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BA363" w14:textId="61B5754D" w:rsidR="00F24A25" w:rsidRPr="008C70FF" w:rsidRDefault="00F24A25" w:rsidP="00F24A25">
      <w:pPr>
        <w:pStyle w:val="Sinespaciado"/>
        <w:tabs>
          <w:tab w:val="center" w:pos="3793"/>
          <w:tab w:val="right" w:pos="7586"/>
        </w:tabs>
        <w:spacing w:before="1540" w:after="240"/>
        <w:jc w:val="center"/>
        <w:rPr>
          <w:rFonts w:ascii="Artifex CF Extra Light" w:eastAsiaTheme="minorHAnsi" w:hAnsi="Artifex CF Extra Light"/>
          <w:color w:val="8E6C00"/>
          <w:spacing w:val="24"/>
          <w:lang w:eastAsia="en-US"/>
          <w14:textFill>
            <w14:solidFill>
              <w14:srgbClr w14:val="8E6C00">
                <w14:alpha w14:val="50000"/>
              </w14:srgbClr>
            </w14:solidFill>
          </w14:textFill>
        </w:rPr>
      </w:pPr>
      <w:bookmarkStart w:id="0" w:name="_Hlk90556166"/>
      <w:bookmarkStart w:id="1" w:name="_GoBack"/>
      <w:bookmarkEnd w:id="0"/>
      <w:bookmarkEnd w:id="1"/>
      <w:r w:rsidRPr="003F5956">
        <w:rPr>
          <w:noProof/>
          <w:color w:val="8E6C00"/>
          <w14:textFill>
            <w14:solidFill>
              <w14:srgbClr w14:val="8E6C00">
                <w14:alpha w14:val="50000"/>
              </w14:srgbClr>
            </w14:solidFill>
          </w14:textFill>
        </w:rPr>
        <w:drawing>
          <wp:anchor distT="0" distB="0" distL="114300" distR="114300" simplePos="0" relativeHeight="251658244" behindDoc="0" locked="0" layoutInCell="1" allowOverlap="1" wp14:anchorId="2407DFFD" wp14:editId="0F51062C">
            <wp:simplePos x="0" y="0"/>
            <wp:positionH relativeFrom="margin">
              <wp:align>center</wp:align>
            </wp:positionH>
            <wp:positionV relativeFrom="margin">
              <wp:posOffset>-404476</wp:posOffset>
            </wp:positionV>
            <wp:extent cx="1270659" cy="1284699"/>
            <wp:effectExtent l="0" t="0" r="5715"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7815" t="27198" r="48325" b="29894"/>
                    <a:stretch/>
                  </pic:blipFill>
                  <pic:spPr bwMode="auto">
                    <a:xfrm>
                      <a:off x="0" y="0"/>
                      <a:ext cx="1270659" cy="12846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5956">
        <w:rPr>
          <w:rFonts w:ascii="Artifex CF Demi Bold" w:hAnsi="Artifex CF Demi Bold"/>
          <w:b/>
          <w:bCs/>
          <w:color w:val="8E6C00"/>
          <w:spacing w:val="24"/>
          <w14:textFill>
            <w14:solidFill>
              <w14:srgbClr w14:val="8E6C00">
                <w14:alpha w14:val="50000"/>
              </w14:srgbClr>
            </w14:solidFill>
          </w14:textFill>
        </w:rPr>
        <w:t>REPÚBLICA</w:t>
      </w:r>
      <w:r>
        <w:rPr>
          <w:rFonts w:ascii="Artifex CF Demi Bold" w:hAnsi="Artifex CF Demi Bold"/>
          <w:b/>
          <w:bCs/>
          <w:color w:val="8E6C00"/>
          <w:spacing w:val="24"/>
          <w14:textFill>
            <w14:solidFill>
              <w14:srgbClr w14:val="8E6C00">
                <w14:alpha w14:val="50000"/>
              </w14:srgbClr>
            </w14:solidFill>
          </w14:textFill>
        </w:rPr>
        <w:t xml:space="preserve"> </w:t>
      </w:r>
      <w:r w:rsidRPr="003F5956">
        <w:rPr>
          <w:rFonts w:ascii="Artifex CF Demi Bold" w:hAnsi="Artifex CF Demi Bold"/>
          <w:b/>
          <w:bCs/>
          <w:color w:val="8E6C00"/>
          <w:spacing w:val="24"/>
          <w14:textFill>
            <w14:solidFill>
              <w14:srgbClr w14:val="8E6C00">
                <w14:alpha w14:val="50000"/>
              </w14:srgbClr>
            </w14:solidFill>
          </w14:textFill>
        </w:rPr>
        <w:t>DOMINICANA</w:t>
      </w:r>
    </w:p>
    <w:p w14:paraId="36A3C892" w14:textId="17B669E7" w:rsidR="00B350F1" w:rsidRDefault="00B350F1">
      <w:pPr>
        <w:rPr>
          <w:b/>
          <w:bCs/>
        </w:rPr>
      </w:pPr>
    </w:p>
    <w:p w14:paraId="560F44A0" w14:textId="2E1D2CFD" w:rsidR="00F24A25" w:rsidRDefault="00F24A25">
      <w:pPr>
        <w:rPr>
          <w:b/>
          <w:bCs/>
        </w:rPr>
      </w:pPr>
    </w:p>
    <w:p w14:paraId="03E68B75" w14:textId="56163BBB" w:rsidR="00F24A25" w:rsidRDefault="00F24A25">
      <w:pPr>
        <w:rPr>
          <w:b/>
          <w:bCs/>
        </w:rPr>
      </w:pPr>
    </w:p>
    <w:p w14:paraId="69309C45" w14:textId="1595FBF4" w:rsidR="00F24A25" w:rsidRDefault="00F24A25">
      <w:pPr>
        <w:rPr>
          <w:b/>
          <w:bCs/>
        </w:rPr>
      </w:pPr>
    </w:p>
    <w:p w14:paraId="3BB7C54C" w14:textId="41197D0E" w:rsidR="00F24A25" w:rsidRDefault="00F24A25" w:rsidP="00F24A25">
      <w:pPr>
        <w:pStyle w:val="Sinespaciado"/>
        <w:spacing w:after="240"/>
        <w:jc w:val="center"/>
        <w:rPr>
          <w:rFonts w:ascii="Artifex CF" w:hAnsi="Artifex CF"/>
          <w:color w:val="8E6C00"/>
          <w:spacing w:val="18"/>
          <w:sz w:val="48"/>
          <w:szCs w:val="48"/>
          <w14:textFill>
            <w14:solidFill>
              <w14:srgbClr w14:val="8E6C00">
                <w14:alpha w14:val="50000"/>
              </w14:srgbClr>
            </w14:solidFill>
          </w14:textFill>
        </w:rPr>
      </w:pPr>
    </w:p>
    <w:p w14:paraId="1418D725" w14:textId="3306E538" w:rsidR="00F24A25" w:rsidRPr="0090411B" w:rsidRDefault="00F24A25" w:rsidP="00F24A25">
      <w:pPr>
        <w:pStyle w:val="Sinespaciado"/>
        <w:spacing w:after="240"/>
        <w:jc w:val="center"/>
        <w:rPr>
          <w:rFonts w:ascii="Artifex CF" w:hAnsi="Artifex CF"/>
          <w:b/>
          <w:bCs/>
          <w:color w:val="8E6C00"/>
          <w:spacing w:val="18"/>
          <w:sz w:val="48"/>
          <w:szCs w:val="48"/>
          <w14:textFill>
            <w14:solidFill>
              <w14:srgbClr w14:val="8E6C00">
                <w14:alpha w14:val="50000"/>
              </w14:srgbClr>
            </w14:solidFill>
          </w14:textFill>
        </w:rPr>
      </w:pPr>
      <w:r w:rsidRPr="0090411B">
        <w:rPr>
          <w:rFonts w:ascii="Artifex CF" w:hAnsi="Artifex CF"/>
          <w:b/>
          <w:bCs/>
          <w:color w:val="8E6C00"/>
          <w:spacing w:val="18"/>
          <w:sz w:val="48"/>
          <w:szCs w:val="48"/>
          <w14:textFill>
            <w14:solidFill>
              <w14:srgbClr w14:val="8E6C00">
                <w14:alpha w14:val="50000"/>
              </w14:srgbClr>
            </w14:solidFill>
          </w14:textFill>
        </w:rPr>
        <w:t>MEMORIA</w:t>
      </w:r>
    </w:p>
    <w:p w14:paraId="18025473" w14:textId="51B8A402" w:rsidR="00F24A25" w:rsidRPr="0090411B" w:rsidRDefault="00F24A25" w:rsidP="00F24A25">
      <w:pPr>
        <w:pStyle w:val="Sinespaciado"/>
        <w:spacing w:after="240"/>
        <w:jc w:val="center"/>
        <w:rPr>
          <w:rFonts w:ascii="Artifex CF" w:hAnsi="Artifex CF"/>
          <w:b/>
          <w:bCs/>
          <w:color w:val="8E6C00"/>
          <w:spacing w:val="18"/>
          <w:sz w:val="48"/>
          <w:szCs w:val="48"/>
          <w14:textFill>
            <w14:solidFill>
              <w14:srgbClr w14:val="8E6C00">
                <w14:alpha w14:val="50000"/>
              </w14:srgbClr>
            </w14:solidFill>
          </w14:textFill>
        </w:rPr>
      </w:pPr>
      <w:r w:rsidRPr="0090411B">
        <w:rPr>
          <w:rFonts w:ascii="Artifex CF" w:hAnsi="Artifex CF"/>
          <w:b/>
          <w:bCs/>
          <w:color w:val="8E6C00"/>
          <w:spacing w:val="18"/>
          <w:sz w:val="48"/>
          <w:szCs w:val="48"/>
          <w14:textFill>
            <w14:solidFill>
              <w14:srgbClr w14:val="8E6C00">
                <w14:alpha w14:val="50000"/>
              </w14:srgbClr>
            </w14:solidFill>
          </w14:textFill>
        </w:rPr>
        <w:t>INSTITUCIONAL</w:t>
      </w:r>
    </w:p>
    <w:p w14:paraId="2C6E877C" w14:textId="517134A2" w:rsidR="00F24A25" w:rsidRPr="00A95F68" w:rsidRDefault="00F24A25" w:rsidP="00F24A25">
      <w:pPr>
        <w:pStyle w:val="Sinespaciado"/>
        <w:jc w:val="center"/>
        <w:rPr>
          <w:rFonts w:ascii="Gotham Medium" w:hAnsi="Gotham Medium"/>
          <w:color w:val="8E6C00"/>
          <w:spacing w:val="40"/>
          <w:sz w:val="20"/>
          <w:szCs w:val="20"/>
          <w14:textFill>
            <w14:solidFill>
              <w14:srgbClr w14:val="8E6C00">
                <w14:alpha w14:val="50000"/>
              </w14:srgbClr>
            </w14:solidFill>
          </w14:textFill>
        </w:rPr>
      </w:pPr>
      <w:r w:rsidRPr="00A95F68">
        <w:rPr>
          <w:rFonts w:ascii="Artifex CF" w:hAnsi="Artifex CF"/>
          <w:noProof/>
          <w:color w:val="8E6C00"/>
          <w:spacing w:val="18"/>
          <w:sz w:val="48"/>
          <w:szCs w:val="48"/>
          <w14:textFill>
            <w14:solidFill>
              <w14:srgbClr w14:val="8E6C00">
                <w14:alpha w14:val="50000"/>
              </w14:srgbClr>
            </w14:solidFill>
          </w14:textFill>
        </w:rPr>
        <mc:AlternateContent>
          <mc:Choice Requires="wps">
            <w:drawing>
              <wp:anchor distT="0" distB="0" distL="114300" distR="114300" simplePos="0" relativeHeight="251658240" behindDoc="0" locked="0" layoutInCell="1" allowOverlap="1" wp14:anchorId="7522B364" wp14:editId="4F8C5F3A">
                <wp:simplePos x="0" y="0"/>
                <wp:positionH relativeFrom="margin">
                  <wp:align>center</wp:align>
                </wp:positionH>
                <wp:positionV relativeFrom="paragraph">
                  <wp:posOffset>3810</wp:posOffset>
                </wp:positionV>
                <wp:extent cx="439420" cy="8255"/>
                <wp:effectExtent l="19050" t="19050" r="36830" b="29845"/>
                <wp:wrapNone/>
                <wp:docPr id="11" name="Conector recto 4"/>
                <wp:cNvGraphicFramePr/>
                <a:graphic xmlns:a="http://schemas.openxmlformats.org/drawingml/2006/main">
                  <a:graphicData uri="http://schemas.microsoft.com/office/word/2010/wordprocessingShape">
                    <wps:wsp>
                      <wps:cNvCnPr/>
                      <wps:spPr>
                        <a:xfrm flipV="1">
                          <a:off x="0" y="0"/>
                          <a:ext cx="439420" cy="8255"/>
                        </a:xfrm>
                        <a:prstGeom prst="line">
                          <a:avLst/>
                        </a:prstGeom>
                        <a:ln w="38100">
                          <a:solidFill>
                            <a:srgbClr val="8E6C00">
                              <a:alpha val="40000"/>
                            </a:srgb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0F376756" id="Conector recto 4" o:spid="_x0000_s1026" style="position:absolute;flip:y;z-index:251658240;visibility:visible;mso-wrap-style:square;mso-wrap-distance-left:9pt;mso-wrap-distance-top:0;mso-wrap-distance-right:9pt;mso-wrap-distance-bottom:0;mso-position-horizontal:center;mso-position-horizontal-relative:margin;mso-position-vertical:absolute;mso-position-vertical-relative:text" from="0,.3pt" to="3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" strokecolor="#8e6c00" strokeweight="3pt">
                <v:stroke opacity="26214f" joinstyle="miter"/>
                <w10:wrap anchorx="margin"/>
              </v:line>
            </w:pict>
          </mc:Fallback>
        </mc:AlternateContent>
      </w:r>
    </w:p>
    <w:p w14:paraId="036FDA9F" w14:textId="7C5902F8" w:rsidR="0028320F" w:rsidRPr="0090411B" w:rsidRDefault="00F24A25" w:rsidP="00F24A25">
      <w:pPr>
        <w:pStyle w:val="Sinespaciado"/>
        <w:jc w:val="center"/>
        <w:rPr>
          <w:rFonts w:ascii="Artifex CF Extra Light" w:hAnsi="Artifex CF Extra Light"/>
          <w:b/>
          <w:bCs/>
          <w:color w:val="8E6C00"/>
          <w:spacing w:val="40"/>
          <w:sz w:val="20"/>
          <w:szCs w:val="20"/>
          <w14:textFill>
            <w14:solidFill>
              <w14:srgbClr w14:val="8E6C00">
                <w14:alpha w14:val="50000"/>
              </w14:srgbClr>
            </w14:solidFill>
          </w14:textFill>
        </w:rPr>
      </w:pPr>
      <w:r w:rsidRPr="0090411B">
        <w:rPr>
          <w:rFonts w:ascii="Artifex CF Extra Light" w:hAnsi="Artifex CF Extra Light"/>
          <w:b/>
          <w:bCs/>
          <w:color w:val="8E6C00"/>
          <w:spacing w:val="40"/>
          <w:sz w:val="20"/>
          <w:szCs w:val="20"/>
          <w14:textFill>
            <w14:solidFill>
              <w14:srgbClr w14:val="8E6C00">
                <w14:alpha w14:val="50000"/>
              </w14:srgbClr>
            </w14:solidFill>
          </w14:textFill>
        </w:rPr>
        <w:t>AÑO 202</w:t>
      </w:r>
      <w:r w:rsidRPr="0090411B">
        <w:rPr>
          <w:b/>
          <w:bCs/>
          <w:noProof/>
        </w:rPr>
        <w:drawing>
          <wp:anchor distT="0" distB="0" distL="114300" distR="114300" simplePos="0" relativeHeight="251658241" behindDoc="0" locked="0" layoutInCell="1" allowOverlap="1" wp14:anchorId="335375B8" wp14:editId="52E4AC65">
            <wp:simplePos x="0" y="0"/>
            <wp:positionH relativeFrom="column">
              <wp:posOffset>-890905</wp:posOffset>
            </wp:positionH>
            <wp:positionV relativeFrom="paragraph">
              <wp:posOffset>2680335</wp:posOffset>
            </wp:positionV>
            <wp:extent cx="2547620" cy="1118870"/>
            <wp:effectExtent l="0" t="0" r="508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7620" cy="1118870"/>
                    </a:xfrm>
                    <a:prstGeom prst="rect">
                      <a:avLst/>
                    </a:prstGeom>
                  </pic:spPr>
                </pic:pic>
              </a:graphicData>
            </a:graphic>
            <wp14:sizeRelH relativeFrom="margin">
              <wp14:pctWidth>0</wp14:pctWidth>
            </wp14:sizeRelH>
            <wp14:sizeRelV relativeFrom="margin">
              <wp14:pctHeight>0</wp14:pctHeight>
            </wp14:sizeRelV>
          </wp:anchor>
        </w:drawing>
      </w:r>
      <w:r w:rsidR="009A0BB0" w:rsidRPr="0090411B">
        <w:rPr>
          <w:rFonts w:ascii="Artifex CF Extra Light" w:hAnsi="Artifex CF Extra Light"/>
          <w:b/>
          <w:bCs/>
          <w:color w:val="8E6C00"/>
          <w:spacing w:val="40"/>
          <w:sz w:val="20"/>
          <w:szCs w:val="20"/>
          <w14:textFill>
            <w14:solidFill>
              <w14:srgbClr w14:val="8E6C00">
                <w14:alpha w14:val="50000"/>
              </w14:srgbClr>
            </w14:solidFill>
          </w14:textFill>
        </w:rPr>
        <w:t>1</w:t>
      </w:r>
      <w:r w:rsidR="000409BB" w:rsidRPr="0090411B">
        <w:rPr>
          <w:rFonts w:ascii="Artifex CF Extra Light" w:hAnsi="Artifex CF Extra Light"/>
          <w:b/>
          <w:bCs/>
          <w:color w:val="8E6C00"/>
          <w:spacing w:val="40"/>
          <w:sz w:val="20"/>
          <w:szCs w:val="20"/>
          <w14:textFill>
            <w14:solidFill>
              <w14:srgbClr w14:val="8E6C00">
                <w14:alpha w14:val="50000"/>
              </w14:srgbClr>
            </w14:solidFill>
          </w14:textFill>
        </w:rPr>
        <w:t xml:space="preserve"> </w:t>
      </w:r>
    </w:p>
    <w:p w14:paraId="549543B2" w14:textId="1E3ED3BD" w:rsidR="0028320F" w:rsidRDefault="00F077DA">
      <w:pPr>
        <w:rPr>
          <w:rFonts w:ascii="Artifex CF Extra Light" w:eastAsiaTheme="minorEastAsia" w:hAnsi="Artifex CF Extra Light"/>
          <w:color w:val="8E6C00"/>
          <w:spacing w:val="40"/>
          <w:sz w:val="20"/>
          <w:szCs w:val="20"/>
          <w:lang w:eastAsia="es-DO"/>
          <w14:textFill>
            <w14:solidFill>
              <w14:srgbClr w14:val="8E6C00">
                <w14:alpha w14:val="50000"/>
              </w14:srgbClr>
            </w14:solidFill>
          </w14:textFill>
        </w:rPr>
      </w:pPr>
      <w:r>
        <w:rPr>
          <w:rFonts w:ascii="Artifex CF Extra Light" w:eastAsiaTheme="minorEastAsia" w:hAnsi="Artifex CF Extra Light"/>
          <w:noProof/>
          <w:color w:val="8E6C00"/>
          <w:spacing w:val="40"/>
          <w:sz w:val="20"/>
          <w:szCs w:val="20"/>
          <w:lang w:eastAsia="es-DO"/>
        </w:rPr>
        <w:drawing>
          <wp:anchor distT="0" distB="0" distL="114300" distR="114300" simplePos="0" relativeHeight="251658253" behindDoc="1" locked="0" layoutInCell="1" allowOverlap="1" wp14:anchorId="5B1BD199" wp14:editId="121CDBC7">
            <wp:simplePos x="0" y="0"/>
            <wp:positionH relativeFrom="column">
              <wp:posOffset>3914775</wp:posOffset>
            </wp:positionH>
            <wp:positionV relativeFrom="paragraph">
              <wp:posOffset>2449195</wp:posOffset>
            </wp:positionV>
            <wp:extent cx="1274400" cy="1274400"/>
            <wp:effectExtent l="0" t="0" r="2540" b="0"/>
            <wp:wrapNone/>
            <wp:docPr id="14" name="Imagen 1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Logotipo, nombre de la empresa&#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4400" cy="1274400"/>
                    </a:xfrm>
                    <a:prstGeom prst="rect">
                      <a:avLst/>
                    </a:prstGeom>
                  </pic:spPr>
                </pic:pic>
              </a:graphicData>
            </a:graphic>
            <wp14:sizeRelH relativeFrom="margin">
              <wp14:pctWidth>0</wp14:pctWidth>
            </wp14:sizeRelH>
            <wp14:sizeRelV relativeFrom="margin">
              <wp14:pctHeight>0</wp14:pctHeight>
            </wp14:sizeRelV>
          </wp:anchor>
        </w:drawing>
      </w:r>
      <w:r w:rsidR="0028320F">
        <w:rPr>
          <w:rFonts w:ascii="Artifex CF Extra Light" w:hAnsi="Artifex CF Extra Light"/>
          <w:color w:val="8E6C00"/>
          <w:spacing w:val="40"/>
          <w:sz w:val="20"/>
          <w:szCs w:val="20"/>
          <w14:textFill>
            <w14:solidFill>
              <w14:srgbClr w14:val="8E6C00">
                <w14:alpha w14:val="50000"/>
              </w14:srgbClr>
            </w14:solidFill>
          </w14:textFill>
        </w:rPr>
        <w:br w:type="page"/>
      </w:r>
    </w:p>
    <w:p w14:paraId="37A3E8A9" w14:textId="5A56CE20" w:rsidR="00F24A25" w:rsidRDefault="00F24A25">
      <w:pPr>
        <w:rPr>
          <w:b/>
          <w:bCs/>
        </w:rPr>
      </w:pPr>
    </w:p>
    <w:p w14:paraId="4F2E9709" w14:textId="4965264F" w:rsidR="00F24A25" w:rsidRDefault="00F24A25">
      <w:pPr>
        <w:rPr>
          <w:b/>
          <w:bCs/>
        </w:rPr>
      </w:pPr>
    </w:p>
    <w:p w14:paraId="487B9012" w14:textId="31B6F7B4" w:rsidR="00F24A25" w:rsidRDefault="00F24A25">
      <w:pPr>
        <w:rPr>
          <w:b/>
          <w:bCs/>
        </w:rPr>
      </w:pPr>
    </w:p>
    <w:p w14:paraId="53498144" w14:textId="29C99F08" w:rsidR="000409BB" w:rsidRDefault="000409BB">
      <w:pPr>
        <w:rPr>
          <w:b/>
          <w:bCs/>
        </w:rPr>
      </w:pPr>
    </w:p>
    <w:p w14:paraId="36E6BED0" w14:textId="4D330149" w:rsidR="000409BB" w:rsidRDefault="000409BB">
      <w:pPr>
        <w:rPr>
          <w:b/>
          <w:bCs/>
        </w:rPr>
      </w:pPr>
    </w:p>
    <w:p w14:paraId="35BBA13D" w14:textId="77777777" w:rsidR="000409BB" w:rsidRDefault="000409BB">
      <w:pPr>
        <w:rPr>
          <w:b/>
          <w:bCs/>
        </w:rPr>
      </w:pPr>
    </w:p>
    <w:p w14:paraId="528993A4" w14:textId="77777777" w:rsidR="00F24A25" w:rsidRDefault="00F24A25">
      <w:pPr>
        <w:rPr>
          <w:b/>
          <w:bCs/>
        </w:rPr>
      </w:pPr>
    </w:p>
    <w:p w14:paraId="6AC9A56B" w14:textId="54DBE2B2" w:rsidR="00F24A25" w:rsidRDefault="00F24A25">
      <w:pPr>
        <w:rPr>
          <w:b/>
          <w:bCs/>
        </w:rPr>
      </w:pPr>
    </w:p>
    <w:p w14:paraId="10D74683" w14:textId="77777777" w:rsidR="00F24A25" w:rsidRPr="0090411B" w:rsidRDefault="00F24A25" w:rsidP="00F24A25">
      <w:pPr>
        <w:pStyle w:val="Sinespaciado"/>
        <w:spacing w:after="240"/>
        <w:jc w:val="center"/>
        <w:rPr>
          <w:rFonts w:ascii="Artifex CF" w:hAnsi="Artifex CF"/>
          <w:b/>
          <w:bCs/>
          <w:color w:val="8E6C00"/>
          <w:spacing w:val="18"/>
          <w:sz w:val="48"/>
          <w:szCs w:val="48"/>
          <w14:textFill>
            <w14:solidFill>
              <w14:srgbClr w14:val="8E6C00">
                <w14:alpha w14:val="50000"/>
              </w14:srgbClr>
            </w14:solidFill>
          </w14:textFill>
        </w:rPr>
      </w:pPr>
      <w:r w:rsidRPr="0090411B">
        <w:rPr>
          <w:rFonts w:ascii="Artifex CF" w:hAnsi="Artifex CF"/>
          <w:b/>
          <w:bCs/>
          <w:color w:val="8E6C00"/>
          <w:spacing w:val="18"/>
          <w:sz w:val="48"/>
          <w:szCs w:val="48"/>
          <w14:textFill>
            <w14:solidFill>
              <w14:srgbClr w14:val="8E6C00">
                <w14:alpha w14:val="50000"/>
              </w14:srgbClr>
            </w14:solidFill>
          </w14:textFill>
        </w:rPr>
        <w:t>MEMORIA</w:t>
      </w:r>
    </w:p>
    <w:p w14:paraId="2DB8BF8C" w14:textId="77777777" w:rsidR="00F24A25" w:rsidRPr="0090411B" w:rsidRDefault="00F24A25" w:rsidP="00F24A25">
      <w:pPr>
        <w:pStyle w:val="Sinespaciado"/>
        <w:spacing w:after="240"/>
        <w:jc w:val="center"/>
        <w:rPr>
          <w:rFonts w:ascii="Artifex CF" w:hAnsi="Artifex CF"/>
          <w:b/>
          <w:bCs/>
          <w:color w:val="8E6C00"/>
          <w:spacing w:val="18"/>
          <w:sz w:val="48"/>
          <w:szCs w:val="48"/>
          <w14:textFill>
            <w14:solidFill>
              <w14:srgbClr w14:val="8E6C00">
                <w14:alpha w14:val="50000"/>
              </w14:srgbClr>
            </w14:solidFill>
          </w14:textFill>
        </w:rPr>
      </w:pPr>
      <w:r w:rsidRPr="0090411B">
        <w:rPr>
          <w:rFonts w:ascii="Artifex CF" w:hAnsi="Artifex CF"/>
          <w:b/>
          <w:bCs/>
          <w:color w:val="8E6C00"/>
          <w:spacing w:val="18"/>
          <w:sz w:val="48"/>
          <w:szCs w:val="48"/>
          <w14:textFill>
            <w14:solidFill>
              <w14:srgbClr w14:val="8E6C00">
                <w14:alpha w14:val="50000"/>
              </w14:srgbClr>
            </w14:solidFill>
          </w14:textFill>
        </w:rPr>
        <w:t>INSTITUCIONAL</w:t>
      </w:r>
    </w:p>
    <w:p w14:paraId="23991AEE" w14:textId="77777777" w:rsidR="00F24A25" w:rsidRPr="00A95F68" w:rsidRDefault="00F24A25" w:rsidP="00F24A25">
      <w:pPr>
        <w:pStyle w:val="Sinespaciado"/>
        <w:jc w:val="center"/>
        <w:rPr>
          <w:rFonts w:ascii="Gotham Medium" w:hAnsi="Gotham Medium"/>
          <w:color w:val="8E6C00"/>
          <w:spacing w:val="40"/>
          <w:sz w:val="20"/>
          <w:szCs w:val="20"/>
          <w14:textFill>
            <w14:solidFill>
              <w14:srgbClr w14:val="8E6C00">
                <w14:alpha w14:val="50000"/>
              </w14:srgbClr>
            </w14:solidFill>
          </w14:textFill>
        </w:rPr>
      </w:pPr>
      <w:r w:rsidRPr="00A95F68">
        <w:rPr>
          <w:rFonts w:ascii="Artifex CF" w:hAnsi="Artifex CF"/>
          <w:noProof/>
          <w:color w:val="8E6C00"/>
          <w:spacing w:val="18"/>
          <w:sz w:val="48"/>
          <w:szCs w:val="48"/>
          <w14:textFill>
            <w14:solidFill>
              <w14:srgbClr w14:val="8E6C00">
                <w14:alpha w14:val="50000"/>
              </w14:srgbClr>
            </w14:solidFill>
          </w14:textFill>
        </w:rPr>
        <mc:AlternateContent>
          <mc:Choice Requires="wps">
            <w:drawing>
              <wp:anchor distT="0" distB="0" distL="114300" distR="114300" simplePos="0" relativeHeight="251658242" behindDoc="0" locked="0" layoutInCell="1" allowOverlap="1" wp14:anchorId="7C70BF23" wp14:editId="0C619DA6">
                <wp:simplePos x="0" y="0"/>
                <wp:positionH relativeFrom="margin">
                  <wp:align>center</wp:align>
                </wp:positionH>
                <wp:positionV relativeFrom="paragraph">
                  <wp:posOffset>3810</wp:posOffset>
                </wp:positionV>
                <wp:extent cx="439420" cy="8255"/>
                <wp:effectExtent l="19050" t="19050" r="36830" b="29845"/>
                <wp:wrapNone/>
                <wp:docPr id="4" name="Conector recto 4"/>
                <wp:cNvGraphicFramePr/>
                <a:graphic xmlns:a="http://schemas.openxmlformats.org/drawingml/2006/main">
                  <a:graphicData uri="http://schemas.microsoft.com/office/word/2010/wordprocessingShape">
                    <wps:wsp>
                      <wps:cNvCnPr/>
                      <wps:spPr>
                        <a:xfrm flipV="1">
                          <a:off x="0" y="0"/>
                          <a:ext cx="439420" cy="8255"/>
                        </a:xfrm>
                        <a:prstGeom prst="line">
                          <a:avLst/>
                        </a:prstGeom>
                        <a:ln w="38100">
                          <a:solidFill>
                            <a:srgbClr val="8E6C00">
                              <a:alpha val="40000"/>
                            </a:srgb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1EABC6F" id="Conector recto 4" o:spid="_x0000_s1026" style="position:absolute;flip:y;z-index:251658242;visibility:visible;mso-wrap-style:square;mso-wrap-distance-left:9pt;mso-wrap-distance-top:0;mso-wrap-distance-right:9pt;mso-wrap-distance-bottom:0;mso-position-horizontal:center;mso-position-horizontal-relative:margin;mso-position-vertical:absolute;mso-position-vertical-relative:text" from="0,.3pt" to="3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" strokecolor="#8e6c00" strokeweight="3pt">
                <v:stroke opacity="26214f" joinstyle="miter"/>
                <w10:wrap anchorx="margin"/>
              </v:line>
            </w:pict>
          </mc:Fallback>
        </mc:AlternateContent>
      </w:r>
    </w:p>
    <w:p w14:paraId="15BFDC3D" w14:textId="52CFF2A6" w:rsidR="00F24A25" w:rsidRPr="0090411B" w:rsidRDefault="00273682" w:rsidP="00F24A25">
      <w:pPr>
        <w:pStyle w:val="Sinespaciado"/>
        <w:jc w:val="center"/>
        <w:rPr>
          <w:rFonts w:ascii="Artifex CF Extra Light" w:hAnsi="Artifex CF Extra Light"/>
          <w:b/>
          <w:bCs/>
          <w:color w:val="8E6C00"/>
          <w:spacing w:val="40"/>
          <w14:textFill>
            <w14:solidFill>
              <w14:srgbClr w14:val="8E6C00">
                <w14:alpha w14:val="50000"/>
              </w14:srgbClr>
            </w14:solidFill>
          </w14:textFill>
        </w:rPr>
        <w:sectPr w:rsidR="00F24A25" w:rsidRPr="0090411B" w:rsidSect="00F5005F">
          <w:footerReference w:type="default" r:id="rId11"/>
          <w:pgSz w:w="11906" w:h="16838"/>
          <w:pgMar w:top="2160" w:right="2160" w:bottom="2160" w:left="2160" w:header="709" w:footer="709" w:gutter="0"/>
          <w:pgNumType w:start="0"/>
          <w:cols w:space="708"/>
          <w:titlePg/>
          <w:docGrid w:linePitch="360"/>
        </w:sectPr>
      </w:pPr>
      <w:r w:rsidRPr="0090411B">
        <w:rPr>
          <w:rFonts w:ascii="Artifex CF Extra Light" w:hAnsi="Artifex CF Extra Light"/>
          <w:b/>
          <w:bCs/>
          <w:noProof/>
          <w:color w:val="8E6C00"/>
          <w:spacing w:val="40"/>
        </w:rPr>
        <w:drawing>
          <wp:anchor distT="0" distB="0" distL="114300" distR="114300" simplePos="0" relativeHeight="251658254" behindDoc="1" locked="0" layoutInCell="1" allowOverlap="1" wp14:anchorId="0E9CBA7A" wp14:editId="77FC4269">
            <wp:simplePos x="0" y="0"/>
            <wp:positionH relativeFrom="column">
              <wp:posOffset>4133850</wp:posOffset>
            </wp:positionH>
            <wp:positionV relativeFrom="paragraph">
              <wp:posOffset>3255010</wp:posOffset>
            </wp:positionV>
            <wp:extent cx="1274400" cy="1274400"/>
            <wp:effectExtent l="0" t="0" r="2540" b="0"/>
            <wp:wrapNone/>
            <wp:docPr id="15" name="Imagen 1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Logotipo, nombre de la empresa&#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4400" cy="1274400"/>
                    </a:xfrm>
                    <a:prstGeom prst="rect">
                      <a:avLst/>
                    </a:prstGeom>
                  </pic:spPr>
                </pic:pic>
              </a:graphicData>
            </a:graphic>
            <wp14:sizeRelH relativeFrom="margin">
              <wp14:pctWidth>0</wp14:pctWidth>
            </wp14:sizeRelH>
            <wp14:sizeRelV relativeFrom="margin">
              <wp14:pctHeight>0</wp14:pctHeight>
            </wp14:sizeRelV>
          </wp:anchor>
        </w:drawing>
      </w:r>
      <w:r w:rsidR="000409BB" w:rsidRPr="0090411B">
        <w:rPr>
          <w:b/>
          <w:bCs/>
          <w:noProof/>
          <w:sz w:val="24"/>
          <w:szCs w:val="24"/>
        </w:rPr>
        <w:drawing>
          <wp:anchor distT="0" distB="0" distL="114300" distR="114300" simplePos="0" relativeHeight="251658243" behindDoc="0" locked="0" layoutInCell="1" allowOverlap="1" wp14:anchorId="73D4F569" wp14:editId="79948C1B">
            <wp:simplePos x="0" y="0"/>
            <wp:positionH relativeFrom="column">
              <wp:posOffset>-1024255</wp:posOffset>
            </wp:positionH>
            <wp:positionV relativeFrom="paragraph">
              <wp:posOffset>4144645</wp:posOffset>
            </wp:positionV>
            <wp:extent cx="2547620" cy="1118870"/>
            <wp:effectExtent l="0" t="0" r="508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7620" cy="1118870"/>
                    </a:xfrm>
                    <a:prstGeom prst="rect">
                      <a:avLst/>
                    </a:prstGeom>
                  </pic:spPr>
                </pic:pic>
              </a:graphicData>
            </a:graphic>
            <wp14:sizeRelH relativeFrom="margin">
              <wp14:pctWidth>0</wp14:pctWidth>
            </wp14:sizeRelH>
            <wp14:sizeRelV relativeFrom="margin">
              <wp14:pctHeight>0</wp14:pctHeight>
            </wp14:sizeRelV>
          </wp:anchor>
        </w:drawing>
      </w:r>
      <w:r w:rsidR="00F24A25" w:rsidRPr="0090411B">
        <w:rPr>
          <w:rFonts w:ascii="Artifex CF Extra Light" w:hAnsi="Artifex CF Extra Light"/>
          <w:b/>
          <w:bCs/>
          <w:color w:val="8E6C00"/>
          <w:spacing w:val="40"/>
          <w14:textFill>
            <w14:solidFill>
              <w14:srgbClr w14:val="8E6C00">
                <w14:alpha w14:val="50000"/>
              </w14:srgbClr>
            </w14:solidFill>
          </w14:textFill>
        </w:rPr>
        <w:t>AÑO 202</w:t>
      </w:r>
      <w:r w:rsidR="009A0BB0" w:rsidRPr="0090411B">
        <w:rPr>
          <w:rFonts w:ascii="Artifex CF Extra Light" w:hAnsi="Artifex CF Extra Light"/>
          <w:b/>
          <w:bCs/>
          <w:color w:val="8E6C00"/>
          <w:spacing w:val="40"/>
          <w14:textFill>
            <w14:solidFill>
              <w14:srgbClr w14:val="8E6C00">
                <w14:alpha w14:val="50000"/>
              </w14:srgbClr>
            </w14:solidFill>
          </w14:textFill>
        </w:rPr>
        <w:t>1</w:t>
      </w:r>
    </w:p>
    <w:sdt>
      <w:sdtPr>
        <w:rPr>
          <w:rFonts w:ascii="Times New Roman" w:eastAsiaTheme="minorHAnsi" w:hAnsi="Times New Roman" w:cstheme="minorBidi"/>
          <w:sz w:val="24"/>
          <w:szCs w:val="22"/>
          <w:lang w:val="es-ES" w:eastAsia="en-US"/>
        </w:rPr>
        <w:id w:val="-668942645"/>
        <w:docPartObj>
          <w:docPartGallery w:val="Table of Contents"/>
          <w:docPartUnique/>
        </w:docPartObj>
      </w:sdtPr>
      <w:sdtEndPr>
        <w:rPr>
          <w:b/>
          <w:bCs/>
        </w:rPr>
      </w:sdtEndPr>
      <w:sdtContent>
        <w:p w14:paraId="69C42465" w14:textId="77777777" w:rsidR="008C4D59" w:rsidRPr="00456A55" w:rsidRDefault="008C4D59" w:rsidP="008C4D59">
          <w:pPr>
            <w:pStyle w:val="TtuloTDC"/>
            <w:spacing w:line="480" w:lineRule="auto"/>
            <w:jc w:val="center"/>
            <w:rPr>
              <w:rStyle w:val="Ttulo1Car"/>
              <w:rFonts w:cs="Times New Roman"/>
              <w:szCs w:val="28"/>
            </w:rPr>
          </w:pPr>
          <w:r w:rsidRPr="00456A55">
            <w:rPr>
              <w:rFonts w:ascii="Times New Roman" w:hAnsi="Times New Roman" w:cs="Times New Roman"/>
              <w:noProof/>
              <w:sz w:val="28"/>
              <w:szCs w:val="28"/>
            </w:rPr>
            <mc:AlternateContent>
              <mc:Choice Requires="wps">
                <w:drawing>
                  <wp:anchor distT="0" distB="0" distL="114300" distR="114300" simplePos="0" relativeHeight="251658248" behindDoc="0" locked="0" layoutInCell="1" allowOverlap="1" wp14:anchorId="53B4E725" wp14:editId="5E144809">
                    <wp:simplePos x="0" y="0"/>
                    <wp:positionH relativeFrom="page">
                      <wp:posOffset>-948</wp:posOffset>
                    </wp:positionH>
                    <wp:positionV relativeFrom="paragraph">
                      <wp:posOffset>-3684261</wp:posOffset>
                    </wp:positionV>
                    <wp:extent cx="23429" cy="12742224"/>
                    <wp:effectExtent l="0" t="0" r="34290" b="21590"/>
                    <wp:wrapNone/>
                    <wp:docPr id="1073741865" name="Shape 1073741865"/>
                    <wp:cNvGraphicFramePr/>
                    <a:graphic xmlns:a="http://schemas.openxmlformats.org/drawingml/2006/main">
                      <a:graphicData uri="http://schemas.microsoft.com/office/word/2010/wordprocessingShape">
                        <wps:wsp>
                          <wps:cNvCnPr/>
                          <wps:spPr>
                            <a:xfrm flipV="1">
                              <a:off x="0" y="0"/>
                              <a:ext cx="23429" cy="12742224"/>
                            </a:xfrm>
                            <a:prstGeom prst="line">
                              <a:avLst/>
                            </a:prstGeom>
                            <a:noFill/>
                            <a:ln w="18288" cap="flat">
                              <a:solidFill>
                                <a:srgbClr val="CFB383"/>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7A1AAFD9" id="Shape 1073741865" o:spid="_x0000_s1026" style="position:absolute;flip:y;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5pt,-290.1pt" to="1.8pt,7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" strokecolor="#cfb383" strokeweight="1.44pt">
                    <w10:wrap anchorx="page"/>
                  </v:line>
                </w:pict>
              </mc:Fallback>
            </mc:AlternateContent>
          </w:r>
          <w:r w:rsidRPr="00456A55">
            <w:rPr>
              <w:rFonts w:ascii="Times New Roman" w:hAnsi="Times New Roman" w:cs="Times New Roman"/>
              <w:noProof/>
              <w:sz w:val="28"/>
              <w:szCs w:val="28"/>
            </w:rPr>
            <mc:AlternateContent>
              <mc:Choice Requires="wps">
                <w:drawing>
                  <wp:anchor distT="0" distB="0" distL="114300" distR="114300" simplePos="0" relativeHeight="251658249" behindDoc="0" locked="0" layoutInCell="1" allowOverlap="1" wp14:anchorId="4B1C7A0E" wp14:editId="1E833D6F">
                    <wp:simplePos x="0" y="0"/>
                    <wp:positionH relativeFrom="page">
                      <wp:align>right</wp:align>
                    </wp:positionH>
                    <wp:positionV relativeFrom="paragraph">
                      <wp:posOffset>-1225418</wp:posOffset>
                    </wp:positionV>
                    <wp:extent cx="19050" cy="10675917"/>
                    <wp:effectExtent l="0" t="0" r="19050" b="11430"/>
                    <wp:wrapNone/>
                    <wp:docPr id="1" name="Shape 1073741865"/>
                    <wp:cNvGraphicFramePr/>
                    <a:graphic xmlns:a="http://schemas.openxmlformats.org/drawingml/2006/main">
                      <a:graphicData uri="http://schemas.microsoft.com/office/word/2010/wordprocessingShape">
                        <wps:wsp>
                          <wps:cNvCnPr/>
                          <wps:spPr>
                            <a:xfrm flipH="1" flipV="1">
                              <a:off x="0" y="0"/>
                              <a:ext cx="19050" cy="10675917"/>
                            </a:xfrm>
                            <a:prstGeom prst="line">
                              <a:avLst/>
                            </a:prstGeom>
                            <a:noFill/>
                            <a:ln w="18288" cap="flat">
                              <a:solidFill>
                                <a:srgbClr val="CFB383"/>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78AC15D4" id="Shape 1073741865" o:spid="_x0000_s1026" style="position:absolute;flip:x y;z-index:25165824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49.7pt,-96.5pt" to="-48.2pt,7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" strokecolor="#cfb383" strokeweight="1.44pt">
                    <w10:wrap anchorx="page"/>
                  </v:line>
                </w:pict>
              </mc:Fallback>
            </mc:AlternateContent>
          </w:r>
          <w:r w:rsidRPr="00456A55">
            <w:rPr>
              <w:rStyle w:val="Ttulo1Car"/>
              <w:rFonts w:cs="Times New Roman"/>
              <w:noProof/>
              <w:szCs w:val="28"/>
            </w:rPr>
            <mc:AlternateContent>
              <mc:Choice Requires="wps">
                <w:drawing>
                  <wp:anchor distT="0" distB="0" distL="114300" distR="114300" simplePos="0" relativeHeight="251658247" behindDoc="0" locked="0" layoutInCell="1" allowOverlap="1" wp14:anchorId="2BD896B4" wp14:editId="2F1A46E4">
                    <wp:simplePos x="0" y="0"/>
                    <wp:positionH relativeFrom="margin">
                      <wp:align>center</wp:align>
                    </wp:positionH>
                    <wp:positionV relativeFrom="paragraph">
                      <wp:posOffset>449580</wp:posOffset>
                    </wp:positionV>
                    <wp:extent cx="540000" cy="0"/>
                    <wp:effectExtent l="0" t="19050" r="31750" b="19050"/>
                    <wp:wrapNone/>
                    <wp:docPr id="9" name="Conector recto 9"/>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2AE79" id="Conector recto 9" o:spid="_x0000_s1026" style="position:absolute;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5.4pt" to="42.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" strokecolor="red" strokeweight="2.5pt">
                    <v:stroke joinstyle="miter"/>
                    <w10:wrap anchorx="margin"/>
                  </v:line>
                </w:pict>
              </mc:Fallback>
            </mc:AlternateContent>
          </w:r>
          <w:r w:rsidRPr="00456A55">
            <w:rPr>
              <w:rStyle w:val="Ttulo1Car"/>
              <w:rFonts w:cs="Times New Roman"/>
              <w:szCs w:val="28"/>
            </w:rPr>
            <w:t>Tabla de contenido</w:t>
          </w:r>
        </w:p>
        <w:p w14:paraId="0CD942BB" w14:textId="24B520B8" w:rsidR="008C4D59" w:rsidRPr="00456A55" w:rsidRDefault="008C4D59" w:rsidP="008C4D59">
          <w:pPr>
            <w:pStyle w:val="TtuloTDC"/>
            <w:jc w:val="center"/>
            <w:rPr>
              <w:rFonts w:ascii="Times New Roman" w:hAnsi="Times New Roman" w:cs="Times New Roman"/>
              <w:sz w:val="24"/>
              <w:szCs w:val="24"/>
            </w:rPr>
          </w:pPr>
        </w:p>
        <w:p w14:paraId="2C5D532B" w14:textId="112B5CFF" w:rsidR="00D56DDB" w:rsidRPr="00D56DDB" w:rsidRDefault="008C4D59">
          <w:pPr>
            <w:pStyle w:val="TDC1"/>
            <w:rPr>
              <w:rFonts w:ascii="Times New Roman" w:eastAsiaTheme="minorEastAsia" w:hAnsi="Times New Roman" w:cs="Times New Roman"/>
              <w:noProof/>
              <w:color w:val="767171"/>
              <w:spacing w:val="0"/>
              <w:position w:val="0"/>
              <w:sz w:val="24"/>
              <w:szCs w:val="24"/>
              <w:lang w:eastAsia="es-DO"/>
            </w:rPr>
          </w:pPr>
          <w:r w:rsidRPr="00173F60">
            <w:rPr>
              <w:rFonts w:ascii="Times New Roman" w:hAnsi="Times New Roman" w:cs="Times New Roman"/>
              <w:color w:val="767171"/>
              <w:sz w:val="24"/>
              <w:szCs w:val="24"/>
            </w:rPr>
            <w:fldChar w:fldCharType="begin"/>
          </w:r>
          <w:r w:rsidRPr="00173F60">
            <w:rPr>
              <w:rFonts w:ascii="Times New Roman" w:hAnsi="Times New Roman" w:cs="Times New Roman"/>
              <w:color w:val="767171"/>
              <w:sz w:val="24"/>
              <w:szCs w:val="24"/>
            </w:rPr>
            <w:instrText xml:space="preserve"> TOC \o "1-3" \h \z \u </w:instrText>
          </w:r>
          <w:r w:rsidRPr="00173F60">
            <w:rPr>
              <w:rFonts w:ascii="Times New Roman" w:hAnsi="Times New Roman" w:cs="Times New Roman"/>
              <w:color w:val="767171"/>
              <w:sz w:val="24"/>
              <w:szCs w:val="24"/>
            </w:rPr>
            <w:fldChar w:fldCharType="separate"/>
          </w:r>
          <w:hyperlink w:anchor="_Toc92225501" w:history="1">
            <w:r w:rsidR="00D56DDB" w:rsidRPr="00D56DDB">
              <w:rPr>
                <w:rStyle w:val="Hipervnculo"/>
                <w:rFonts w:ascii="Times New Roman" w:hAnsi="Times New Roman" w:cs="Times New Roman"/>
                <w:b/>
                <w:bCs/>
                <w:noProof/>
                <w:color w:val="767171"/>
                <w:sz w:val="24"/>
                <w:szCs w:val="24"/>
              </w:rPr>
              <w:t>Siglas y acrónimos</w:t>
            </w:r>
            <w:r w:rsidR="00D56DDB" w:rsidRPr="00D56DDB">
              <w:rPr>
                <w:rFonts w:ascii="Times New Roman" w:hAnsi="Times New Roman" w:cs="Times New Roman"/>
                <w:noProof/>
                <w:webHidden/>
                <w:color w:val="767171"/>
                <w:sz w:val="24"/>
                <w:szCs w:val="24"/>
              </w:rPr>
              <w:tab/>
            </w:r>
            <w:r w:rsidR="00D56DDB" w:rsidRPr="00D56DDB">
              <w:rPr>
                <w:rFonts w:ascii="Times New Roman" w:hAnsi="Times New Roman" w:cs="Times New Roman"/>
                <w:noProof/>
                <w:webHidden/>
                <w:color w:val="767171"/>
                <w:sz w:val="24"/>
                <w:szCs w:val="24"/>
              </w:rPr>
              <w:fldChar w:fldCharType="begin"/>
            </w:r>
            <w:r w:rsidR="00D56DDB" w:rsidRPr="00D56DDB">
              <w:rPr>
                <w:rFonts w:ascii="Times New Roman" w:hAnsi="Times New Roman" w:cs="Times New Roman"/>
                <w:noProof/>
                <w:webHidden/>
                <w:color w:val="767171"/>
                <w:sz w:val="24"/>
                <w:szCs w:val="24"/>
              </w:rPr>
              <w:instrText xml:space="preserve"> PAGEREF _Toc92225501 \h </w:instrText>
            </w:r>
            <w:r w:rsidR="00D56DDB" w:rsidRPr="00D56DDB">
              <w:rPr>
                <w:rFonts w:ascii="Times New Roman" w:hAnsi="Times New Roman" w:cs="Times New Roman"/>
                <w:noProof/>
                <w:webHidden/>
                <w:color w:val="767171"/>
                <w:sz w:val="24"/>
                <w:szCs w:val="24"/>
              </w:rPr>
            </w:r>
            <w:r w:rsidR="00D56DDB" w:rsidRPr="00D56DDB">
              <w:rPr>
                <w:rFonts w:ascii="Times New Roman" w:hAnsi="Times New Roman" w:cs="Times New Roman"/>
                <w:noProof/>
                <w:webHidden/>
                <w:color w:val="767171"/>
                <w:sz w:val="24"/>
                <w:szCs w:val="24"/>
              </w:rPr>
              <w:fldChar w:fldCharType="separate"/>
            </w:r>
            <w:r w:rsidR="003D1E6C">
              <w:rPr>
                <w:rFonts w:ascii="Times New Roman" w:hAnsi="Times New Roman" w:cs="Times New Roman"/>
                <w:noProof/>
                <w:webHidden/>
                <w:color w:val="767171"/>
                <w:sz w:val="24"/>
                <w:szCs w:val="24"/>
              </w:rPr>
              <w:t>4</w:t>
            </w:r>
            <w:r w:rsidR="00D56DDB" w:rsidRPr="00D56DDB">
              <w:rPr>
                <w:rFonts w:ascii="Times New Roman" w:hAnsi="Times New Roman" w:cs="Times New Roman"/>
                <w:noProof/>
                <w:webHidden/>
                <w:color w:val="767171"/>
                <w:sz w:val="24"/>
                <w:szCs w:val="24"/>
              </w:rPr>
              <w:fldChar w:fldCharType="end"/>
            </w:r>
          </w:hyperlink>
        </w:p>
        <w:p w14:paraId="134C6A25" w14:textId="6B2C04C7" w:rsidR="00D56DDB" w:rsidRPr="00D56DDB" w:rsidRDefault="00123BF1">
          <w:pPr>
            <w:pStyle w:val="TDC1"/>
            <w:rPr>
              <w:rFonts w:ascii="Times New Roman" w:eastAsiaTheme="minorEastAsia" w:hAnsi="Times New Roman" w:cs="Times New Roman"/>
              <w:noProof/>
              <w:color w:val="767171"/>
              <w:spacing w:val="0"/>
              <w:position w:val="0"/>
              <w:sz w:val="24"/>
              <w:szCs w:val="24"/>
              <w:lang w:eastAsia="es-DO"/>
            </w:rPr>
          </w:pPr>
          <w:hyperlink w:anchor="_Toc92225502" w:history="1">
            <w:r w:rsidR="00D56DDB" w:rsidRPr="00D56DDB">
              <w:rPr>
                <w:rStyle w:val="Hipervnculo"/>
                <w:rFonts w:ascii="Times New Roman" w:hAnsi="Times New Roman" w:cs="Times New Roman"/>
                <w:b/>
                <w:bCs/>
                <w:noProof/>
                <w:color w:val="767171"/>
                <w:sz w:val="24"/>
                <w:szCs w:val="24"/>
              </w:rPr>
              <w:t>I.</w:t>
            </w:r>
            <w:r w:rsidR="00D56DDB" w:rsidRPr="00D56DDB">
              <w:rPr>
                <w:rFonts w:ascii="Times New Roman" w:eastAsiaTheme="minorEastAsia" w:hAnsi="Times New Roman" w:cs="Times New Roman"/>
                <w:noProof/>
                <w:color w:val="767171"/>
                <w:spacing w:val="0"/>
                <w:position w:val="0"/>
                <w:sz w:val="24"/>
                <w:szCs w:val="24"/>
                <w:lang w:eastAsia="es-DO"/>
              </w:rPr>
              <w:tab/>
            </w:r>
            <w:r w:rsidR="00D56DDB" w:rsidRPr="00D56DDB">
              <w:rPr>
                <w:rStyle w:val="Hipervnculo"/>
                <w:rFonts w:ascii="Times New Roman" w:hAnsi="Times New Roman" w:cs="Times New Roman"/>
                <w:b/>
                <w:bCs/>
                <w:noProof/>
                <w:color w:val="767171"/>
                <w:sz w:val="24"/>
                <w:szCs w:val="24"/>
              </w:rPr>
              <w:t>Resumen ejecutivo</w:t>
            </w:r>
            <w:r w:rsidR="00D56DDB" w:rsidRPr="00D56DDB">
              <w:rPr>
                <w:rFonts w:ascii="Times New Roman" w:hAnsi="Times New Roman" w:cs="Times New Roman"/>
                <w:noProof/>
                <w:webHidden/>
                <w:color w:val="767171"/>
                <w:sz w:val="24"/>
                <w:szCs w:val="24"/>
              </w:rPr>
              <w:tab/>
            </w:r>
            <w:r w:rsidR="00D56DDB" w:rsidRPr="00D56DDB">
              <w:rPr>
                <w:rFonts w:ascii="Times New Roman" w:hAnsi="Times New Roman" w:cs="Times New Roman"/>
                <w:noProof/>
                <w:webHidden/>
                <w:color w:val="767171"/>
                <w:sz w:val="24"/>
                <w:szCs w:val="24"/>
              </w:rPr>
              <w:fldChar w:fldCharType="begin"/>
            </w:r>
            <w:r w:rsidR="00D56DDB" w:rsidRPr="00D56DDB">
              <w:rPr>
                <w:rFonts w:ascii="Times New Roman" w:hAnsi="Times New Roman" w:cs="Times New Roman"/>
                <w:noProof/>
                <w:webHidden/>
                <w:color w:val="767171"/>
                <w:sz w:val="24"/>
                <w:szCs w:val="24"/>
              </w:rPr>
              <w:instrText xml:space="preserve"> PAGEREF _Toc92225502 \h </w:instrText>
            </w:r>
            <w:r w:rsidR="00D56DDB" w:rsidRPr="00D56DDB">
              <w:rPr>
                <w:rFonts w:ascii="Times New Roman" w:hAnsi="Times New Roman" w:cs="Times New Roman"/>
                <w:noProof/>
                <w:webHidden/>
                <w:color w:val="767171"/>
                <w:sz w:val="24"/>
                <w:szCs w:val="24"/>
              </w:rPr>
            </w:r>
            <w:r w:rsidR="00D56DDB" w:rsidRPr="00D56DDB">
              <w:rPr>
                <w:rFonts w:ascii="Times New Roman" w:hAnsi="Times New Roman" w:cs="Times New Roman"/>
                <w:noProof/>
                <w:webHidden/>
                <w:color w:val="767171"/>
                <w:sz w:val="24"/>
                <w:szCs w:val="24"/>
              </w:rPr>
              <w:fldChar w:fldCharType="separate"/>
            </w:r>
            <w:r w:rsidR="003D1E6C">
              <w:rPr>
                <w:rFonts w:ascii="Times New Roman" w:hAnsi="Times New Roman" w:cs="Times New Roman"/>
                <w:noProof/>
                <w:webHidden/>
                <w:color w:val="767171"/>
                <w:sz w:val="24"/>
                <w:szCs w:val="24"/>
              </w:rPr>
              <w:t>5</w:t>
            </w:r>
            <w:r w:rsidR="00D56DDB" w:rsidRPr="00D56DDB">
              <w:rPr>
                <w:rFonts w:ascii="Times New Roman" w:hAnsi="Times New Roman" w:cs="Times New Roman"/>
                <w:noProof/>
                <w:webHidden/>
                <w:color w:val="767171"/>
                <w:sz w:val="24"/>
                <w:szCs w:val="24"/>
              </w:rPr>
              <w:fldChar w:fldCharType="end"/>
            </w:r>
          </w:hyperlink>
        </w:p>
        <w:p w14:paraId="7590D8E4" w14:textId="712A3840" w:rsidR="00D56DDB" w:rsidRPr="00D56DDB" w:rsidRDefault="00123BF1">
          <w:pPr>
            <w:pStyle w:val="TDC1"/>
            <w:rPr>
              <w:rFonts w:ascii="Times New Roman" w:eastAsiaTheme="minorEastAsia" w:hAnsi="Times New Roman" w:cs="Times New Roman"/>
              <w:noProof/>
              <w:color w:val="767171"/>
              <w:spacing w:val="0"/>
              <w:position w:val="0"/>
              <w:sz w:val="24"/>
              <w:szCs w:val="24"/>
              <w:lang w:eastAsia="es-DO"/>
            </w:rPr>
          </w:pPr>
          <w:hyperlink w:anchor="_Toc92225503" w:history="1">
            <w:r w:rsidR="00D56DDB" w:rsidRPr="00D56DDB">
              <w:rPr>
                <w:rStyle w:val="Hipervnculo"/>
                <w:rFonts w:ascii="Times New Roman" w:hAnsi="Times New Roman" w:cs="Times New Roman"/>
                <w:b/>
                <w:bCs/>
                <w:noProof/>
                <w:color w:val="767171"/>
                <w:sz w:val="24"/>
                <w:szCs w:val="24"/>
              </w:rPr>
              <w:t>II.</w:t>
            </w:r>
            <w:r w:rsidR="00D56DDB" w:rsidRPr="00D56DDB">
              <w:rPr>
                <w:rFonts w:ascii="Times New Roman" w:eastAsiaTheme="minorEastAsia" w:hAnsi="Times New Roman" w:cs="Times New Roman"/>
                <w:noProof/>
                <w:color w:val="767171"/>
                <w:spacing w:val="0"/>
                <w:position w:val="0"/>
                <w:sz w:val="24"/>
                <w:szCs w:val="24"/>
                <w:lang w:eastAsia="es-DO"/>
              </w:rPr>
              <w:tab/>
            </w:r>
            <w:r w:rsidR="00D56DDB" w:rsidRPr="00D56DDB">
              <w:rPr>
                <w:rStyle w:val="Hipervnculo"/>
                <w:rFonts w:ascii="Times New Roman" w:hAnsi="Times New Roman" w:cs="Times New Roman"/>
                <w:b/>
                <w:bCs/>
                <w:noProof/>
                <w:color w:val="767171"/>
                <w:sz w:val="24"/>
                <w:szCs w:val="24"/>
              </w:rPr>
              <w:t>Información institucional</w:t>
            </w:r>
            <w:r w:rsidR="00D56DDB" w:rsidRPr="00D56DDB">
              <w:rPr>
                <w:rFonts w:ascii="Times New Roman" w:hAnsi="Times New Roman" w:cs="Times New Roman"/>
                <w:noProof/>
                <w:webHidden/>
                <w:color w:val="767171"/>
                <w:sz w:val="24"/>
                <w:szCs w:val="24"/>
              </w:rPr>
              <w:tab/>
            </w:r>
            <w:r w:rsidR="00D56DDB" w:rsidRPr="00D56DDB">
              <w:rPr>
                <w:rFonts w:ascii="Times New Roman" w:hAnsi="Times New Roman" w:cs="Times New Roman"/>
                <w:noProof/>
                <w:webHidden/>
                <w:color w:val="767171"/>
                <w:sz w:val="24"/>
                <w:szCs w:val="24"/>
              </w:rPr>
              <w:fldChar w:fldCharType="begin"/>
            </w:r>
            <w:r w:rsidR="00D56DDB" w:rsidRPr="00D56DDB">
              <w:rPr>
                <w:rFonts w:ascii="Times New Roman" w:hAnsi="Times New Roman" w:cs="Times New Roman"/>
                <w:noProof/>
                <w:webHidden/>
                <w:color w:val="767171"/>
                <w:sz w:val="24"/>
                <w:szCs w:val="24"/>
              </w:rPr>
              <w:instrText xml:space="preserve"> PAGEREF _Toc92225503 \h </w:instrText>
            </w:r>
            <w:r w:rsidR="00D56DDB" w:rsidRPr="00D56DDB">
              <w:rPr>
                <w:rFonts w:ascii="Times New Roman" w:hAnsi="Times New Roman" w:cs="Times New Roman"/>
                <w:noProof/>
                <w:webHidden/>
                <w:color w:val="767171"/>
                <w:sz w:val="24"/>
                <w:szCs w:val="24"/>
              </w:rPr>
            </w:r>
            <w:r w:rsidR="00D56DDB" w:rsidRPr="00D56DDB">
              <w:rPr>
                <w:rFonts w:ascii="Times New Roman" w:hAnsi="Times New Roman" w:cs="Times New Roman"/>
                <w:noProof/>
                <w:webHidden/>
                <w:color w:val="767171"/>
                <w:sz w:val="24"/>
                <w:szCs w:val="24"/>
              </w:rPr>
              <w:fldChar w:fldCharType="separate"/>
            </w:r>
            <w:r w:rsidR="003D1E6C">
              <w:rPr>
                <w:rFonts w:ascii="Times New Roman" w:hAnsi="Times New Roman" w:cs="Times New Roman"/>
                <w:noProof/>
                <w:webHidden/>
                <w:color w:val="767171"/>
                <w:sz w:val="24"/>
                <w:szCs w:val="24"/>
              </w:rPr>
              <w:t>9</w:t>
            </w:r>
            <w:r w:rsidR="00D56DDB" w:rsidRPr="00D56DDB">
              <w:rPr>
                <w:rFonts w:ascii="Times New Roman" w:hAnsi="Times New Roman" w:cs="Times New Roman"/>
                <w:noProof/>
                <w:webHidden/>
                <w:color w:val="767171"/>
                <w:sz w:val="24"/>
                <w:szCs w:val="24"/>
              </w:rPr>
              <w:fldChar w:fldCharType="end"/>
            </w:r>
          </w:hyperlink>
        </w:p>
        <w:p w14:paraId="50DD9FA8" w14:textId="16781224" w:rsidR="00D56DDB" w:rsidRPr="00D56DDB" w:rsidRDefault="00123BF1">
          <w:pPr>
            <w:pStyle w:val="TDC2"/>
            <w:tabs>
              <w:tab w:val="right" w:pos="7910"/>
            </w:tabs>
            <w:rPr>
              <w:rFonts w:eastAsiaTheme="minorEastAsia" w:cs="Times New Roman"/>
              <w:noProof/>
              <w:szCs w:val="24"/>
              <w:lang w:eastAsia="es-DO"/>
            </w:rPr>
          </w:pPr>
          <w:hyperlink w:anchor="_Toc92225506" w:history="1">
            <w:r w:rsidR="00D56DDB" w:rsidRPr="00D56DDB">
              <w:rPr>
                <w:rStyle w:val="Hipervnculo"/>
                <w:rFonts w:cs="Times New Roman"/>
                <w:noProof/>
                <w:color w:val="767171"/>
                <w:szCs w:val="24"/>
              </w:rPr>
              <w:t>Marco filosófico institucional</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_Toc92225506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9</w:t>
            </w:r>
            <w:r w:rsidR="00D56DDB" w:rsidRPr="00D56DDB">
              <w:rPr>
                <w:rFonts w:cs="Times New Roman"/>
                <w:noProof/>
                <w:webHidden/>
                <w:szCs w:val="24"/>
              </w:rPr>
              <w:fldChar w:fldCharType="end"/>
            </w:r>
          </w:hyperlink>
        </w:p>
        <w:p w14:paraId="6142E18C" w14:textId="57B274CF" w:rsidR="00D56DDB" w:rsidRPr="00D56DDB" w:rsidRDefault="00123BF1">
          <w:pPr>
            <w:pStyle w:val="TDC2"/>
            <w:tabs>
              <w:tab w:val="right" w:pos="7910"/>
            </w:tabs>
            <w:rPr>
              <w:rFonts w:eastAsiaTheme="minorEastAsia" w:cs="Times New Roman"/>
              <w:noProof/>
              <w:szCs w:val="24"/>
              <w:lang w:eastAsia="es-DO"/>
            </w:rPr>
          </w:pPr>
          <w:hyperlink w:anchor="_Toc92225507" w:history="1">
            <w:r w:rsidR="00D56DDB" w:rsidRPr="00D56DDB">
              <w:rPr>
                <w:rStyle w:val="Hipervnculo"/>
                <w:rFonts w:cs="Times New Roman"/>
                <w:noProof/>
                <w:color w:val="767171"/>
                <w:szCs w:val="24"/>
              </w:rPr>
              <w:t>Visión</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_Toc92225507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9</w:t>
            </w:r>
            <w:r w:rsidR="00D56DDB" w:rsidRPr="00D56DDB">
              <w:rPr>
                <w:rFonts w:cs="Times New Roman"/>
                <w:noProof/>
                <w:webHidden/>
                <w:szCs w:val="24"/>
              </w:rPr>
              <w:fldChar w:fldCharType="end"/>
            </w:r>
          </w:hyperlink>
        </w:p>
        <w:p w14:paraId="5DD398D1" w14:textId="257195F1" w:rsidR="00D56DDB" w:rsidRPr="00D56DDB" w:rsidRDefault="00123BF1">
          <w:pPr>
            <w:pStyle w:val="TDC2"/>
            <w:tabs>
              <w:tab w:val="right" w:pos="7910"/>
            </w:tabs>
            <w:rPr>
              <w:rFonts w:eastAsiaTheme="minorEastAsia" w:cs="Times New Roman"/>
              <w:noProof/>
              <w:szCs w:val="24"/>
              <w:lang w:eastAsia="es-DO"/>
            </w:rPr>
          </w:pPr>
          <w:hyperlink w:anchor="_Toc92225508" w:history="1">
            <w:r w:rsidR="00D56DDB" w:rsidRPr="00D56DDB">
              <w:rPr>
                <w:rStyle w:val="Hipervnculo"/>
                <w:rFonts w:cs="Times New Roman"/>
                <w:noProof/>
                <w:color w:val="767171"/>
                <w:szCs w:val="24"/>
              </w:rPr>
              <w:t>Misión</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_Toc92225508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10</w:t>
            </w:r>
            <w:r w:rsidR="00D56DDB" w:rsidRPr="00D56DDB">
              <w:rPr>
                <w:rFonts w:cs="Times New Roman"/>
                <w:noProof/>
                <w:webHidden/>
                <w:szCs w:val="24"/>
              </w:rPr>
              <w:fldChar w:fldCharType="end"/>
            </w:r>
          </w:hyperlink>
        </w:p>
        <w:p w14:paraId="199A656A" w14:textId="2B379797" w:rsidR="00D56DDB" w:rsidRPr="00D56DDB" w:rsidRDefault="00123BF1">
          <w:pPr>
            <w:pStyle w:val="TDC2"/>
            <w:tabs>
              <w:tab w:val="right" w:pos="7910"/>
            </w:tabs>
            <w:rPr>
              <w:rFonts w:eastAsiaTheme="minorEastAsia" w:cs="Times New Roman"/>
              <w:noProof/>
              <w:szCs w:val="24"/>
              <w:lang w:eastAsia="es-DO"/>
            </w:rPr>
          </w:pPr>
          <w:hyperlink w:anchor="_Toc92225509" w:history="1">
            <w:r w:rsidR="00D56DDB" w:rsidRPr="00D56DDB">
              <w:rPr>
                <w:rStyle w:val="Hipervnculo"/>
                <w:rFonts w:cs="Times New Roman"/>
                <w:noProof/>
                <w:color w:val="767171"/>
                <w:szCs w:val="24"/>
              </w:rPr>
              <w:t>Valores</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_Toc92225509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10</w:t>
            </w:r>
            <w:r w:rsidR="00D56DDB" w:rsidRPr="00D56DDB">
              <w:rPr>
                <w:rFonts w:cs="Times New Roman"/>
                <w:noProof/>
                <w:webHidden/>
                <w:szCs w:val="24"/>
              </w:rPr>
              <w:fldChar w:fldCharType="end"/>
            </w:r>
          </w:hyperlink>
        </w:p>
        <w:p w14:paraId="53316507" w14:textId="5AF739FA" w:rsidR="00D56DDB" w:rsidRPr="00D56DDB" w:rsidRDefault="00123BF1">
          <w:pPr>
            <w:pStyle w:val="TDC2"/>
            <w:tabs>
              <w:tab w:val="right" w:pos="7910"/>
            </w:tabs>
            <w:rPr>
              <w:rFonts w:eastAsiaTheme="minorEastAsia" w:cs="Times New Roman"/>
              <w:noProof/>
              <w:szCs w:val="24"/>
              <w:lang w:eastAsia="es-DO"/>
            </w:rPr>
          </w:pPr>
          <w:hyperlink w:anchor="_Toc92225510" w:history="1">
            <w:r w:rsidR="00D56DDB" w:rsidRPr="00D56DDB">
              <w:rPr>
                <w:rStyle w:val="Hipervnculo"/>
                <w:rFonts w:cs="Times New Roman"/>
                <w:noProof/>
                <w:color w:val="767171"/>
                <w:szCs w:val="24"/>
              </w:rPr>
              <w:t>Nuevo logo institucional</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_Toc92225510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11</w:t>
            </w:r>
            <w:r w:rsidR="00D56DDB" w:rsidRPr="00D56DDB">
              <w:rPr>
                <w:rFonts w:cs="Times New Roman"/>
                <w:noProof/>
                <w:webHidden/>
                <w:szCs w:val="24"/>
              </w:rPr>
              <w:fldChar w:fldCharType="end"/>
            </w:r>
          </w:hyperlink>
        </w:p>
        <w:p w14:paraId="28FDAF5C" w14:textId="6D2A6E4E" w:rsidR="00D56DDB" w:rsidRPr="00D56DDB" w:rsidRDefault="00123BF1">
          <w:pPr>
            <w:pStyle w:val="TDC2"/>
            <w:tabs>
              <w:tab w:val="right" w:pos="7910"/>
            </w:tabs>
            <w:rPr>
              <w:rFonts w:eastAsiaTheme="minorEastAsia" w:cs="Times New Roman"/>
              <w:noProof/>
              <w:szCs w:val="24"/>
              <w:lang w:eastAsia="es-DO"/>
            </w:rPr>
          </w:pPr>
          <w:hyperlink w:anchor="_Toc92225514" w:history="1">
            <w:r w:rsidR="00D56DDB" w:rsidRPr="00D56DDB">
              <w:rPr>
                <w:rStyle w:val="Hipervnculo"/>
                <w:rFonts w:cs="Times New Roman"/>
                <w:noProof/>
                <w:color w:val="767171"/>
                <w:szCs w:val="24"/>
              </w:rPr>
              <w:t>Base legal</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_Toc92225514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12</w:t>
            </w:r>
            <w:r w:rsidR="00D56DDB" w:rsidRPr="00D56DDB">
              <w:rPr>
                <w:rFonts w:cs="Times New Roman"/>
                <w:noProof/>
                <w:webHidden/>
                <w:szCs w:val="24"/>
              </w:rPr>
              <w:fldChar w:fldCharType="end"/>
            </w:r>
          </w:hyperlink>
        </w:p>
        <w:p w14:paraId="273D32E4" w14:textId="361F2C25" w:rsidR="00D56DDB" w:rsidRPr="00D56DDB" w:rsidRDefault="00123BF1">
          <w:pPr>
            <w:pStyle w:val="TDC2"/>
            <w:tabs>
              <w:tab w:val="right" w:pos="7910"/>
            </w:tabs>
            <w:rPr>
              <w:rFonts w:eastAsiaTheme="minorEastAsia" w:cs="Times New Roman"/>
              <w:noProof/>
              <w:szCs w:val="24"/>
              <w:lang w:eastAsia="es-DO"/>
            </w:rPr>
          </w:pPr>
          <w:hyperlink w:anchor="_Toc92225515" w:history="1">
            <w:r w:rsidR="00D56DDB" w:rsidRPr="00D56DDB">
              <w:rPr>
                <w:rStyle w:val="Hipervnculo"/>
                <w:rFonts w:cs="Times New Roman"/>
                <w:noProof/>
                <w:color w:val="767171"/>
                <w:szCs w:val="24"/>
              </w:rPr>
              <w:t>Estructura organizativa</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_Toc92225515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12</w:t>
            </w:r>
            <w:r w:rsidR="00D56DDB" w:rsidRPr="00D56DDB">
              <w:rPr>
                <w:rFonts w:cs="Times New Roman"/>
                <w:noProof/>
                <w:webHidden/>
                <w:szCs w:val="24"/>
              </w:rPr>
              <w:fldChar w:fldCharType="end"/>
            </w:r>
          </w:hyperlink>
        </w:p>
        <w:p w14:paraId="71D61FD4" w14:textId="7DBD66BC" w:rsidR="00D56DDB" w:rsidRPr="00D56DDB" w:rsidRDefault="00123BF1">
          <w:pPr>
            <w:pStyle w:val="TDC2"/>
            <w:tabs>
              <w:tab w:val="right" w:pos="7910"/>
            </w:tabs>
            <w:rPr>
              <w:rFonts w:eastAsiaTheme="minorEastAsia" w:cs="Times New Roman"/>
              <w:noProof/>
              <w:szCs w:val="24"/>
              <w:lang w:eastAsia="es-DO"/>
            </w:rPr>
          </w:pPr>
          <w:hyperlink w:anchor="_Toc92225516" w:history="1">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_Toc92225516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13</w:t>
            </w:r>
            <w:r w:rsidR="00D56DDB" w:rsidRPr="00D56DDB">
              <w:rPr>
                <w:rFonts w:cs="Times New Roman"/>
                <w:noProof/>
                <w:webHidden/>
                <w:szCs w:val="24"/>
              </w:rPr>
              <w:fldChar w:fldCharType="end"/>
            </w:r>
          </w:hyperlink>
        </w:p>
        <w:p w14:paraId="3E900166" w14:textId="3E552A2D" w:rsidR="00D56DDB" w:rsidRPr="00D56DDB" w:rsidRDefault="00123BF1">
          <w:pPr>
            <w:pStyle w:val="TDC2"/>
            <w:tabs>
              <w:tab w:val="right" w:pos="7910"/>
            </w:tabs>
            <w:rPr>
              <w:rFonts w:eastAsiaTheme="minorEastAsia" w:cs="Times New Roman"/>
              <w:noProof/>
              <w:szCs w:val="24"/>
              <w:lang w:eastAsia="es-DO"/>
            </w:rPr>
          </w:pPr>
          <w:hyperlink w:anchor="_Toc92225519" w:history="1">
            <w:r w:rsidR="00D56DDB" w:rsidRPr="00D56DDB">
              <w:rPr>
                <w:rStyle w:val="Hipervnculo"/>
                <w:rFonts w:cs="Times New Roman"/>
                <w:noProof/>
                <w:color w:val="767171"/>
                <w:szCs w:val="24"/>
                <w:lang w:val="es-ES"/>
              </w:rPr>
              <w:t>Principales funcionarios</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_Toc92225519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17</w:t>
            </w:r>
            <w:r w:rsidR="00D56DDB" w:rsidRPr="00D56DDB">
              <w:rPr>
                <w:rFonts w:cs="Times New Roman"/>
                <w:noProof/>
                <w:webHidden/>
                <w:szCs w:val="24"/>
              </w:rPr>
              <w:fldChar w:fldCharType="end"/>
            </w:r>
          </w:hyperlink>
        </w:p>
        <w:p w14:paraId="359289C9" w14:textId="7E3DF0A7" w:rsidR="00D56DDB" w:rsidRPr="00D56DDB" w:rsidRDefault="00123BF1">
          <w:pPr>
            <w:pStyle w:val="TDC2"/>
            <w:tabs>
              <w:tab w:val="right" w:pos="7910"/>
            </w:tabs>
            <w:rPr>
              <w:rFonts w:eastAsiaTheme="minorEastAsia" w:cs="Times New Roman"/>
              <w:noProof/>
              <w:szCs w:val="24"/>
              <w:lang w:eastAsia="es-DO"/>
            </w:rPr>
          </w:pPr>
          <w:hyperlink w:anchor="_Toc92225520" w:history="1">
            <w:r w:rsidR="00D56DDB" w:rsidRPr="00D56DDB">
              <w:rPr>
                <w:rStyle w:val="Hipervnculo"/>
                <w:rFonts w:cs="Times New Roman"/>
                <w:noProof/>
                <w:color w:val="767171"/>
                <w:szCs w:val="24"/>
              </w:rPr>
              <w:t>Planificación estratégica institucional</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_Toc92225520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20</w:t>
            </w:r>
            <w:r w:rsidR="00D56DDB" w:rsidRPr="00D56DDB">
              <w:rPr>
                <w:rFonts w:cs="Times New Roman"/>
                <w:noProof/>
                <w:webHidden/>
                <w:szCs w:val="24"/>
              </w:rPr>
              <w:fldChar w:fldCharType="end"/>
            </w:r>
          </w:hyperlink>
        </w:p>
        <w:p w14:paraId="51BCB4CB" w14:textId="04F3435A" w:rsidR="00D56DDB" w:rsidRPr="00D56DDB" w:rsidRDefault="00123BF1">
          <w:pPr>
            <w:pStyle w:val="TDC2"/>
            <w:tabs>
              <w:tab w:val="right" w:pos="7910"/>
            </w:tabs>
            <w:rPr>
              <w:rFonts w:eastAsiaTheme="minorEastAsia" w:cs="Times New Roman"/>
              <w:noProof/>
              <w:szCs w:val="24"/>
              <w:lang w:eastAsia="es-DO"/>
            </w:rPr>
          </w:pPr>
          <w:hyperlink w:anchor="_Toc92225521" w:history="1">
            <w:r w:rsidR="00D56DDB" w:rsidRPr="00D56DDB">
              <w:rPr>
                <w:rStyle w:val="Hipervnculo"/>
                <w:rFonts w:cs="Times New Roman"/>
                <w:noProof/>
                <w:color w:val="767171"/>
                <w:szCs w:val="24"/>
              </w:rPr>
              <w:t>Ejes estratégicos institucionales</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_Toc92225521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25</w:t>
            </w:r>
            <w:r w:rsidR="00D56DDB" w:rsidRPr="00D56DDB">
              <w:rPr>
                <w:rFonts w:cs="Times New Roman"/>
                <w:noProof/>
                <w:webHidden/>
                <w:szCs w:val="24"/>
              </w:rPr>
              <w:fldChar w:fldCharType="end"/>
            </w:r>
          </w:hyperlink>
        </w:p>
        <w:p w14:paraId="4F70A23E" w14:textId="503E885F" w:rsidR="00D56DDB" w:rsidRPr="00D56DDB" w:rsidRDefault="00123BF1">
          <w:pPr>
            <w:pStyle w:val="TDC1"/>
            <w:rPr>
              <w:rFonts w:ascii="Times New Roman" w:eastAsiaTheme="minorEastAsia" w:hAnsi="Times New Roman" w:cs="Times New Roman"/>
              <w:noProof/>
              <w:color w:val="767171"/>
              <w:spacing w:val="0"/>
              <w:position w:val="0"/>
              <w:sz w:val="24"/>
              <w:szCs w:val="24"/>
              <w:lang w:eastAsia="es-DO"/>
            </w:rPr>
          </w:pPr>
          <w:hyperlink w:anchor="_Toc92225522" w:history="1">
            <w:r w:rsidR="00D56DDB" w:rsidRPr="00D56DDB">
              <w:rPr>
                <w:rStyle w:val="Hipervnculo"/>
                <w:rFonts w:ascii="Times New Roman" w:hAnsi="Times New Roman" w:cs="Times New Roman"/>
                <w:b/>
                <w:bCs/>
                <w:noProof/>
                <w:color w:val="767171"/>
                <w:sz w:val="24"/>
                <w:szCs w:val="24"/>
              </w:rPr>
              <w:t>III.</w:t>
            </w:r>
            <w:r w:rsidR="00D56DDB" w:rsidRPr="00D56DDB">
              <w:rPr>
                <w:rFonts w:ascii="Times New Roman" w:eastAsiaTheme="minorEastAsia" w:hAnsi="Times New Roman" w:cs="Times New Roman"/>
                <w:noProof/>
                <w:color w:val="767171"/>
                <w:spacing w:val="0"/>
                <w:position w:val="0"/>
                <w:sz w:val="24"/>
                <w:szCs w:val="24"/>
                <w:lang w:eastAsia="es-DO"/>
              </w:rPr>
              <w:tab/>
            </w:r>
            <w:r w:rsidR="00D56DDB" w:rsidRPr="00D56DDB">
              <w:rPr>
                <w:rStyle w:val="Hipervnculo"/>
                <w:rFonts w:ascii="Times New Roman" w:hAnsi="Times New Roman" w:cs="Times New Roman"/>
                <w:b/>
                <w:bCs/>
                <w:noProof/>
                <w:color w:val="767171"/>
                <w:sz w:val="24"/>
                <w:szCs w:val="24"/>
              </w:rPr>
              <w:t>Resultados misionales</w:t>
            </w:r>
            <w:r w:rsidR="00D56DDB" w:rsidRPr="00D56DDB">
              <w:rPr>
                <w:rFonts w:ascii="Times New Roman" w:hAnsi="Times New Roman" w:cs="Times New Roman"/>
                <w:noProof/>
                <w:webHidden/>
                <w:color w:val="767171"/>
                <w:sz w:val="24"/>
                <w:szCs w:val="24"/>
              </w:rPr>
              <w:tab/>
            </w:r>
            <w:r w:rsidR="00D56DDB" w:rsidRPr="00D56DDB">
              <w:rPr>
                <w:rFonts w:ascii="Times New Roman" w:hAnsi="Times New Roman" w:cs="Times New Roman"/>
                <w:noProof/>
                <w:webHidden/>
                <w:color w:val="767171"/>
                <w:sz w:val="24"/>
                <w:szCs w:val="24"/>
              </w:rPr>
              <w:fldChar w:fldCharType="begin"/>
            </w:r>
            <w:r w:rsidR="00D56DDB" w:rsidRPr="00D56DDB">
              <w:rPr>
                <w:rFonts w:ascii="Times New Roman" w:hAnsi="Times New Roman" w:cs="Times New Roman"/>
                <w:noProof/>
                <w:webHidden/>
                <w:color w:val="767171"/>
                <w:sz w:val="24"/>
                <w:szCs w:val="24"/>
              </w:rPr>
              <w:instrText xml:space="preserve"> PAGEREF _Toc92225522 \h </w:instrText>
            </w:r>
            <w:r w:rsidR="00D56DDB" w:rsidRPr="00D56DDB">
              <w:rPr>
                <w:rFonts w:ascii="Times New Roman" w:hAnsi="Times New Roman" w:cs="Times New Roman"/>
                <w:noProof/>
                <w:webHidden/>
                <w:color w:val="767171"/>
                <w:sz w:val="24"/>
                <w:szCs w:val="24"/>
              </w:rPr>
            </w:r>
            <w:r w:rsidR="00D56DDB" w:rsidRPr="00D56DDB">
              <w:rPr>
                <w:rFonts w:ascii="Times New Roman" w:hAnsi="Times New Roman" w:cs="Times New Roman"/>
                <w:noProof/>
                <w:webHidden/>
                <w:color w:val="767171"/>
                <w:sz w:val="24"/>
                <w:szCs w:val="24"/>
              </w:rPr>
              <w:fldChar w:fldCharType="separate"/>
            </w:r>
            <w:r w:rsidR="003D1E6C">
              <w:rPr>
                <w:rFonts w:ascii="Times New Roman" w:hAnsi="Times New Roman" w:cs="Times New Roman"/>
                <w:noProof/>
                <w:webHidden/>
                <w:color w:val="767171"/>
                <w:sz w:val="24"/>
                <w:szCs w:val="24"/>
              </w:rPr>
              <w:t>27</w:t>
            </w:r>
            <w:r w:rsidR="00D56DDB" w:rsidRPr="00D56DDB">
              <w:rPr>
                <w:rFonts w:ascii="Times New Roman" w:hAnsi="Times New Roman" w:cs="Times New Roman"/>
                <w:noProof/>
                <w:webHidden/>
                <w:color w:val="767171"/>
                <w:sz w:val="24"/>
                <w:szCs w:val="24"/>
              </w:rPr>
              <w:fldChar w:fldCharType="end"/>
            </w:r>
          </w:hyperlink>
        </w:p>
        <w:p w14:paraId="2F0CFDD7" w14:textId="1B7702BA" w:rsidR="00D56DDB" w:rsidRPr="00D56DDB" w:rsidRDefault="00123BF1">
          <w:pPr>
            <w:pStyle w:val="TDC1"/>
            <w:rPr>
              <w:rFonts w:ascii="Times New Roman" w:eastAsiaTheme="minorEastAsia" w:hAnsi="Times New Roman" w:cs="Times New Roman"/>
              <w:noProof/>
              <w:color w:val="767171"/>
              <w:spacing w:val="0"/>
              <w:position w:val="0"/>
              <w:sz w:val="24"/>
              <w:szCs w:val="24"/>
              <w:lang w:eastAsia="es-DO"/>
            </w:rPr>
          </w:pPr>
          <w:hyperlink w:anchor="_Toc92225523" w:history="1">
            <w:r w:rsidR="00D56DDB" w:rsidRPr="00D56DDB">
              <w:rPr>
                <w:rStyle w:val="Hipervnculo"/>
                <w:rFonts w:ascii="Times New Roman" w:hAnsi="Times New Roman" w:cs="Times New Roman"/>
                <w:b/>
                <w:bCs/>
                <w:noProof/>
                <w:color w:val="767171"/>
                <w:sz w:val="24"/>
                <w:szCs w:val="24"/>
                <w:lang w:val="es-ES"/>
              </w:rPr>
              <w:t>IV.</w:t>
            </w:r>
            <w:r w:rsidR="00D56DDB" w:rsidRPr="00D56DDB">
              <w:rPr>
                <w:rFonts w:ascii="Times New Roman" w:eastAsiaTheme="minorEastAsia" w:hAnsi="Times New Roman" w:cs="Times New Roman"/>
                <w:noProof/>
                <w:color w:val="767171"/>
                <w:spacing w:val="0"/>
                <w:position w:val="0"/>
                <w:sz w:val="24"/>
                <w:szCs w:val="24"/>
                <w:lang w:eastAsia="es-DO"/>
              </w:rPr>
              <w:tab/>
            </w:r>
            <w:r w:rsidR="00D56DDB" w:rsidRPr="00D56DDB">
              <w:rPr>
                <w:rStyle w:val="Hipervnculo"/>
                <w:rFonts w:ascii="Times New Roman" w:hAnsi="Times New Roman" w:cs="Times New Roman"/>
                <w:b/>
                <w:bCs/>
                <w:noProof/>
                <w:color w:val="767171"/>
                <w:sz w:val="24"/>
                <w:szCs w:val="24"/>
                <w:lang w:val="es-ES"/>
              </w:rPr>
              <w:t>Resultados de áreas transversales y de apoyo</w:t>
            </w:r>
            <w:r w:rsidR="00D56DDB" w:rsidRPr="00D56DDB">
              <w:rPr>
                <w:rFonts w:ascii="Times New Roman" w:hAnsi="Times New Roman" w:cs="Times New Roman"/>
                <w:noProof/>
                <w:webHidden/>
                <w:color w:val="767171"/>
                <w:sz w:val="24"/>
                <w:szCs w:val="24"/>
              </w:rPr>
              <w:tab/>
            </w:r>
            <w:r w:rsidR="00D56DDB" w:rsidRPr="00D56DDB">
              <w:rPr>
                <w:rFonts w:ascii="Times New Roman" w:hAnsi="Times New Roman" w:cs="Times New Roman"/>
                <w:noProof/>
                <w:webHidden/>
                <w:color w:val="767171"/>
                <w:sz w:val="24"/>
                <w:szCs w:val="24"/>
              </w:rPr>
              <w:fldChar w:fldCharType="begin"/>
            </w:r>
            <w:r w:rsidR="00D56DDB" w:rsidRPr="00D56DDB">
              <w:rPr>
                <w:rFonts w:ascii="Times New Roman" w:hAnsi="Times New Roman" w:cs="Times New Roman"/>
                <w:noProof/>
                <w:webHidden/>
                <w:color w:val="767171"/>
                <w:sz w:val="24"/>
                <w:szCs w:val="24"/>
              </w:rPr>
              <w:instrText xml:space="preserve"> PAGEREF _Toc92225523 \h </w:instrText>
            </w:r>
            <w:r w:rsidR="00D56DDB" w:rsidRPr="00D56DDB">
              <w:rPr>
                <w:rFonts w:ascii="Times New Roman" w:hAnsi="Times New Roman" w:cs="Times New Roman"/>
                <w:noProof/>
                <w:webHidden/>
                <w:color w:val="767171"/>
                <w:sz w:val="24"/>
                <w:szCs w:val="24"/>
              </w:rPr>
            </w:r>
            <w:r w:rsidR="00D56DDB" w:rsidRPr="00D56DDB">
              <w:rPr>
                <w:rFonts w:ascii="Times New Roman" w:hAnsi="Times New Roman" w:cs="Times New Roman"/>
                <w:noProof/>
                <w:webHidden/>
                <w:color w:val="767171"/>
                <w:sz w:val="24"/>
                <w:szCs w:val="24"/>
              </w:rPr>
              <w:fldChar w:fldCharType="separate"/>
            </w:r>
            <w:r w:rsidR="003D1E6C">
              <w:rPr>
                <w:rFonts w:ascii="Times New Roman" w:hAnsi="Times New Roman" w:cs="Times New Roman"/>
                <w:noProof/>
                <w:webHidden/>
                <w:color w:val="767171"/>
                <w:sz w:val="24"/>
                <w:szCs w:val="24"/>
              </w:rPr>
              <w:t>28</w:t>
            </w:r>
            <w:r w:rsidR="00D56DDB" w:rsidRPr="00D56DDB">
              <w:rPr>
                <w:rFonts w:ascii="Times New Roman" w:hAnsi="Times New Roman" w:cs="Times New Roman"/>
                <w:noProof/>
                <w:webHidden/>
                <w:color w:val="767171"/>
                <w:sz w:val="24"/>
                <w:szCs w:val="24"/>
              </w:rPr>
              <w:fldChar w:fldCharType="end"/>
            </w:r>
          </w:hyperlink>
        </w:p>
        <w:p w14:paraId="2072E85D" w14:textId="69073CD9" w:rsidR="00D56DDB" w:rsidRPr="00D56DDB" w:rsidRDefault="00123BF1">
          <w:pPr>
            <w:pStyle w:val="TDC2"/>
            <w:tabs>
              <w:tab w:val="right" w:pos="7910"/>
            </w:tabs>
            <w:rPr>
              <w:rFonts w:eastAsiaTheme="minorEastAsia" w:cs="Times New Roman"/>
              <w:noProof/>
              <w:szCs w:val="24"/>
              <w:lang w:eastAsia="es-DO"/>
            </w:rPr>
          </w:pPr>
          <w:hyperlink w:anchor="_Toc92225528" w:history="1">
            <w:r w:rsidR="00D56DDB" w:rsidRPr="00D56DDB">
              <w:rPr>
                <w:rStyle w:val="Hipervnculo"/>
                <w:rFonts w:cs="Times New Roman"/>
                <w:noProof/>
                <w:color w:val="767171"/>
                <w:szCs w:val="24"/>
              </w:rPr>
              <w:t>Desempeño administrativo y financiero</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_Toc92225528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28</w:t>
            </w:r>
            <w:r w:rsidR="00D56DDB" w:rsidRPr="00D56DDB">
              <w:rPr>
                <w:rFonts w:cs="Times New Roman"/>
                <w:noProof/>
                <w:webHidden/>
                <w:szCs w:val="24"/>
              </w:rPr>
              <w:fldChar w:fldCharType="end"/>
            </w:r>
          </w:hyperlink>
        </w:p>
        <w:p w14:paraId="734907A8" w14:textId="4D4A03B6" w:rsidR="00D56DDB" w:rsidRPr="00D56DDB" w:rsidRDefault="00123BF1">
          <w:pPr>
            <w:pStyle w:val="TDC2"/>
            <w:tabs>
              <w:tab w:val="right" w:pos="7910"/>
            </w:tabs>
            <w:rPr>
              <w:rFonts w:eastAsiaTheme="minorEastAsia" w:cs="Times New Roman"/>
              <w:noProof/>
              <w:szCs w:val="24"/>
              <w:lang w:eastAsia="es-DO"/>
            </w:rPr>
          </w:pPr>
          <w:hyperlink w:anchor="_Toc92225529" w:history="1">
            <w:r w:rsidR="00D56DDB" w:rsidRPr="00D56DDB">
              <w:rPr>
                <w:rStyle w:val="Hipervnculo"/>
                <w:rFonts w:cs="Times New Roman"/>
                <w:noProof/>
                <w:color w:val="767171"/>
                <w:szCs w:val="24"/>
              </w:rPr>
              <w:t>Desempeño de los recursos humanos</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_Toc92225529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30</w:t>
            </w:r>
            <w:r w:rsidR="00D56DDB" w:rsidRPr="00D56DDB">
              <w:rPr>
                <w:rFonts w:cs="Times New Roman"/>
                <w:noProof/>
                <w:webHidden/>
                <w:szCs w:val="24"/>
              </w:rPr>
              <w:fldChar w:fldCharType="end"/>
            </w:r>
          </w:hyperlink>
        </w:p>
        <w:p w14:paraId="53B7A9FF" w14:textId="7C565652" w:rsidR="00D56DDB" w:rsidRPr="00D56DDB" w:rsidRDefault="00123BF1">
          <w:pPr>
            <w:pStyle w:val="TDC2"/>
            <w:tabs>
              <w:tab w:val="right" w:pos="7910"/>
            </w:tabs>
            <w:rPr>
              <w:rFonts w:eastAsiaTheme="minorEastAsia" w:cs="Times New Roman"/>
              <w:noProof/>
              <w:szCs w:val="24"/>
              <w:lang w:eastAsia="es-DO"/>
            </w:rPr>
          </w:pPr>
          <w:hyperlink w:anchor="_Toc92225536" w:history="1">
            <w:r w:rsidR="00D56DDB" w:rsidRPr="00D56DDB">
              <w:rPr>
                <w:rStyle w:val="Hipervnculo"/>
                <w:rFonts w:cs="Times New Roman"/>
                <w:noProof/>
                <w:color w:val="767171"/>
                <w:szCs w:val="24"/>
              </w:rPr>
              <w:t>Desempeño de los procesos jurídicos</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_Toc92225536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44</w:t>
            </w:r>
            <w:r w:rsidR="00D56DDB" w:rsidRPr="00D56DDB">
              <w:rPr>
                <w:rFonts w:cs="Times New Roman"/>
                <w:noProof/>
                <w:webHidden/>
                <w:szCs w:val="24"/>
              </w:rPr>
              <w:fldChar w:fldCharType="end"/>
            </w:r>
          </w:hyperlink>
        </w:p>
        <w:p w14:paraId="4801801E" w14:textId="3B6BCDDA" w:rsidR="00D56DDB" w:rsidRPr="00D56DDB" w:rsidRDefault="00123BF1">
          <w:pPr>
            <w:pStyle w:val="TDC2"/>
            <w:tabs>
              <w:tab w:val="right" w:pos="7910"/>
            </w:tabs>
            <w:rPr>
              <w:rFonts w:eastAsiaTheme="minorEastAsia" w:cs="Times New Roman"/>
              <w:noProof/>
              <w:szCs w:val="24"/>
              <w:lang w:eastAsia="es-DO"/>
            </w:rPr>
          </w:pPr>
          <w:hyperlink w:anchor="_Toc92225541" w:history="1">
            <w:r w:rsidR="00D56DDB" w:rsidRPr="00D56DDB">
              <w:rPr>
                <w:rStyle w:val="Hipervnculo"/>
                <w:rFonts w:cs="Times New Roman"/>
                <w:noProof/>
                <w:color w:val="767171"/>
                <w:szCs w:val="24"/>
              </w:rPr>
              <w:t>Desempeño de la tecnología</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_Toc92225541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69</w:t>
            </w:r>
            <w:r w:rsidR="00D56DDB" w:rsidRPr="00D56DDB">
              <w:rPr>
                <w:rFonts w:cs="Times New Roman"/>
                <w:noProof/>
                <w:webHidden/>
                <w:szCs w:val="24"/>
              </w:rPr>
              <w:fldChar w:fldCharType="end"/>
            </w:r>
          </w:hyperlink>
        </w:p>
        <w:p w14:paraId="7C9CC8A0" w14:textId="6BD42224" w:rsidR="00D56DDB" w:rsidRPr="00D56DDB" w:rsidRDefault="00123BF1">
          <w:pPr>
            <w:pStyle w:val="TDC2"/>
            <w:tabs>
              <w:tab w:val="right" w:pos="7910"/>
            </w:tabs>
            <w:rPr>
              <w:rFonts w:eastAsiaTheme="minorEastAsia" w:cs="Times New Roman"/>
              <w:noProof/>
              <w:szCs w:val="24"/>
              <w:lang w:eastAsia="es-DO"/>
            </w:rPr>
          </w:pPr>
          <w:hyperlink w:anchor="_Toc92225551" w:history="1">
            <w:r w:rsidR="00D56DDB" w:rsidRPr="00D56DDB">
              <w:rPr>
                <w:rStyle w:val="Hipervnculo"/>
                <w:rFonts w:cs="Times New Roman"/>
                <w:noProof/>
                <w:color w:val="767171"/>
                <w:szCs w:val="24"/>
              </w:rPr>
              <w:t>Desempeño del sistema de planificación y desarrollo institucional</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_Toc92225551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73</w:t>
            </w:r>
            <w:r w:rsidR="00D56DDB" w:rsidRPr="00D56DDB">
              <w:rPr>
                <w:rFonts w:cs="Times New Roman"/>
                <w:noProof/>
                <w:webHidden/>
                <w:szCs w:val="24"/>
              </w:rPr>
              <w:fldChar w:fldCharType="end"/>
            </w:r>
          </w:hyperlink>
        </w:p>
        <w:p w14:paraId="25C99824" w14:textId="4C428ECF" w:rsidR="00D56DDB" w:rsidRPr="00D56DDB" w:rsidRDefault="00123BF1">
          <w:pPr>
            <w:pStyle w:val="TDC2"/>
            <w:tabs>
              <w:tab w:val="right" w:pos="7910"/>
            </w:tabs>
            <w:rPr>
              <w:rFonts w:eastAsiaTheme="minorEastAsia" w:cs="Times New Roman"/>
              <w:noProof/>
              <w:szCs w:val="24"/>
              <w:lang w:eastAsia="es-DO"/>
            </w:rPr>
          </w:pPr>
          <w:hyperlink w:anchor="_Toc92225552" w:history="1">
            <w:r w:rsidR="00D56DDB" w:rsidRPr="00D56DDB">
              <w:rPr>
                <w:rStyle w:val="Hipervnculo"/>
                <w:rFonts w:cs="Times New Roman"/>
                <w:noProof/>
                <w:color w:val="767171"/>
                <w:szCs w:val="24"/>
                <w:lang w:val="es-ES"/>
              </w:rPr>
              <w:t>Desempeño del Área de Comunicaciones</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_Toc92225552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76</w:t>
            </w:r>
            <w:r w:rsidR="00D56DDB" w:rsidRPr="00D56DDB">
              <w:rPr>
                <w:rFonts w:cs="Times New Roman"/>
                <w:noProof/>
                <w:webHidden/>
                <w:szCs w:val="24"/>
              </w:rPr>
              <w:fldChar w:fldCharType="end"/>
            </w:r>
          </w:hyperlink>
        </w:p>
        <w:p w14:paraId="41DE53DA" w14:textId="7146FCC7" w:rsidR="00D56DDB" w:rsidRPr="00D56DDB" w:rsidRDefault="00123BF1">
          <w:pPr>
            <w:pStyle w:val="TDC2"/>
            <w:tabs>
              <w:tab w:val="right" w:pos="7910"/>
            </w:tabs>
            <w:rPr>
              <w:rFonts w:eastAsiaTheme="minorEastAsia" w:cs="Times New Roman"/>
              <w:noProof/>
              <w:szCs w:val="24"/>
              <w:lang w:eastAsia="es-DO"/>
            </w:rPr>
          </w:pPr>
          <w:hyperlink w:anchor="_Toc92225555" w:history="1">
            <w:r w:rsidR="00D56DDB" w:rsidRPr="00D56DDB">
              <w:rPr>
                <w:rStyle w:val="Hipervnculo"/>
                <w:rFonts w:cs="Times New Roman"/>
                <w:noProof/>
                <w:color w:val="767171"/>
                <w:szCs w:val="24"/>
                <w:lang w:val="es-ES"/>
              </w:rPr>
              <w:t>Asesoría y acompañamiento técnico a los gobiernos locales</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_Toc92225555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82</w:t>
            </w:r>
            <w:r w:rsidR="00D56DDB" w:rsidRPr="00D56DDB">
              <w:rPr>
                <w:rFonts w:cs="Times New Roman"/>
                <w:noProof/>
                <w:webHidden/>
                <w:szCs w:val="24"/>
              </w:rPr>
              <w:fldChar w:fldCharType="end"/>
            </w:r>
          </w:hyperlink>
        </w:p>
        <w:p w14:paraId="0943A392" w14:textId="2FD8F45F" w:rsidR="00D56DDB" w:rsidRPr="00D56DDB" w:rsidRDefault="00123BF1">
          <w:pPr>
            <w:pStyle w:val="TDC2"/>
            <w:tabs>
              <w:tab w:val="right" w:pos="7910"/>
            </w:tabs>
            <w:rPr>
              <w:rFonts w:eastAsiaTheme="minorEastAsia" w:cs="Times New Roman"/>
              <w:noProof/>
              <w:szCs w:val="24"/>
              <w:lang w:eastAsia="es-DO"/>
            </w:rPr>
          </w:pPr>
          <w:hyperlink w:anchor="_Toc92225556" w:history="1">
            <w:r w:rsidR="00D56DDB" w:rsidRPr="00D56DDB">
              <w:rPr>
                <w:rStyle w:val="Hipervnculo"/>
                <w:rFonts w:cs="Times New Roman"/>
                <w:noProof/>
                <w:color w:val="767171"/>
                <w:szCs w:val="24"/>
                <w:lang w:val="es-ES"/>
              </w:rPr>
              <w:t>Capacitaciones a colaboradores y servidores de los gobiernos locales</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_Toc92225556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88</w:t>
            </w:r>
            <w:r w:rsidR="00D56DDB" w:rsidRPr="00D56DDB">
              <w:rPr>
                <w:rFonts w:cs="Times New Roman"/>
                <w:noProof/>
                <w:webHidden/>
                <w:szCs w:val="24"/>
              </w:rPr>
              <w:fldChar w:fldCharType="end"/>
            </w:r>
          </w:hyperlink>
        </w:p>
        <w:p w14:paraId="02E6D58F" w14:textId="43157BD7" w:rsidR="00D56DDB" w:rsidRPr="00D56DDB" w:rsidRDefault="00123BF1">
          <w:pPr>
            <w:pStyle w:val="TDC2"/>
            <w:tabs>
              <w:tab w:val="right" w:pos="7910"/>
            </w:tabs>
            <w:rPr>
              <w:rFonts w:eastAsiaTheme="minorEastAsia" w:cs="Times New Roman"/>
              <w:noProof/>
              <w:szCs w:val="24"/>
              <w:lang w:eastAsia="es-DO"/>
            </w:rPr>
          </w:pPr>
          <w:hyperlink w:anchor="_Toc92225557" w:history="1">
            <w:r w:rsidR="00D56DDB" w:rsidRPr="00D56DDB">
              <w:rPr>
                <w:rStyle w:val="Hipervnculo"/>
                <w:rFonts w:cs="Times New Roman"/>
                <w:noProof/>
                <w:color w:val="767171"/>
                <w:szCs w:val="24"/>
                <w:lang w:val="es-ES"/>
              </w:rPr>
              <w:t>Asistencia técnica en gestión integral de residuos sólidos</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_Toc92225557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90</w:t>
            </w:r>
            <w:r w:rsidR="00D56DDB" w:rsidRPr="00D56DDB">
              <w:rPr>
                <w:rFonts w:cs="Times New Roman"/>
                <w:noProof/>
                <w:webHidden/>
                <w:szCs w:val="24"/>
              </w:rPr>
              <w:fldChar w:fldCharType="end"/>
            </w:r>
          </w:hyperlink>
        </w:p>
        <w:p w14:paraId="6C9B874B" w14:textId="79132674" w:rsidR="00D56DDB" w:rsidRPr="00D56DDB" w:rsidRDefault="00123BF1">
          <w:pPr>
            <w:pStyle w:val="TDC2"/>
            <w:tabs>
              <w:tab w:val="right" w:pos="7910"/>
            </w:tabs>
            <w:rPr>
              <w:rFonts w:eastAsiaTheme="minorEastAsia" w:cs="Times New Roman"/>
              <w:noProof/>
              <w:szCs w:val="24"/>
              <w:lang w:eastAsia="es-DO"/>
            </w:rPr>
          </w:pPr>
          <w:hyperlink w:anchor="_Toc92225558" w:history="1">
            <w:r w:rsidR="00D56DDB" w:rsidRPr="00D56DDB">
              <w:rPr>
                <w:rStyle w:val="Hipervnculo"/>
                <w:rFonts w:cs="Times New Roman"/>
                <w:noProof/>
                <w:color w:val="767171"/>
                <w:szCs w:val="24"/>
                <w:lang w:val="es-ES"/>
              </w:rPr>
              <w:t>Acompañamiento técnico en materia de planificación con perspectiva de género dirigido a los gobiernos locales</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_Toc92225558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100</w:t>
            </w:r>
            <w:r w:rsidR="00D56DDB" w:rsidRPr="00D56DDB">
              <w:rPr>
                <w:rFonts w:cs="Times New Roman"/>
                <w:noProof/>
                <w:webHidden/>
                <w:szCs w:val="24"/>
              </w:rPr>
              <w:fldChar w:fldCharType="end"/>
            </w:r>
          </w:hyperlink>
        </w:p>
        <w:p w14:paraId="25A238DE" w14:textId="0170B834" w:rsidR="00D56DDB" w:rsidRPr="00D56DDB" w:rsidRDefault="00123BF1">
          <w:pPr>
            <w:pStyle w:val="TDC1"/>
            <w:rPr>
              <w:rFonts w:ascii="Times New Roman" w:eastAsiaTheme="minorEastAsia" w:hAnsi="Times New Roman" w:cs="Times New Roman"/>
              <w:noProof/>
              <w:color w:val="767171"/>
              <w:spacing w:val="0"/>
              <w:position w:val="0"/>
              <w:sz w:val="24"/>
              <w:szCs w:val="24"/>
              <w:lang w:eastAsia="es-DO"/>
            </w:rPr>
          </w:pPr>
          <w:hyperlink w:anchor="_Toc92225559" w:history="1">
            <w:r w:rsidR="00D56DDB" w:rsidRPr="00D56DDB">
              <w:rPr>
                <w:rStyle w:val="Hipervnculo"/>
                <w:rFonts w:ascii="Times New Roman" w:hAnsi="Times New Roman" w:cs="Times New Roman"/>
                <w:b/>
                <w:bCs/>
                <w:noProof/>
                <w:color w:val="767171"/>
                <w:sz w:val="24"/>
                <w:szCs w:val="24"/>
              </w:rPr>
              <w:t>V.</w:t>
            </w:r>
            <w:r w:rsidR="00D56DDB" w:rsidRPr="00D56DDB">
              <w:rPr>
                <w:rFonts w:ascii="Times New Roman" w:eastAsiaTheme="minorEastAsia" w:hAnsi="Times New Roman" w:cs="Times New Roman"/>
                <w:noProof/>
                <w:color w:val="767171"/>
                <w:spacing w:val="0"/>
                <w:position w:val="0"/>
                <w:sz w:val="24"/>
                <w:szCs w:val="24"/>
                <w:lang w:eastAsia="es-DO"/>
              </w:rPr>
              <w:tab/>
            </w:r>
            <w:r w:rsidR="00D56DDB" w:rsidRPr="00D56DDB">
              <w:rPr>
                <w:rStyle w:val="Hipervnculo"/>
                <w:rFonts w:ascii="Times New Roman" w:hAnsi="Times New Roman" w:cs="Times New Roman"/>
                <w:b/>
                <w:bCs/>
                <w:noProof/>
                <w:color w:val="767171"/>
                <w:sz w:val="24"/>
                <w:szCs w:val="24"/>
              </w:rPr>
              <w:t>Servicios a la ciudadanía y a los gobiernos locales y transparencia institucional</w:t>
            </w:r>
            <w:r w:rsidR="00D56DDB" w:rsidRPr="00D56DDB">
              <w:rPr>
                <w:rFonts w:ascii="Times New Roman" w:hAnsi="Times New Roman" w:cs="Times New Roman"/>
                <w:noProof/>
                <w:webHidden/>
                <w:color w:val="767171"/>
                <w:sz w:val="24"/>
                <w:szCs w:val="24"/>
              </w:rPr>
              <w:tab/>
            </w:r>
            <w:r w:rsidR="00D56DDB" w:rsidRPr="00D56DDB">
              <w:rPr>
                <w:rFonts w:ascii="Times New Roman" w:hAnsi="Times New Roman" w:cs="Times New Roman"/>
                <w:noProof/>
                <w:webHidden/>
                <w:color w:val="767171"/>
                <w:sz w:val="24"/>
                <w:szCs w:val="24"/>
              </w:rPr>
              <w:fldChar w:fldCharType="begin"/>
            </w:r>
            <w:r w:rsidR="00D56DDB" w:rsidRPr="00D56DDB">
              <w:rPr>
                <w:rFonts w:ascii="Times New Roman" w:hAnsi="Times New Roman" w:cs="Times New Roman"/>
                <w:noProof/>
                <w:webHidden/>
                <w:color w:val="767171"/>
                <w:sz w:val="24"/>
                <w:szCs w:val="24"/>
              </w:rPr>
              <w:instrText xml:space="preserve"> PAGEREF _Toc92225559 \h </w:instrText>
            </w:r>
            <w:r w:rsidR="00D56DDB" w:rsidRPr="00D56DDB">
              <w:rPr>
                <w:rFonts w:ascii="Times New Roman" w:hAnsi="Times New Roman" w:cs="Times New Roman"/>
                <w:noProof/>
                <w:webHidden/>
                <w:color w:val="767171"/>
                <w:sz w:val="24"/>
                <w:szCs w:val="24"/>
              </w:rPr>
            </w:r>
            <w:r w:rsidR="00D56DDB" w:rsidRPr="00D56DDB">
              <w:rPr>
                <w:rFonts w:ascii="Times New Roman" w:hAnsi="Times New Roman" w:cs="Times New Roman"/>
                <w:noProof/>
                <w:webHidden/>
                <w:color w:val="767171"/>
                <w:sz w:val="24"/>
                <w:szCs w:val="24"/>
              </w:rPr>
              <w:fldChar w:fldCharType="separate"/>
            </w:r>
            <w:r w:rsidR="003D1E6C">
              <w:rPr>
                <w:rFonts w:ascii="Times New Roman" w:hAnsi="Times New Roman" w:cs="Times New Roman"/>
                <w:noProof/>
                <w:webHidden/>
                <w:color w:val="767171"/>
                <w:sz w:val="24"/>
                <w:szCs w:val="24"/>
              </w:rPr>
              <w:t>102</w:t>
            </w:r>
            <w:r w:rsidR="00D56DDB" w:rsidRPr="00D56DDB">
              <w:rPr>
                <w:rFonts w:ascii="Times New Roman" w:hAnsi="Times New Roman" w:cs="Times New Roman"/>
                <w:noProof/>
                <w:webHidden/>
                <w:color w:val="767171"/>
                <w:sz w:val="24"/>
                <w:szCs w:val="24"/>
              </w:rPr>
              <w:fldChar w:fldCharType="end"/>
            </w:r>
          </w:hyperlink>
        </w:p>
        <w:p w14:paraId="5B6C675A" w14:textId="1F1494C1" w:rsidR="00D56DDB" w:rsidRPr="00D56DDB" w:rsidRDefault="00123BF1">
          <w:pPr>
            <w:pStyle w:val="TDC2"/>
            <w:tabs>
              <w:tab w:val="right" w:pos="7910"/>
            </w:tabs>
            <w:rPr>
              <w:rFonts w:eastAsiaTheme="minorEastAsia" w:cs="Times New Roman"/>
              <w:noProof/>
              <w:szCs w:val="24"/>
              <w:lang w:eastAsia="es-DO"/>
            </w:rPr>
          </w:pPr>
          <w:hyperlink w:anchor="_Toc92225563" w:history="1">
            <w:r w:rsidR="00D56DDB" w:rsidRPr="00D56DDB">
              <w:rPr>
                <w:rStyle w:val="Hipervnculo"/>
                <w:rFonts w:cs="Times New Roman"/>
                <w:noProof/>
                <w:color w:val="767171"/>
                <w:szCs w:val="24"/>
                <w:lang w:val="es-ES"/>
              </w:rPr>
              <w:t>Nivel de cumplimiento de acceso a la información</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_Toc92225563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102</w:t>
            </w:r>
            <w:r w:rsidR="00D56DDB" w:rsidRPr="00D56DDB">
              <w:rPr>
                <w:rFonts w:cs="Times New Roman"/>
                <w:noProof/>
                <w:webHidden/>
                <w:szCs w:val="24"/>
              </w:rPr>
              <w:fldChar w:fldCharType="end"/>
            </w:r>
          </w:hyperlink>
        </w:p>
        <w:p w14:paraId="68C5C534" w14:textId="2BE6826A" w:rsidR="00D56DDB" w:rsidRPr="00D56DDB" w:rsidRDefault="00123BF1">
          <w:pPr>
            <w:pStyle w:val="TDC2"/>
            <w:tabs>
              <w:tab w:val="right" w:pos="7910"/>
            </w:tabs>
            <w:rPr>
              <w:rFonts w:eastAsiaTheme="minorEastAsia" w:cs="Times New Roman"/>
              <w:noProof/>
              <w:szCs w:val="24"/>
              <w:lang w:eastAsia="es-DO"/>
            </w:rPr>
          </w:pPr>
          <w:hyperlink w:anchor="_Toc92225570" w:history="1">
            <w:r w:rsidR="00D56DDB" w:rsidRPr="00D56DDB">
              <w:rPr>
                <w:rStyle w:val="Hipervnculo"/>
                <w:rFonts w:cs="Times New Roman"/>
                <w:noProof/>
                <w:color w:val="767171"/>
                <w:szCs w:val="24"/>
                <w:shd w:val="clear" w:color="auto" w:fill="FFFFFF"/>
              </w:rPr>
              <w:t>Monitoreo del servicio municipal de seguridad y convivencia ciudadana y otros servicios a monitorear</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_Toc92225570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105</w:t>
            </w:r>
            <w:r w:rsidR="00D56DDB" w:rsidRPr="00D56DDB">
              <w:rPr>
                <w:rFonts w:cs="Times New Roman"/>
                <w:noProof/>
                <w:webHidden/>
                <w:szCs w:val="24"/>
              </w:rPr>
              <w:fldChar w:fldCharType="end"/>
            </w:r>
          </w:hyperlink>
        </w:p>
        <w:p w14:paraId="062B501C" w14:textId="5CE14092" w:rsidR="00D56DDB" w:rsidRPr="00D56DDB" w:rsidRDefault="00123BF1">
          <w:pPr>
            <w:pStyle w:val="TDC1"/>
            <w:rPr>
              <w:rFonts w:ascii="Times New Roman" w:eastAsiaTheme="minorEastAsia" w:hAnsi="Times New Roman" w:cs="Times New Roman"/>
              <w:noProof/>
              <w:color w:val="767171"/>
              <w:spacing w:val="0"/>
              <w:position w:val="0"/>
              <w:sz w:val="24"/>
              <w:szCs w:val="24"/>
              <w:lang w:eastAsia="es-DO"/>
            </w:rPr>
          </w:pPr>
          <w:hyperlink w:anchor="_Toc92225571" w:history="1">
            <w:r w:rsidR="00D56DDB" w:rsidRPr="00D56DDB">
              <w:rPr>
                <w:rStyle w:val="Hipervnculo"/>
                <w:rFonts w:ascii="Times New Roman" w:hAnsi="Times New Roman" w:cs="Times New Roman"/>
                <w:b/>
                <w:bCs/>
                <w:noProof/>
                <w:color w:val="767171"/>
                <w:sz w:val="24"/>
                <w:szCs w:val="24"/>
              </w:rPr>
              <w:t>ANEXOS</w:t>
            </w:r>
            <w:r w:rsidR="00D56DDB" w:rsidRPr="00D56DDB">
              <w:rPr>
                <w:rFonts w:ascii="Times New Roman" w:hAnsi="Times New Roman" w:cs="Times New Roman"/>
                <w:noProof/>
                <w:webHidden/>
                <w:color w:val="767171"/>
                <w:sz w:val="24"/>
                <w:szCs w:val="24"/>
              </w:rPr>
              <w:tab/>
            </w:r>
            <w:r w:rsidR="00D56DDB" w:rsidRPr="00D56DDB">
              <w:rPr>
                <w:rFonts w:ascii="Times New Roman" w:hAnsi="Times New Roman" w:cs="Times New Roman"/>
                <w:noProof/>
                <w:webHidden/>
                <w:color w:val="767171"/>
                <w:sz w:val="24"/>
                <w:szCs w:val="24"/>
              </w:rPr>
              <w:fldChar w:fldCharType="begin"/>
            </w:r>
            <w:r w:rsidR="00D56DDB" w:rsidRPr="00D56DDB">
              <w:rPr>
                <w:rFonts w:ascii="Times New Roman" w:hAnsi="Times New Roman" w:cs="Times New Roman"/>
                <w:noProof/>
                <w:webHidden/>
                <w:color w:val="767171"/>
                <w:sz w:val="24"/>
                <w:szCs w:val="24"/>
              </w:rPr>
              <w:instrText xml:space="preserve"> PAGEREF _Toc92225571 \h </w:instrText>
            </w:r>
            <w:r w:rsidR="00D56DDB" w:rsidRPr="00D56DDB">
              <w:rPr>
                <w:rFonts w:ascii="Times New Roman" w:hAnsi="Times New Roman" w:cs="Times New Roman"/>
                <w:noProof/>
                <w:webHidden/>
                <w:color w:val="767171"/>
                <w:sz w:val="24"/>
                <w:szCs w:val="24"/>
              </w:rPr>
            </w:r>
            <w:r w:rsidR="00D56DDB" w:rsidRPr="00D56DDB">
              <w:rPr>
                <w:rFonts w:ascii="Times New Roman" w:hAnsi="Times New Roman" w:cs="Times New Roman"/>
                <w:noProof/>
                <w:webHidden/>
                <w:color w:val="767171"/>
                <w:sz w:val="24"/>
                <w:szCs w:val="24"/>
              </w:rPr>
              <w:fldChar w:fldCharType="separate"/>
            </w:r>
            <w:r w:rsidR="003D1E6C">
              <w:rPr>
                <w:rFonts w:ascii="Times New Roman" w:hAnsi="Times New Roman" w:cs="Times New Roman"/>
                <w:noProof/>
                <w:webHidden/>
                <w:color w:val="767171"/>
                <w:sz w:val="24"/>
                <w:szCs w:val="24"/>
              </w:rPr>
              <w:t>106</w:t>
            </w:r>
            <w:r w:rsidR="00D56DDB" w:rsidRPr="00D56DDB">
              <w:rPr>
                <w:rFonts w:ascii="Times New Roman" w:hAnsi="Times New Roman" w:cs="Times New Roman"/>
                <w:noProof/>
                <w:webHidden/>
                <w:color w:val="767171"/>
                <w:sz w:val="24"/>
                <w:szCs w:val="24"/>
              </w:rPr>
              <w:fldChar w:fldCharType="end"/>
            </w:r>
          </w:hyperlink>
        </w:p>
        <w:p w14:paraId="46ACEB15" w14:textId="1A40BBDB" w:rsidR="00D56DDB" w:rsidRPr="00D56DDB" w:rsidRDefault="00123BF1">
          <w:pPr>
            <w:pStyle w:val="TDC2"/>
            <w:tabs>
              <w:tab w:val="right" w:pos="7910"/>
            </w:tabs>
            <w:rPr>
              <w:rFonts w:eastAsiaTheme="minorEastAsia" w:cs="Times New Roman"/>
              <w:noProof/>
              <w:szCs w:val="24"/>
              <w:lang w:eastAsia="es-DO"/>
            </w:rPr>
          </w:pPr>
          <w:hyperlink w:anchor="_Toc92225572" w:history="1">
            <w:r w:rsidR="00D56DDB" w:rsidRPr="00D56DDB">
              <w:rPr>
                <w:rStyle w:val="Hipervnculo"/>
                <w:rFonts w:cs="Times New Roman"/>
                <w:noProof/>
                <w:color w:val="767171"/>
                <w:szCs w:val="24"/>
              </w:rPr>
              <w:t>Anexo 1. Balance General</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_Toc92225572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107</w:t>
            </w:r>
            <w:r w:rsidR="00D56DDB" w:rsidRPr="00D56DDB">
              <w:rPr>
                <w:rFonts w:cs="Times New Roman"/>
                <w:noProof/>
                <w:webHidden/>
                <w:szCs w:val="24"/>
              </w:rPr>
              <w:fldChar w:fldCharType="end"/>
            </w:r>
          </w:hyperlink>
        </w:p>
        <w:p w14:paraId="72C36535" w14:textId="2CAF5B79" w:rsidR="00D56DDB" w:rsidRPr="00D56DDB" w:rsidRDefault="00123BF1">
          <w:pPr>
            <w:pStyle w:val="TDC2"/>
            <w:tabs>
              <w:tab w:val="right" w:pos="7910"/>
            </w:tabs>
            <w:rPr>
              <w:rFonts w:eastAsiaTheme="minorEastAsia" w:cs="Times New Roman"/>
              <w:noProof/>
              <w:szCs w:val="24"/>
              <w:lang w:eastAsia="es-DO"/>
            </w:rPr>
          </w:pPr>
          <w:hyperlink w:anchor="_Toc92225573" w:history="1">
            <w:r w:rsidR="00D56DDB" w:rsidRPr="00D56DDB">
              <w:rPr>
                <w:rStyle w:val="Hipervnculo"/>
                <w:rFonts w:cs="Times New Roman"/>
                <w:b/>
                <w:noProof/>
                <w:color w:val="767171"/>
                <w:szCs w:val="24"/>
              </w:rPr>
              <w:t>Anexo 2. Presupuesto de Gastos y Aplicaciones Financieras</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_Toc92225573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109</w:t>
            </w:r>
            <w:r w:rsidR="00D56DDB" w:rsidRPr="00D56DDB">
              <w:rPr>
                <w:rFonts w:cs="Times New Roman"/>
                <w:noProof/>
                <w:webHidden/>
                <w:szCs w:val="24"/>
              </w:rPr>
              <w:fldChar w:fldCharType="end"/>
            </w:r>
          </w:hyperlink>
        </w:p>
        <w:p w14:paraId="4D0EA7A0" w14:textId="7B253879" w:rsidR="00D56DDB" w:rsidRPr="00D56DDB" w:rsidRDefault="00123BF1">
          <w:pPr>
            <w:pStyle w:val="TDC2"/>
            <w:tabs>
              <w:tab w:val="right" w:pos="7910"/>
            </w:tabs>
            <w:rPr>
              <w:rFonts w:eastAsiaTheme="minorEastAsia" w:cs="Times New Roman"/>
              <w:noProof/>
              <w:szCs w:val="24"/>
              <w:lang w:eastAsia="es-DO"/>
            </w:rPr>
          </w:pPr>
          <w:hyperlink w:anchor="_Toc92225574" w:history="1">
            <w:r w:rsidR="00D56DDB" w:rsidRPr="00D56DDB">
              <w:rPr>
                <w:rStyle w:val="Hipervnculo"/>
                <w:rFonts w:eastAsia="Times New Roman" w:cs="Times New Roman"/>
                <w:b/>
                <w:noProof/>
                <w:color w:val="767171"/>
                <w:szCs w:val="24"/>
                <w:lang w:eastAsia="es-DO"/>
              </w:rPr>
              <w:t>Anexo 3. Ejecución presupuestaria de gastos y aplicaciones financieras, 2021</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_Toc92225574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121</w:t>
            </w:r>
            <w:r w:rsidR="00D56DDB" w:rsidRPr="00D56DDB">
              <w:rPr>
                <w:rFonts w:cs="Times New Roman"/>
                <w:noProof/>
                <w:webHidden/>
                <w:szCs w:val="24"/>
              </w:rPr>
              <w:fldChar w:fldCharType="end"/>
            </w:r>
          </w:hyperlink>
        </w:p>
        <w:p w14:paraId="46418B41" w14:textId="078F022E" w:rsidR="00D56DDB" w:rsidRPr="00D56DDB" w:rsidRDefault="00123BF1">
          <w:pPr>
            <w:pStyle w:val="TDC2"/>
            <w:tabs>
              <w:tab w:val="right" w:pos="7910"/>
            </w:tabs>
            <w:rPr>
              <w:rFonts w:eastAsiaTheme="minorEastAsia" w:cs="Times New Roman"/>
              <w:noProof/>
              <w:szCs w:val="24"/>
              <w:lang w:eastAsia="es-DO"/>
            </w:rPr>
          </w:pPr>
          <w:hyperlink w:anchor="_Toc92225575" w:history="1">
            <w:r w:rsidR="00D56DDB" w:rsidRPr="00D56DDB">
              <w:rPr>
                <w:rStyle w:val="Hipervnculo"/>
                <w:rFonts w:cs="Times New Roman"/>
                <w:noProof/>
                <w:color w:val="767171"/>
                <w:szCs w:val="24"/>
              </w:rPr>
              <w:t>Anexo 4. Datos y estadísticas relacionadas a las solicitudes de información pública de la Liga Municipal Dominicana</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_Toc92225575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128</w:t>
            </w:r>
            <w:r w:rsidR="00D56DDB" w:rsidRPr="00D56DDB">
              <w:rPr>
                <w:rFonts w:cs="Times New Roman"/>
                <w:noProof/>
                <w:webHidden/>
                <w:szCs w:val="24"/>
              </w:rPr>
              <w:fldChar w:fldCharType="end"/>
            </w:r>
          </w:hyperlink>
        </w:p>
        <w:p w14:paraId="5B880631" w14:textId="5A5CBA6E" w:rsidR="00D56DDB" w:rsidRPr="00D56DDB" w:rsidRDefault="00123BF1">
          <w:pPr>
            <w:pStyle w:val="TDC2"/>
            <w:tabs>
              <w:tab w:val="right" w:pos="7910"/>
            </w:tabs>
            <w:rPr>
              <w:rFonts w:eastAsiaTheme="minorEastAsia" w:cs="Times New Roman"/>
              <w:noProof/>
              <w:szCs w:val="24"/>
              <w:lang w:eastAsia="es-DO"/>
            </w:rPr>
          </w:pPr>
          <w:hyperlink w:anchor="_Toc92225576" w:history="1">
            <w:r w:rsidR="00D56DDB" w:rsidRPr="00D56DDB">
              <w:rPr>
                <w:rStyle w:val="Hipervnculo"/>
                <w:rFonts w:cs="Times New Roman"/>
                <w:b/>
                <w:noProof/>
                <w:color w:val="767171"/>
                <w:szCs w:val="24"/>
                <w:lang w:eastAsia="es-DO"/>
              </w:rPr>
              <w:t>Anexo 5. Asistencia a los gobiernos locales en diseño, presupuesto y cubicación de obras municipales, topografía y planeamiento urbano, 2021</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_Toc92225576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131</w:t>
            </w:r>
            <w:r w:rsidR="00D56DDB" w:rsidRPr="00D56DDB">
              <w:rPr>
                <w:rFonts w:cs="Times New Roman"/>
                <w:noProof/>
                <w:webHidden/>
                <w:szCs w:val="24"/>
              </w:rPr>
              <w:fldChar w:fldCharType="end"/>
            </w:r>
          </w:hyperlink>
        </w:p>
        <w:p w14:paraId="0C626DE1" w14:textId="7DDF11A6" w:rsidR="00D56DDB" w:rsidRPr="00D56DDB" w:rsidRDefault="00123BF1">
          <w:pPr>
            <w:pStyle w:val="TDC2"/>
            <w:tabs>
              <w:tab w:val="right" w:pos="7910"/>
            </w:tabs>
            <w:rPr>
              <w:rFonts w:eastAsiaTheme="minorEastAsia" w:cs="Times New Roman"/>
              <w:noProof/>
              <w:szCs w:val="24"/>
              <w:lang w:eastAsia="es-DO"/>
            </w:rPr>
          </w:pPr>
          <w:hyperlink w:anchor="_Toc92225577" w:history="1">
            <w:r w:rsidR="00D56DDB" w:rsidRPr="00D56DDB">
              <w:rPr>
                <w:rStyle w:val="Hipervnculo"/>
                <w:rFonts w:cs="Times New Roman"/>
                <w:noProof/>
                <w:color w:val="767171"/>
                <w:szCs w:val="24"/>
                <w:lang w:eastAsia="es-DO"/>
              </w:rPr>
              <w:t>Anexo 6. Capacitaciones ofrecidas a funcionariado y personal técnico y operativo de los gobiernos locales del país, 2021</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_Toc92225577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133</w:t>
            </w:r>
            <w:r w:rsidR="00D56DDB" w:rsidRPr="00D56DDB">
              <w:rPr>
                <w:rFonts w:cs="Times New Roman"/>
                <w:noProof/>
                <w:webHidden/>
                <w:szCs w:val="24"/>
              </w:rPr>
              <w:fldChar w:fldCharType="end"/>
            </w:r>
          </w:hyperlink>
        </w:p>
        <w:p w14:paraId="371E0FAE" w14:textId="4A556014" w:rsidR="00D56DDB" w:rsidRPr="00D56DDB" w:rsidRDefault="00123BF1">
          <w:pPr>
            <w:pStyle w:val="TDC2"/>
            <w:tabs>
              <w:tab w:val="right" w:pos="7910"/>
            </w:tabs>
            <w:rPr>
              <w:rFonts w:eastAsiaTheme="minorEastAsia" w:cs="Times New Roman"/>
              <w:noProof/>
              <w:szCs w:val="24"/>
              <w:lang w:eastAsia="es-DO"/>
            </w:rPr>
          </w:pPr>
          <w:hyperlink w:anchor="_Toc92225578" w:history="1">
            <w:r w:rsidR="00D56DDB" w:rsidRPr="00D56DDB">
              <w:rPr>
                <w:rStyle w:val="Hipervnculo"/>
                <w:rFonts w:cs="Times New Roman"/>
                <w:noProof/>
                <w:color w:val="767171"/>
                <w:szCs w:val="24"/>
                <w:lang w:val="es-ES"/>
              </w:rPr>
              <w:t>Anexo 7. Servicios ofrecidos a los gobiernos locales y a munícipes</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_Toc92225578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139</w:t>
            </w:r>
            <w:r w:rsidR="00D56DDB" w:rsidRPr="00D56DDB">
              <w:rPr>
                <w:rFonts w:cs="Times New Roman"/>
                <w:noProof/>
                <w:webHidden/>
                <w:szCs w:val="24"/>
              </w:rPr>
              <w:fldChar w:fldCharType="end"/>
            </w:r>
          </w:hyperlink>
        </w:p>
        <w:p w14:paraId="174C4FDE" w14:textId="4FD70822" w:rsidR="00D56DDB" w:rsidRDefault="00123BF1">
          <w:pPr>
            <w:pStyle w:val="TDC2"/>
            <w:tabs>
              <w:tab w:val="right" w:pos="7910"/>
            </w:tabs>
            <w:rPr>
              <w:rFonts w:asciiTheme="minorHAnsi" w:eastAsiaTheme="minorEastAsia" w:hAnsiTheme="minorHAnsi"/>
              <w:noProof/>
              <w:color w:val="auto"/>
              <w:sz w:val="22"/>
              <w:lang w:eastAsia="es-DO"/>
            </w:rPr>
          </w:pPr>
          <w:hyperlink w:anchor="_Toc92225579" w:history="1">
            <w:r w:rsidR="00D56DDB" w:rsidRPr="00D56DDB">
              <w:rPr>
                <w:rStyle w:val="Hipervnculo"/>
                <w:rFonts w:cs="Times New Roman"/>
                <w:noProof/>
                <w:color w:val="767171"/>
                <w:szCs w:val="24"/>
              </w:rPr>
              <w:t>Anexo 8. Actividades de formación llevadas a cabo por la Unidad de Género e Inclusión Social, Liga Municipal Dominicana, 2021</w:t>
            </w:r>
            <w:r w:rsidR="00D56DDB" w:rsidRPr="00D56DDB">
              <w:rPr>
                <w:rFonts w:cs="Times New Roman"/>
                <w:noProof/>
                <w:webHidden/>
                <w:szCs w:val="24"/>
              </w:rPr>
              <w:tab/>
            </w:r>
            <w:r w:rsidR="00D56DDB" w:rsidRPr="00D56DDB">
              <w:rPr>
                <w:rFonts w:cs="Times New Roman"/>
                <w:noProof/>
                <w:webHidden/>
                <w:szCs w:val="24"/>
              </w:rPr>
              <w:fldChar w:fldCharType="begin"/>
            </w:r>
            <w:r w:rsidR="00D56DDB" w:rsidRPr="00D56DDB">
              <w:rPr>
                <w:rFonts w:cs="Times New Roman"/>
                <w:noProof/>
                <w:webHidden/>
                <w:szCs w:val="24"/>
              </w:rPr>
              <w:instrText xml:space="preserve"> PAGEREF _Toc92225579 \h </w:instrText>
            </w:r>
            <w:r w:rsidR="00D56DDB" w:rsidRPr="00D56DDB">
              <w:rPr>
                <w:rFonts w:cs="Times New Roman"/>
                <w:noProof/>
                <w:webHidden/>
                <w:szCs w:val="24"/>
              </w:rPr>
            </w:r>
            <w:r w:rsidR="00D56DDB" w:rsidRPr="00D56DDB">
              <w:rPr>
                <w:rFonts w:cs="Times New Roman"/>
                <w:noProof/>
                <w:webHidden/>
                <w:szCs w:val="24"/>
              </w:rPr>
              <w:fldChar w:fldCharType="separate"/>
            </w:r>
            <w:r w:rsidR="003D1E6C">
              <w:rPr>
                <w:rFonts w:cs="Times New Roman"/>
                <w:noProof/>
                <w:webHidden/>
                <w:szCs w:val="24"/>
              </w:rPr>
              <w:t>140</w:t>
            </w:r>
            <w:r w:rsidR="00D56DDB" w:rsidRPr="00D56DDB">
              <w:rPr>
                <w:rFonts w:cs="Times New Roman"/>
                <w:noProof/>
                <w:webHidden/>
                <w:szCs w:val="24"/>
              </w:rPr>
              <w:fldChar w:fldCharType="end"/>
            </w:r>
          </w:hyperlink>
        </w:p>
        <w:p w14:paraId="05E1B968" w14:textId="65A0C054" w:rsidR="008C4D59" w:rsidRDefault="008C4D59">
          <w:r w:rsidRPr="00173F60">
            <w:rPr>
              <w:rFonts w:cs="Times New Roman"/>
              <w:b/>
              <w:bCs/>
              <w:szCs w:val="24"/>
              <w:lang w:val="es-ES"/>
            </w:rPr>
            <w:fldChar w:fldCharType="end"/>
          </w:r>
        </w:p>
      </w:sdtContent>
    </w:sdt>
    <w:p w14:paraId="16C02837" w14:textId="77777777" w:rsidR="007D3EAF" w:rsidRDefault="007D3EAF" w:rsidP="00E62BD0"/>
    <w:p w14:paraId="165D7261" w14:textId="77777777" w:rsidR="00724F99" w:rsidRDefault="00724F99">
      <w:pPr>
        <w:jc w:val="left"/>
        <w:rPr>
          <w:rFonts w:eastAsiaTheme="majorEastAsia" w:cstheme="majorBidi"/>
          <w:b/>
          <w:bCs/>
          <w:color w:val="auto"/>
          <w:spacing w:val="30"/>
          <w:kern w:val="38"/>
          <w:sz w:val="28"/>
          <w:szCs w:val="32"/>
        </w:rPr>
      </w:pPr>
      <w:r>
        <w:rPr>
          <w:b/>
          <w:bCs/>
          <w:color w:val="auto"/>
        </w:rPr>
        <w:br w:type="page"/>
      </w:r>
    </w:p>
    <w:bookmarkStart w:id="2" w:name="_Toc92225501"/>
    <w:p w14:paraId="34AA2137" w14:textId="1BD8B451" w:rsidR="00CF2CA5" w:rsidRPr="00FF6C8F" w:rsidRDefault="0021503B" w:rsidP="0021503B">
      <w:pPr>
        <w:pStyle w:val="Ttulo1"/>
        <w:rPr>
          <w:b/>
          <w:bCs/>
        </w:rPr>
      </w:pPr>
      <w:r w:rsidRPr="00FF6C8F">
        <w:rPr>
          <w:rStyle w:val="PiedepginaCar"/>
          <w:rFonts w:cs="Times New Roman"/>
          <w:b/>
          <w:bCs/>
          <w:noProof/>
          <w:color w:val="767171"/>
          <w:szCs w:val="28"/>
          <w:lang w:eastAsia="es-DO"/>
        </w:rPr>
        <w:lastRenderedPageBreak/>
        <mc:AlternateContent>
          <mc:Choice Requires="wps">
            <w:drawing>
              <wp:anchor distT="0" distB="0" distL="114300" distR="114300" simplePos="0" relativeHeight="251658257" behindDoc="0" locked="0" layoutInCell="1" allowOverlap="1" wp14:anchorId="66A715E6" wp14:editId="2DB7B268">
                <wp:simplePos x="0" y="0"/>
                <wp:positionH relativeFrom="margin">
                  <wp:posOffset>2228850</wp:posOffset>
                </wp:positionH>
                <wp:positionV relativeFrom="paragraph">
                  <wp:posOffset>363855</wp:posOffset>
                </wp:positionV>
                <wp:extent cx="539750" cy="0"/>
                <wp:effectExtent l="0" t="19050" r="31750" b="19050"/>
                <wp:wrapNone/>
                <wp:docPr id="17" name="Conector recto 17"/>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54868" id="Conector recto 17" o:spid="_x0000_s1026" style="position:absolute;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5pt,28.65pt" to="21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" strokecolor="red" strokeweight="2.5pt">
                <v:stroke joinstyle="miter"/>
                <w10:wrap anchorx="margin"/>
              </v:line>
            </w:pict>
          </mc:Fallback>
        </mc:AlternateContent>
      </w:r>
      <w:r w:rsidR="00560B1C" w:rsidRPr="00FF6C8F">
        <w:rPr>
          <w:b/>
          <w:bCs/>
        </w:rPr>
        <w:t>Siglas y acrónimos</w:t>
      </w:r>
      <w:bookmarkEnd w:id="2"/>
    </w:p>
    <w:p w14:paraId="248CE0D8" w14:textId="77777777" w:rsidR="00CF2CA5" w:rsidRPr="00FF6C8F" w:rsidRDefault="00CF2CA5" w:rsidP="00DE122E">
      <w:pPr>
        <w:pStyle w:val="Ttulo1"/>
        <w:spacing w:line="360" w:lineRule="auto"/>
      </w:pPr>
    </w:p>
    <w:p w14:paraId="657C42F2" w14:textId="77777777" w:rsidR="008D15E7" w:rsidRPr="00FF6C8F" w:rsidRDefault="008D15E7" w:rsidP="008D15E7">
      <w:pPr>
        <w:spacing w:line="360" w:lineRule="auto"/>
        <w:ind w:firstLine="284"/>
      </w:pPr>
      <w:r w:rsidRPr="00FF6C8F">
        <w:t>ADOVA</w:t>
      </w:r>
      <w:r w:rsidRPr="00FF6C8F">
        <w:tab/>
      </w:r>
      <w:r w:rsidRPr="00FF6C8F">
        <w:tab/>
      </w:r>
      <w:r w:rsidRPr="00FF6C8F">
        <w:tab/>
        <w:t>Asociación Dominicana de Vocales</w:t>
      </w:r>
    </w:p>
    <w:p w14:paraId="2804DFD1" w14:textId="1E38165A" w:rsidR="008D15E7" w:rsidRPr="00FF6C8F" w:rsidRDefault="008D15E7" w:rsidP="008D15E7">
      <w:pPr>
        <w:spacing w:line="360" w:lineRule="auto"/>
        <w:ind w:firstLine="284"/>
      </w:pPr>
      <w:r w:rsidRPr="00FF6C8F">
        <w:t>ASODORE</w:t>
      </w:r>
      <w:r w:rsidRPr="00FF6C8F">
        <w:tab/>
      </w:r>
      <w:r w:rsidRPr="00FF6C8F">
        <w:tab/>
      </w:r>
      <w:r w:rsidRPr="00FF6C8F">
        <w:tab/>
        <w:t>Asociación Dominicana de Regidores.</w:t>
      </w:r>
    </w:p>
    <w:p w14:paraId="5E5E0262" w14:textId="77777777" w:rsidR="00311F57" w:rsidRPr="00FF6C8F" w:rsidRDefault="00311F57" w:rsidP="00311F57">
      <w:pPr>
        <w:spacing w:line="360" w:lineRule="auto"/>
        <w:ind w:firstLine="284"/>
      </w:pPr>
      <w:r w:rsidRPr="00FF6C8F">
        <w:t>FEDODIM</w:t>
      </w:r>
      <w:r w:rsidRPr="00FF6C8F">
        <w:tab/>
      </w:r>
      <w:r w:rsidRPr="00FF6C8F">
        <w:tab/>
      </w:r>
      <w:r w:rsidRPr="00FF6C8F">
        <w:tab/>
        <w:t>Federación Dominicana de Distritos Municipales</w:t>
      </w:r>
    </w:p>
    <w:p w14:paraId="645A3CD0" w14:textId="77777777" w:rsidR="00311F57" w:rsidRPr="00FF6C8F" w:rsidRDefault="00311F57" w:rsidP="00311F57">
      <w:pPr>
        <w:spacing w:line="360" w:lineRule="auto"/>
        <w:ind w:firstLine="284"/>
      </w:pPr>
      <w:r w:rsidRPr="00FF6C8F">
        <w:t>FEDOMU</w:t>
      </w:r>
      <w:r w:rsidRPr="00FF6C8F">
        <w:tab/>
      </w:r>
      <w:r w:rsidRPr="00FF6C8F">
        <w:tab/>
      </w:r>
      <w:r w:rsidRPr="00FF6C8F">
        <w:tab/>
        <w:t>Federación Dominicana de Municipios</w:t>
      </w:r>
    </w:p>
    <w:p w14:paraId="49B5106D" w14:textId="77777777" w:rsidR="00225495" w:rsidRPr="00FF6C8F" w:rsidRDefault="00225495" w:rsidP="00225495">
      <w:pPr>
        <w:spacing w:line="360" w:lineRule="auto"/>
        <w:ind w:left="2160" w:hanging="1876"/>
      </w:pPr>
      <w:r w:rsidRPr="00FF6C8F">
        <w:t>INAIPI</w:t>
      </w:r>
      <w:r w:rsidRPr="00FF6C8F">
        <w:tab/>
      </w:r>
      <w:r w:rsidRPr="00FF6C8F">
        <w:tab/>
        <w:t xml:space="preserve">Instituto Nacional de Atención Integral a la Primera </w:t>
      </w:r>
    </w:p>
    <w:p w14:paraId="424403EF" w14:textId="77777777" w:rsidR="00225495" w:rsidRPr="00FF6C8F" w:rsidRDefault="00225495" w:rsidP="00225495">
      <w:pPr>
        <w:spacing w:line="360" w:lineRule="auto"/>
        <w:ind w:left="2160" w:firstLine="720"/>
      </w:pPr>
      <w:r w:rsidRPr="00FF6C8F">
        <w:t>Infancia</w:t>
      </w:r>
    </w:p>
    <w:p w14:paraId="6552C00B" w14:textId="77777777" w:rsidR="00A92F17" w:rsidRPr="00FF6C8F" w:rsidRDefault="00A92F17" w:rsidP="00A92F17">
      <w:pPr>
        <w:spacing w:line="360" w:lineRule="auto"/>
        <w:ind w:firstLine="284"/>
      </w:pPr>
      <w:r w:rsidRPr="00FF6C8F">
        <w:t>LMD</w:t>
      </w:r>
      <w:r w:rsidRPr="00FF6C8F">
        <w:tab/>
      </w:r>
      <w:r w:rsidRPr="00FF6C8F">
        <w:tab/>
      </w:r>
      <w:r w:rsidRPr="00FF6C8F">
        <w:tab/>
        <w:t>Liga Municipal Dominicana</w:t>
      </w:r>
    </w:p>
    <w:p w14:paraId="36FAC618" w14:textId="77777777" w:rsidR="00A92F17" w:rsidRPr="00FF6C8F" w:rsidRDefault="00A92F17" w:rsidP="00A92F17">
      <w:pPr>
        <w:spacing w:line="360" w:lineRule="auto"/>
        <w:ind w:firstLine="284"/>
      </w:pPr>
      <w:r w:rsidRPr="00FF6C8F">
        <w:t>MAP</w:t>
      </w:r>
      <w:r w:rsidRPr="00FF6C8F">
        <w:tab/>
      </w:r>
      <w:r w:rsidRPr="00FF6C8F">
        <w:tab/>
      </w:r>
      <w:r w:rsidRPr="00FF6C8F">
        <w:tab/>
        <w:t>Ministerio de Administración Pública</w:t>
      </w:r>
    </w:p>
    <w:p w14:paraId="4D8E4B6D" w14:textId="66F08417" w:rsidR="00A92F17" w:rsidRPr="00FF6C8F" w:rsidRDefault="00A92F17" w:rsidP="00A92F17">
      <w:pPr>
        <w:spacing w:line="360" w:lineRule="auto"/>
        <w:ind w:firstLine="284"/>
      </w:pPr>
      <w:r w:rsidRPr="00FF6C8F">
        <w:t>MEPYD</w:t>
      </w:r>
      <w:r w:rsidRPr="00FF6C8F">
        <w:tab/>
      </w:r>
      <w:r w:rsidRPr="00FF6C8F">
        <w:tab/>
      </w:r>
      <w:r w:rsidRPr="00FF6C8F">
        <w:tab/>
        <w:t>Ministerio de Economía</w:t>
      </w:r>
      <w:r>
        <w:t>,</w:t>
      </w:r>
      <w:r w:rsidRPr="00FF6C8F">
        <w:t xml:space="preserve"> Planificación y Desarrollo</w:t>
      </w:r>
    </w:p>
    <w:p w14:paraId="7D36FDF9" w14:textId="77777777" w:rsidR="004C63C6" w:rsidRPr="00FF6C8F" w:rsidRDefault="004C63C6" w:rsidP="004C63C6">
      <w:pPr>
        <w:spacing w:line="360" w:lineRule="auto"/>
        <w:ind w:firstLine="284"/>
        <w:rPr>
          <w:bCs/>
        </w:rPr>
      </w:pPr>
      <w:r w:rsidRPr="00FF6C8F">
        <w:rPr>
          <w:bCs/>
        </w:rPr>
        <w:t xml:space="preserve">OGTIC </w:t>
      </w:r>
      <w:r w:rsidRPr="00FF6C8F">
        <w:rPr>
          <w:bCs/>
        </w:rPr>
        <w:tab/>
      </w:r>
      <w:r w:rsidRPr="00FF6C8F">
        <w:rPr>
          <w:bCs/>
        </w:rPr>
        <w:tab/>
      </w:r>
      <w:r w:rsidRPr="00FF6C8F">
        <w:rPr>
          <w:bCs/>
        </w:rPr>
        <w:tab/>
        <w:t>Oficina Gubernamental de Tecnologías de la</w:t>
      </w:r>
    </w:p>
    <w:p w14:paraId="41BA3E3B" w14:textId="77777777" w:rsidR="004C63C6" w:rsidRPr="00FF6C8F" w:rsidRDefault="004C63C6" w:rsidP="004C63C6">
      <w:pPr>
        <w:spacing w:line="360" w:lineRule="auto"/>
        <w:ind w:firstLine="284"/>
        <w:rPr>
          <w:bCs/>
        </w:rPr>
      </w:pPr>
      <w:r w:rsidRPr="00FF6C8F">
        <w:rPr>
          <w:bCs/>
        </w:rPr>
        <w:t xml:space="preserve"> </w:t>
      </w:r>
      <w:r w:rsidRPr="00FF6C8F">
        <w:rPr>
          <w:bCs/>
        </w:rPr>
        <w:tab/>
      </w:r>
      <w:r w:rsidRPr="00FF6C8F">
        <w:rPr>
          <w:bCs/>
        </w:rPr>
        <w:tab/>
      </w:r>
      <w:r w:rsidRPr="00FF6C8F">
        <w:rPr>
          <w:bCs/>
        </w:rPr>
        <w:tab/>
      </w:r>
      <w:r w:rsidRPr="00FF6C8F">
        <w:rPr>
          <w:bCs/>
        </w:rPr>
        <w:tab/>
        <w:t xml:space="preserve">Información y Comunicación </w:t>
      </w:r>
    </w:p>
    <w:p w14:paraId="43B07465" w14:textId="77777777" w:rsidR="004C63C6" w:rsidRPr="00FF6C8F" w:rsidRDefault="004C63C6" w:rsidP="004C63C6">
      <w:pPr>
        <w:spacing w:line="360" w:lineRule="auto"/>
        <w:ind w:firstLine="284"/>
      </w:pPr>
      <w:r w:rsidRPr="00FF6C8F">
        <w:t>SASP</w:t>
      </w:r>
      <w:r w:rsidRPr="00FF6C8F">
        <w:tab/>
      </w:r>
      <w:r w:rsidRPr="00FF6C8F">
        <w:tab/>
      </w:r>
      <w:r w:rsidRPr="00FF6C8F">
        <w:tab/>
        <w:t>Sistema de Administración de Servidores Públicos</w:t>
      </w:r>
    </w:p>
    <w:p w14:paraId="457DDE5B" w14:textId="4FAD4AA7" w:rsidR="00402EAB" w:rsidRPr="00FF6C8F" w:rsidRDefault="00402EAB" w:rsidP="00DE122E">
      <w:pPr>
        <w:spacing w:line="360" w:lineRule="auto"/>
        <w:ind w:firstLine="284"/>
      </w:pPr>
      <w:r w:rsidRPr="00FF6C8F">
        <w:t>UNMUNDO</w:t>
      </w:r>
      <w:r w:rsidRPr="00FF6C8F">
        <w:tab/>
      </w:r>
      <w:r w:rsidRPr="00FF6C8F">
        <w:tab/>
        <w:t>Unión de Mujeres Municipalistas</w:t>
      </w:r>
      <w:r w:rsidR="004C63C6">
        <w:t xml:space="preserve"> </w:t>
      </w:r>
      <w:r w:rsidRPr="00FF6C8F">
        <w:t>Dominicanas</w:t>
      </w:r>
    </w:p>
    <w:p w14:paraId="56102D0A" w14:textId="35AF7B9B" w:rsidR="000409BB" w:rsidRPr="00FF6C8F" w:rsidRDefault="000409BB" w:rsidP="00A378D1">
      <w:pPr>
        <w:spacing w:line="456" w:lineRule="auto"/>
        <w:ind w:firstLine="284"/>
      </w:pPr>
      <w:r w:rsidRPr="00FF6C8F">
        <w:br w:type="page"/>
      </w:r>
    </w:p>
    <w:bookmarkStart w:id="3" w:name="_Toc58492012"/>
    <w:bookmarkStart w:id="4" w:name="_Toc92225502"/>
    <w:p w14:paraId="21F86A31" w14:textId="2A0B9894" w:rsidR="00B0430D" w:rsidRPr="00FF6C8F" w:rsidRDefault="00B0430D" w:rsidP="00B0430D">
      <w:pPr>
        <w:pStyle w:val="Ttulo1"/>
        <w:numPr>
          <w:ilvl w:val="0"/>
          <w:numId w:val="1"/>
        </w:numPr>
        <w:spacing w:line="480" w:lineRule="auto"/>
        <w:ind w:left="283"/>
        <w:rPr>
          <w:rFonts w:cs="Times New Roman"/>
          <w:b/>
          <w:bCs/>
          <w:szCs w:val="28"/>
        </w:rPr>
      </w:pPr>
      <w:r w:rsidRPr="00FF6C8F">
        <w:rPr>
          <w:rFonts w:cs="Times New Roman"/>
          <w:b/>
          <w:bCs/>
          <w:noProof/>
          <w:spacing w:val="8"/>
          <w:szCs w:val="28"/>
          <w:lang w:eastAsia="es-DO"/>
        </w:rPr>
        <w:lastRenderedPageBreak/>
        <mc:AlternateContent>
          <mc:Choice Requires="wps">
            <w:drawing>
              <wp:anchor distT="0" distB="0" distL="114300" distR="114300" simplePos="0" relativeHeight="251658245" behindDoc="0" locked="0" layoutInCell="1" allowOverlap="1" wp14:anchorId="5A467E8C" wp14:editId="20BC12D1">
                <wp:simplePos x="0" y="0"/>
                <wp:positionH relativeFrom="column">
                  <wp:posOffset>2247900</wp:posOffset>
                </wp:positionH>
                <wp:positionV relativeFrom="page">
                  <wp:posOffset>1724025</wp:posOffset>
                </wp:positionV>
                <wp:extent cx="539750" cy="0"/>
                <wp:effectExtent l="0" t="19050" r="31750" b="19050"/>
                <wp:wrapNone/>
                <wp:docPr id="10" name="Conector recto 10"/>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0EF4F" id="Conector recto 10"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77pt,135.75pt" to="219.5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" strokecolor="red" strokeweight="2.5pt">
                <v:stroke joinstyle="miter"/>
                <w10:wrap anchory="page"/>
              </v:line>
            </w:pict>
          </mc:Fallback>
        </mc:AlternateContent>
      </w:r>
      <w:bookmarkEnd w:id="3"/>
      <w:r w:rsidR="00FD42A6" w:rsidRPr="00FF6C8F">
        <w:rPr>
          <w:rFonts w:cs="Times New Roman"/>
          <w:b/>
          <w:bCs/>
          <w:szCs w:val="28"/>
        </w:rPr>
        <w:t>Resumen ejecutivo</w:t>
      </w:r>
      <w:bookmarkEnd w:id="4"/>
    </w:p>
    <w:p w14:paraId="32E93A0C" w14:textId="77777777" w:rsidR="002962D7" w:rsidRPr="00FF6C8F" w:rsidRDefault="002962D7" w:rsidP="002962D7">
      <w:pPr>
        <w:rPr>
          <w:b/>
          <w:bCs/>
        </w:rPr>
      </w:pPr>
    </w:p>
    <w:p w14:paraId="3864B2CE" w14:textId="37D0B350" w:rsidR="002962D7" w:rsidRPr="00FF6C8F" w:rsidRDefault="002962D7" w:rsidP="002962D7">
      <w:pPr>
        <w:spacing w:line="456" w:lineRule="auto"/>
      </w:pPr>
      <w:r w:rsidRPr="00FF6C8F">
        <w:t>El 26 de enero de 2021, inició una nueva gestión en la Liga Municipal Dominicana, encabezada por Víctor D’Aza como secretario general, con la meta meridiana de liderar una importante transformación de la municipalidad dominicana, con el objetivo de que la gente viva mejor en el territorio donde reside, trabaja y desarrolla su cotidianidad.</w:t>
      </w:r>
    </w:p>
    <w:p w14:paraId="0A2C5784" w14:textId="1B80F8E5" w:rsidR="002962D7" w:rsidRPr="00FF6C8F" w:rsidRDefault="002962D7" w:rsidP="002962D7">
      <w:pPr>
        <w:spacing w:line="456" w:lineRule="auto"/>
        <w:rPr>
          <w:rFonts w:cs="Times New Roman"/>
          <w:szCs w:val="24"/>
        </w:rPr>
      </w:pPr>
      <w:r w:rsidRPr="00FF6C8F">
        <w:rPr>
          <w:rFonts w:cs="Times New Roman"/>
        </w:rPr>
        <w:t xml:space="preserve">El compromiso asumido desde el primer día se basa en </w:t>
      </w:r>
      <w:r w:rsidRPr="00FF6C8F">
        <w:rPr>
          <w:rFonts w:cs="Times New Roman"/>
          <w:szCs w:val="24"/>
        </w:rPr>
        <w:t>que los gobiernos locales sean actores fundamentales para participar, conducir y tener un rol importante en el impulso de políticas públicas territoriales que logren mayor cohesión social y territorial y que mejoren significativamente la calidad de vida de la gente.</w:t>
      </w:r>
    </w:p>
    <w:p w14:paraId="659E9CF0" w14:textId="77777777" w:rsidR="002962D7" w:rsidRPr="00FF6C8F" w:rsidRDefault="002962D7" w:rsidP="002962D7">
      <w:pPr>
        <w:spacing w:line="456" w:lineRule="auto"/>
        <w:rPr>
          <w:rFonts w:eastAsia="Calibri" w:cs="Times New Roman"/>
          <w:szCs w:val="24"/>
          <w:lang w:val="es-ES"/>
        </w:rPr>
      </w:pPr>
      <w:r w:rsidRPr="00FF6C8F">
        <w:rPr>
          <w:rFonts w:cs="Times New Roman"/>
        </w:rPr>
        <w:t xml:space="preserve">En ese sentido, el fortalecimiento institucional de la Liga Municipal Dominicana ha sido una de las prioridades de las nuevas autoridades. A tal efecto, </w:t>
      </w:r>
      <w:r w:rsidRPr="00FF6C8F">
        <w:rPr>
          <w:rFonts w:eastAsia="Calibri" w:cs="Times New Roman"/>
          <w:szCs w:val="24"/>
          <w:lang w:val="es-ES"/>
        </w:rPr>
        <w:t xml:space="preserve">se integró un equipo técnico de hombres y mujeres de alto nivel profesional y de dilatada experiencia en el ámbito municipal, que tienen el compromiso de transitar hacia una gestión basada en resultados. Se racionalizó la nómina institucional a fin de adecuar la estructura organizacional a los objetivos estratégicos y líneas de acción de la nueva gestión. </w:t>
      </w:r>
    </w:p>
    <w:p w14:paraId="62260BCA" w14:textId="65D64427" w:rsidR="002962D7" w:rsidRPr="00FF6C8F" w:rsidRDefault="002962D7" w:rsidP="002962D7">
      <w:pPr>
        <w:spacing w:line="456" w:lineRule="auto"/>
        <w:rPr>
          <w:rFonts w:cs="Times New Roman"/>
          <w:szCs w:val="24"/>
          <w:lang w:val="es-ES"/>
        </w:rPr>
      </w:pPr>
      <w:r w:rsidRPr="00FF6C8F">
        <w:rPr>
          <w:rFonts w:eastAsia="Calibri" w:cs="Times New Roman"/>
          <w:szCs w:val="24"/>
          <w:lang w:val="es-ES"/>
        </w:rPr>
        <w:t xml:space="preserve">Como resultado de ello, la Liga Municipal Dominicana se ahorró más de RD$168 millones, que fueron entregados a 44 ayuntamientos y juntas de distritos municipales del país, en igual número de camiones compactadores; y </w:t>
      </w:r>
      <w:r w:rsidRPr="00FF6C8F">
        <w:rPr>
          <w:rFonts w:cs="Times New Roman"/>
          <w:szCs w:val="24"/>
          <w:lang w:val="es-ES"/>
        </w:rPr>
        <w:t xml:space="preserve">122 </w:t>
      </w:r>
      <w:r w:rsidRPr="00FF6C8F">
        <w:rPr>
          <w:rFonts w:cs="Times New Roman"/>
          <w:szCs w:val="24"/>
          <w:lang w:val="es-ES"/>
        </w:rPr>
        <w:lastRenderedPageBreak/>
        <w:t xml:space="preserve">contenedores de residuos sólidos. De igual manera, </w:t>
      </w:r>
      <w:r w:rsidR="00B123B7" w:rsidRPr="00FF6C8F">
        <w:rPr>
          <w:rFonts w:cs="Times New Roman"/>
          <w:szCs w:val="24"/>
          <w:lang w:val="es-ES"/>
        </w:rPr>
        <w:t>la LMD ha estado</w:t>
      </w:r>
      <w:r w:rsidRPr="00FF6C8F">
        <w:rPr>
          <w:rFonts w:cs="Times New Roman"/>
          <w:szCs w:val="24"/>
          <w:lang w:val="es-ES"/>
        </w:rPr>
        <w:t xml:space="preserve"> apoyando a los gobiernos locales con la reparación de camiones compactadores y equipos versátiles, con la finalidad de fortalecer la capacidad operacional en el manejo integral de los residuos sólidos</w:t>
      </w:r>
      <w:r w:rsidR="00B123B7" w:rsidRPr="00FF6C8F">
        <w:rPr>
          <w:rFonts w:cs="Times New Roman"/>
          <w:szCs w:val="24"/>
          <w:lang w:val="es-ES"/>
        </w:rPr>
        <w:t>, de</w:t>
      </w:r>
      <w:r w:rsidRPr="00FF6C8F">
        <w:rPr>
          <w:rFonts w:cs="Times New Roman"/>
          <w:szCs w:val="24"/>
          <w:lang w:val="es-ES"/>
        </w:rPr>
        <w:t xml:space="preserve"> manera</w:t>
      </w:r>
      <w:r w:rsidR="00B123B7" w:rsidRPr="00FF6C8F">
        <w:rPr>
          <w:rFonts w:cs="Times New Roman"/>
          <w:szCs w:val="24"/>
          <w:lang w:val="es-ES"/>
        </w:rPr>
        <w:t xml:space="preserve"> </w:t>
      </w:r>
      <w:r w:rsidRPr="00FF6C8F">
        <w:rPr>
          <w:rFonts w:cs="Times New Roman"/>
          <w:szCs w:val="24"/>
          <w:lang w:val="es-ES"/>
        </w:rPr>
        <w:t xml:space="preserve">que los servicios de recolección y limpieza no se detengan </w:t>
      </w:r>
      <w:r w:rsidR="00B123B7" w:rsidRPr="00FF6C8F">
        <w:rPr>
          <w:rFonts w:cs="Times New Roman"/>
          <w:szCs w:val="24"/>
          <w:lang w:val="es-ES"/>
        </w:rPr>
        <w:t>y se realicen con mayor efectividad</w:t>
      </w:r>
      <w:r w:rsidRPr="00FF6C8F">
        <w:rPr>
          <w:rFonts w:cs="Times New Roman"/>
          <w:szCs w:val="24"/>
          <w:lang w:val="es-ES"/>
        </w:rPr>
        <w:t>.</w:t>
      </w:r>
    </w:p>
    <w:p w14:paraId="3B4EA2C4" w14:textId="3A5CDE7C" w:rsidR="002962D7" w:rsidRPr="00FF6C8F" w:rsidRDefault="00B123B7" w:rsidP="002962D7">
      <w:pPr>
        <w:spacing w:line="456" w:lineRule="auto"/>
        <w:rPr>
          <w:rFonts w:cs="Times New Roman"/>
          <w:szCs w:val="24"/>
          <w:lang w:val="es-ES"/>
        </w:rPr>
      </w:pPr>
      <w:r w:rsidRPr="00FF6C8F">
        <w:rPr>
          <w:rFonts w:cs="Times New Roman"/>
          <w:szCs w:val="24"/>
          <w:lang w:val="es-ES"/>
        </w:rPr>
        <w:t>La nueva gestión de la LMD l</w:t>
      </w:r>
      <w:r w:rsidR="002962D7" w:rsidRPr="00FF6C8F">
        <w:rPr>
          <w:rFonts w:cs="Times New Roman"/>
          <w:szCs w:val="24"/>
          <w:lang w:val="es-ES"/>
        </w:rPr>
        <w:t>anz</w:t>
      </w:r>
      <w:r w:rsidRPr="00FF6C8F">
        <w:rPr>
          <w:rFonts w:cs="Times New Roman"/>
          <w:szCs w:val="24"/>
          <w:lang w:val="es-ES"/>
        </w:rPr>
        <w:t>ó</w:t>
      </w:r>
      <w:r w:rsidR="002962D7" w:rsidRPr="00FF6C8F">
        <w:rPr>
          <w:rFonts w:cs="Times New Roman"/>
          <w:szCs w:val="24"/>
          <w:lang w:val="es-ES"/>
        </w:rPr>
        <w:t xml:space="preserve"> el programa </w:t>
      </w:r>
      <w:r w:rsidR="002962D7" w:rsidRPr="00FF6C8F">
        <w:rPr>
          <w:rFonts w:cs="Times New Roman"/>
          <w:i/>
          <w:iCs/>
          <w:szCs w:val="24"/>
          <w:lang w:val="es-ES"/>
        </w:rPr>
        <w:t>Limpio Mi País</w:t>
      </w:r>
      <w:r w:rsidRPr="00FF6C8F">
        <w:rPr>
          <w:rFonts w:cs="Times New Roman"/>
          <w:i/>
          <w:iCs/>
          <w:szCs w:val="24"/>
          <w:lang w:val="es-ES"/>
        </w:rPr>
        <w:t>,</w:t>
      </w:r>
      <w:r w:rsidR="002962D7" w:rsidRPr="00FF6C8F">
        <w:rPr>
          <w:rFonts w:cs="Times New Roman"/>
          <w:szCs w:val="24"/>
          <w:lang w:val="es-ES"/>
        </w:rPr>
        <w:t xml:space="preserve"> con recursos propios de la institución. A través de esta iniciativa, </w:t>
      </w:r>
      <w:r w:rsidRPr="00FF6C8F">
        <w:rPr>
          <w:rFonts w:cs="Times New Roman"/>
          <w:szCs w:val="24"/>
          <w:lang w:val="es-ES"/>
        </w:rPr>
        <w:t xml:space="preserve">se han </w:t>
      </w:r>
      <w:r w:rsidR="002962D7" w:rsidRPr="00FF6C8F">
        <w:rPr>
          <w:rFonts w:cs="Times New Roman"/>
          <w:szCs w:val="24"/>
          <w:lang w:val="es-ES"/>
        </w:rPr>
        <w:t>impacta</w:t>
      </w:r>
      <w:r w:rsidRPr="00FF6C8F">
        <w:rPr>
          <w:rFonts w:cs="Times New Roman"/>
          <w:szCs w:val="24"/>
          <w:lang w:val="es-ES"/>
        </w:rPr>
        <w:t>do</w:t>
      </w:r>
      <w:r w:rsidR="002962D7" w:rsidRPr="00FF6C8F">
        <w:rPr>
          <w:rFonts w:cs="Times New Roman"/>
          <w:szCs w:val="24"/>
          <w:lang w:val="es-ES"/>
        </w:rPr>
        <w:t xml:space="preserve"> a 66 territorios con la entrega de los equipos previamente mencionados; y la asistencia técnica a siete </w:t>
      </w:r>
      <w:r w:rsidRPr="00FF6C8F">
        <w:rPr>
          <w:rFonts w:cs="Times New Roman"/>
          <w:szCs w:val="24"/>
          <w:lang w:val="es-ES"/>
        </w:rPr>
        <w:t>gobiernos locales</w:t>
      </w:r>
      <w:r w:rsidR="002962D7" w:rsidRPr="00FF6C8F">
        <w:rPr>
          <w:rFonts w:cs="Times New Roman"/>
          <w:szCs w:val="24"/>
          <w:lang w:val="es-ES"/>
        </w:rPr>
        <w:t xml:space="preserve"> con el objetivo de solucionar dificultades históricas en la gestión de sus sitios de disposición final. De igual manera, </w:t>
      </w:r>
      <w:r w:rsidRPr="00FF6C8F">
        <w:rPr>
          <w:rFonts w:cs="Times New Roman"/>
          <w:szCs w:val="24"/>
          <w:lang w:val="es-ES"/>
        </w:rPr>
        <w:t xml:space="preserve">se </w:t>
      </w:r>
      <w:r w:rsidR="002962D7" w:rsidRPr="00FF6C8F">
        <w:rPr>
          <w:rFonts w:cs="Times New Roman"/>
          <w:szCs w:val="24"/>
          <w:lang w:val="es-ES"/>
        </w:rPr>
        <w:t>cre</w:t>
      </w:r>
      <w:r w:rsidRPr="00FF6C8F">
        <w:rPr>
          <w:rFonts w:cs="Times New Roman"/>
          <w:szCs w:val="24"/>
          <w:lang w:val="es-ES"/>
        </w:rPr>
        <w:t>ó</w:t>
      </w:r>
      <w:r w:rsidR="002962D7" w:rsidRPr="00FF6C8F">
        <w:rPr>
          <w:rFonts w:cs="Times New Roman"/>
          <w:szCs w:val="24"/>
          <w:lang w:val="es-ES"/>
        </w:rPr>
        <w:t xml:space="preserve"> la primera mancomunidad orientada a la gestión de residuos sólidos</w:t>
      </w:r>
      <w:r w:rsidRPr="00FF6C8F">
        <w:rPr>
          <w:rFonts w:cs="Times New Roman"/>
          <w:szCs w:val="24"/>
          <w:lang w:val="es-ES"/>
        </w:rPr>
        <w:t>,</w:t>
      </w:r>
      <w:r w:rsidR="002962D7" w:rsidRPr="00FF6C8F">
        <w:rPr>
          <w:rFonts w:cs="Times New Roman"/>
          <w:szCs w:val="24"/>
          <w:lang w:val="es-ES"/>
        </w:rPr>
        <w:t xml:space="preserve"> en Villa Altagracia, que ya está impactando a seis territorios de esa zona con la intervención del vertedero y otras soluciones técnicas como el remozamiento del centro de acopio y de la estación de transferencia</w:t>
      </w:r>
      <w:r w:rsidR="00C22285">
        <w:rPr>
          <w:rFonts w:cs="Times New Roman"/>
          <w:szCs w:val="24"/>
          <w:lang w:val="es-ES"/>
        </w:rPr>
        <w:t>.</w:t>
      </w:r>
    </w:p>
    <w:p w14:paraId="756C97F7" w14:textId="77777777" w:rsidR="00AA2E2A" w:rsidRPr="00FF6C8F" w:rsidRDefault="00AA2E2A" w:rsidP="002962D7">
      <w:pPr>
        <w:spacing w:line="456" w:lineRule="auto"/>
        <w:rPr>
          <w:rFonts w:cs="Times New Roman"/>
          <w:szCs w:val="24"/>
          <w:lang w:val="es-ES"/>
        </w:rPr>
      </w:pPr>
      <w:r w:rsidRPr="00FF6C8F">
        <w:rPr>
          <w:rFonts w:cs="Times New Roman"/>
          <w:szCs w:val="24"/>
          <w:lang w:val="es-ES"/>
        </w:rPr>
        <w:t>Se ha c</w:t>
      </w:r>
      <w:r w:rsidR="002962D7" w:rsidRPr="00FF6C8F">
        <w:rPr>
          <w:rFonts w:cs="Times New Roman"/>
          <w:szCs w:val="24"/>
          <w:lang w:val="es-ES"/>
        </w:rPr>
        <w:t>ontribui</w:t>
      </w:r>
      <w:r w:rsidRPr="00FF6C8F">
        <w:rPr>
          <w:rFonts w:cs="Times New Roman"/>
          <w:szCs w:val="24"/>
          <w:lang w:val="es-ES"/>
        </w:rPr>
        <w:t>do</w:t>
      </w:r>
      <w:r w:rsidR="002962D7" w:rsidRPr="00FF6C8F">
        <w:rPr>
          <w:rFonts w:cs="Times New Roman"/>
          <w:szCs w:val="24"/>
          <w:lang w:val="es-ES"/>
        </w:rPr>
        <w:t xml:space="preserve"> a que 60 ayuntamientos y 71 distritos municipales se ahorraran cerca de RD$44 millones en asesoría técnica en materia de diseños, cálculos y cubicaciones de obras municipales; estudios topográficos y catastrales; diseño y presupuesto de obras municipales; y tasaciones de proyectos urbanísticos y de ratificación de usos de suelo. Así, los gobiernos locales pequeños y medianos tienen en la Liga Municipal Dominicana un aliado de primer orden a la hora de desarrollar sus territorios en materia de infraestructura y planificación del territorio.</w:t>
      </w:r>
    </w:p>
    <w:p w14:paraId="3D68030E" w14:textId="2D8909CA" w:rsidR="002962D7" w:rsidRPr="00FF6C8F" w:rsidRDefault="002962D7" w:rsidP="002962D7">
      <w:pPr>
        <w:spacing w:line="456" w:lineRule="auto"/>
        <w:rPr>
          <w:rFonts w:cs="Times New Roman"/>
          <w:szCs w:val="24"/>
          <w:lang w:val="es-ES"/>
        </w:rPr>
      </w:pPr>
      <w:r w:rsidRPr="00FF6C8F">
        <w:rPr>
          <w:rFonts w:cs="Times New Roman"/>
        </w:rPr>
        <w:lastRenderedPageBreak/>
        <w:t xml:space="preserve">La creación de capacidades en los servidores públicos municipales es de capital importancia para </w:t>
      </w:r>
      <w:r w:rsidR="00AA2E2A" w:rsidRPr="00FF6C8F">
        <w:rPr>
          <w:rFonts w:cs="Times New Roman"/>
        </w:rPr>
        <w:t>la</w:t>
      </w:r>
      <w:r w:rsidRPr="00FF6C8F">
        <w:rPr>
          <w:rFonts w:cs="Times New Roman"/>
        </w:rPr>
        <w:t xml:space="preserve"> nueva gestión</w:t>
      </w:r>
      <w:r w:rsidR="00AA2E2A" w:rsidRPr="00FF6C8F">
        <w:rPr>
          <w:rFonts w:cs="Times New Roman"/>
        </w:rPr>
        <w:t xml:space="preserve"> de la LMD</w:t>
      </w:r>
      <w:r w:rsidRPr="00FF6C8F">
        <w:rPr>
          <w:rFonts w:cs="Times New Roman"/>
        </w:rPr>
        <w:t>. Pues con colaboradores capaces y eficientes, los territorios pueden avanzar en una planificación por resultados, que impacte en la vida de la gente. En ese particular, durante 2021 capacitamos a cerca de 5 mil técnicos y personal administrativo de 66 gobiernos locales del país</w:t>
      </w:r>
      <w:r w:rsidR="00AA2E2A" w:rsidRPr="00FF6C8F">
        <w:rPr>
          <w:rFonts w:cs="Times New Roman"/>
        </w:rPr>
        <w:t xml:space="preserve">, </w:t>
      </w:r>
      <w:r w:rsidRPr="00FF6C8F">
        <w:rPr>
          <w:rFonts w:cs="Times New Roman"/>
          <w:szCs w:val="24"/>
        </w:rPr>
        <w:t>a través de 25 cursos, talleres y diplomados</w:t>
      </w:r>
      <w:r w:rsidR="00AA2E2A" w:rsidRPr="00FF6C8F">
        <w:rPr>
          <w:rFonts w:cs="Times New Roman"/>
          <w:szCs w:val="24"/>
        </w:rPr>
        <w:t>,</w:t>
      </w:r>
      <w:r w:rsidRPr="00FF6C8F">
        <w:rPr>
          <w:rFonts w:cs="Times New Roman"/>
          <w:szCs w:val="24"/>
        </w:rPr>
        <w:t xml:space="preserve"> sobre temas relacionados con barrido de vías y espacios públicos</w:t>
      </w:r>
      <w:r w:rsidR="003E3F95">
        <w:rPr>
          <w:rFonts w:cs="Times New Roman"/>
          <w:szCs w:val="24"/>
        </w:rPr>
        <w:t xml:space="preserve">; </w:t>
      </w:r>
      <w:r w:rsidRPr="00FF6C8F">
        <w:rPr>
          <w:rFonts w:cs="Times New Roman"/>
          <w:szCs w:val="24"/>
        </w:rPr>
        <w:t>recolección y transportación de residuos sólidos</w:t>
      </w:r>
      <w:r w:rsidR="003E3F95">
        <w:rPr>
          <w:rFonts w:cs="Times New Roman"/>
          <w:szCs w:val="24"/>
        </w:rPr>
        <w:t>;</w:t>
      </w:r>
      <w:r w:rsidRPr="00FF6C8F">
        <w:rPr>
          <w:rFonts w:cs="Times New Roman"/>
          <w:szCs w:val="24"/>
        </w:rPr>
        <w:t xml:space="preserve"> organización de rutas y frecuencia</w:t>
      </w:r>
      <w:r w:rsidR="00322503">
        <w:rPr>
          <w:rFonts w:cs="Times New Roman"/>
          <w:szCs w:val="24"/>
        </w:rPr>
        <w:t>;</w:t>
      </w:r>
      <w:r w:rsidRPr="00FF6C8F">
        <w:rPr>
          <w:rFonts w:cs="Times New Roman"/>
          <w:szCs w:val="24"/>
        </w:rPr>
        <w:t xml:space="preserve"> planificación y gestión de manejo integral de residuos sólidos</w:t>
      </w:r>
      <w:r w:rsidR="00322503">
        <w:rPr>
          <w:rFonts w:cs="Times New Roman"/>
          <w:szCs w:val="24"/>
        </w:rPr>
        <w:t>;</w:t>
      </w:r>
      <w:r w:rsidRPr="00FF6C8F">
        <w:rPr>
          <w:rFonts w:cs="Times New Roman"/>
          <w:szCs w:val="24"/>
        </w:rPr>
        <w:t xml:space="preserve"> n</w:t>
      </w:r>
      <w:r w:rsidRPr="00FF6C8F">
        <w:rPr>
          <w:rFonts w:eastAsia="Times New Roman" w:cs="Times New Roman"/>
          <w:szCs w:val="24"/>
        </w:rPr>
        <w:t>ormativas y buenas prácticas en los mercados</w:t>
      </w:r>
      <w:r w:rsidR="00322503">
        <w:rPr>
          <w:rFonts w:eastAsia="Times New Roman" w:cs="Times New Roman"/>
          <w:szCs w:val="24"/>
        </w:rPr>
        <w:t>;</w:t>
      </w:r>
      <w:r w:rsidRPr="00FF6C8F">
        <w:rPr>
          <w:rFonts w:eastAsia="Times New Roman" w:cs="Times New Roman"/>
          <w:szCs w:val="24"/>
        </w:rPr>
        <w:t xml:space="preserve"> seguridad ciudadana basada en operación con drones</w:t>
      </w:r>
      <w:r w:rsidR="00322503">
        <w:rPr>
          <w:rFonts w:eastAsia="Times New Roman" w:cs="Times New Roman"/>
          <w:szCs w:val="24"/>
        </w:rPr>
        <w:t>;</w:t>
      </w:r>
      <w:r w:rsidRPr="00FF6C8F">
        <w:rPr>
          <w:rFonts w:eastAsia="Times New Roman" w:cs="Times New Roman"/>
          <w:szCs w:val="24"/>
        </w:rPr>
        <w:t xml:space="preserve"> </w:t>
      </w:r>
      <w:r w:rsidRPr="00FF6C8F">
        <w:rPr>
          <w:rFonts w:cs="Times New Roman"/>
          <w:szCs w:val="24"/>
        </w:rPr>
        <w:t>i</w:t>
      </w:r>
      <w:r w:rsidRPr="00FF6C8F">
        <w:rPr>
          <w:rFonts w:eastAsia="Times New Roman" w:cs="Times New Roman"/>
          <w:szCs w:val="24"/>
        </w:rPr>
        <w:t>dentificación, formulación y evaluación de proyectos de inversión pública</w:t>
      </w:r>
      <w:r w:rsidR="00322503">
        <w:rPr>
          <w:rFonts w:eastAsia="Times New Roman" w:cs="Times New Roman"/>
          <w:szCs w:val="24"/>
        </w:rPr>
        <w:t>;</w:t>
      </w:r>
      <w:r w:rsidRPr="00FF6C8F">
        <w:rPr>
          <w:rFonts w:eastAsia="Times New Roman" w:cs="Times New Roman"/>
          <w:szCs w:val="24"/>
        </w:rPr>
        <w:t xml:space="preserve"> estrategias para la incorporación del enfoque de género en el ámbito municipal</w:t>
      </w:r>
      <w:r w:rsidR="00322503">
        <w:rPr>
          <w:rFonts w:eastAsia="Times New Roman" w:cs="Times New Roman"/>
          <w:szCs w:val="24"/>
        </w:rPr>
        <w:t>;</w:t>
      </w:r>
      <w:r w:rsidRPr="00FF6C8F">
        <w:rPr>
          <w:rFonts w:eastAsia="Times New Roman" w:cs="Times New Roman"/>
          <w:szCs w:val="24"/>
        </w:rPr>
        <w:t xml:space="preserve"> </w:t>
      </w:r>
      <w:r w:rsidRPr="00FF6C8F">
        <w:rPr>
          <w:rFonts w:cs="Times New Roman"/>
          <w:szCs w:val="24"/>
        </w:rPr>
        <w:t>p</w:t>
      </w:r>
      <w:r w:rsidRPr="00FF6C8F">
        <w:rPr>
          <w:rFonts w:eastAsia="Times New Roman" w:cs="Times New Roman"/>
          <w:szCs w:val="24"/>
        </w:rPr>
        <w:t xml:space="preserve">olíticas públicas en gestión de riesgos </w:t>
      </w:r>
      <w:r w:rsidR="00D15AF9">
        <w:rPr>
          <w:rFonts w:eastAsia="Times New Roman" w:cs="Times New Roman"/>
          <w:szCs w:val="24"/>
        </w:rPr>
        <w:t xml:space="preserve">y </w:t>
      </w:r>
      <w:r w:rsidRPr="00FF6C8F">
        <w:rPr>
          <w:rFonts w:eastAsia="Times New Roman" w:cs="Times New Roman"/>
          <w:szCs w:val="24"/>
        </w:rPr>
        <w:t>desastre</w:t>
      </w:r>
      <w:r w:rsidR="00D15AF9">
        <w:rPr>
          <w:rFonts w:eastAsia="Times New Roman" w:cs="Times New Roman"/>
          <w:szCs w:val="24"/>
        </w:rPr>
        <w:t>s;</w:t>
      </w:r>
      <w:r w:rsidRPr="00FF6C8F">
        <w:rPr>
          <w:rFonts w:eastAsia="Times New Roman" w:cs="Times New Roman"/>
          <w:szCs w:val="24"/>
        </w:rPr>
        <w:t xml:space="preserve"> planificación de la capacitación municipal</w:t>
      </w:r>
      <w:r w:rsidR="00D15AF9">
        <w:rPr>
          <w:rFonts w:eastAsia="Times New Roman" w:cs="Times New Roman"/>
          <w:szCs w:val="24"/>
        </w:rPr>
        <w:t>;</w:t>
      </w:r>
      <w:r w:rsidRPr="00FF6C8F">
        <w:rPr>
          <w:rFonts w:eastAsia="Times New Roman" w:cs="Times New Roman"/>
          <w:szCs w:val="24"/>
        </w:rPr>
        <w:t xml:space="preserve"> inducción a la administración pública, entre otras temáticas.</w:t>
      </w:r>
    </w:p>
    <w:p w14:paraId="65A2384F" w14:textId="452C0D29" w:rsidR="002962D7" w:rsidRPr="00FF6C8F" w:rsidRDefault="00AA2E2A" w:rsidP="002962D7">
      <w:pPr>
        <w:spacing w:line="456" w:lineRule="auto"/>
        <w:rPr>
          <w:rFonts w:eastAsia="Times New Roman" w:cs="Times New Roman"/>
          <w:szCs w:val="24"/>
        </w:rPr>
      </w:pPr>
      <w:r w:rsidRPr="00FF6C8F">
        <w:rPr>
          <w:rFonts w:eastAsia="Times New Roman" w:cs="Times New Roman"/>
          <w:szCs w:val="24"/>
        </w:rPr>
        <w:t>Fortalecimos</w:t>
      </w:r>
      <w:r w:rsidR="002962D7" w:rsidRPr="00FF6C8F">
        <w:rPr>
          <w:rFonts w:eastAsia="Times New Roman" w:cs="Times New Roman"/>
          <w:szCs w:val="24"/>
        </w:rPr>
        <w:t xml:space="preserve"> cuerpos de bomberos del país, capacitando a 93 colaboradores de primera línea en intervención, manejo y respuesta de emergencias y entregando equipamiento de protección personal para 500 efectivos, en 38 gobiernos locales.</w:t>
      </w:r>
    </w:p>
    <w:p w14:paraId="7A618914" w14:textId="7231651F" w:rsidR="002962D7" w:rsidRPr="00FF6C8F" w:rsidRDefault="002962D7" w:rsidP="002962D7">
      <w:pPr>
        <w:spacing w:line="456" w:lineRule="auto"/>
        <w:rPr>
          <w:rFonts w:cs="Times New Roman"/>
          <w:szCs w:val="24"/>
        </w:rPr>
      </w:pPr>
      <w:r w:rsidRPr="00FF6C8F">
        <w:rPr>
          <w:rFonts w:cs="Times New Roman"/>
          <w:szCs w:val="24"/>
        </w:rPr>
        <w:t xml:space="preserve">La prestación de servicios municipales de calidad es un eje estratégico de la más alta importancia para la nueva gestión de la Liga Municipal Dominicana. En ese sentido, brindamos asistencia y acompañamiento a 105 gobiernos locales en </w:t>
      </w:r>
      <w:r w:rsidRPr="00FF6C8F">
        <w:rPr>
          <w:rFonts w:cs="Times New Roman"/>
          <w:szCs w:val="24"/>
        </w:rPr>
        <w:lastRenderedPageBreak/>
        <w:t xml:space="preserve">regulación y aplicación de normativas correspondientes a barrido, </w:t>
      </w:r>
      <w:r w:rsidR="00173F60" w:rsidRPr="00FF6C8F">
        <w:rPr>
          <w:rFonts w:cs="Times New Roman"/>
          <w:szCs w:val="24"/>
        </w:rPr>
        <w:t xml:space="preserve">limpieza, </w:t>
      </w:r>
      <w:r w:rsidR="00173F60">
        <w:rPr>
          <w:rFonts w:cs="Times New Roman"/>
          <w:szCs w:val="24"/>
        </w:rPr>
        <w:t>ornato</w:t>
      </w:r>
      <w:r w:rsidRPr="00FF6C8F">
        <w:rPr>
          <w:rFonts w:cs="Times New Roman"/>
          <w:szCs w:val="24"/>
        </w:rPr>
        <w:t>, recolección de residuos, entre otros</w:t>
      </w:r>
      <w:r w:rsidR="00112868">
        <w:rPr>
          <w:rFonts w:cs="Times New Roman"/>
          <w:szCs w:val="24"/>
        </w:rPr>
        <w:t xml:space="preserve"> aspectos.</w:t>
      </w:r>
    </w:p>
    <w:p w14:paraId="1EDE28CA" w14:textId="38AA7258" w:rsidR="002962D7" w:rsidRPr="00FF6C8F" w:rsidRDefault="002962D7" w:rsidP="002962D7">
      <w:pPr>
        <w:spacing w:line="456" w:lineRule="auto"/>
        <w:rPr>
          <w:rFonts w:cs="Times New Roman"/>
          <w:szCs w:val="24"/>
          <w:lang w:val="es-ES"/>
        </w:rPr>
      </w:pPr>
      <w:r w:rsidRPr="00FF6C8F">
        <w:rPr>
          <w:rFonts w:cs="Times New Roman"/>
          <w:szCs w:val="24"/>
          <w:lang w:val="es-ES"/>
        </w:rPr>
        <w:t xml:space="preserve">No hay desarrollo territorial sin igualdad de género </w:t>
      </w:r>
      <w:r w:rsidR="00E15D8F" w:rsidRPr="00FF6C8F">
        <w:rPr>
          <w:rFonts w:cs="Times New Roman"/>
          <w:szCs w:val="24"/>
          <w:lang w:val="es-ES"/>
        </w:rPr>
        <w:t>y</w:t>
      </w:r>
      <w:r w:rsidRPr="00FF6C8F">
        <w:rPr>
          <w:rFonts w:cs="Times New Roman"/>
          <w:szCs w:val="24"/>
          <w:lang w:val="es-ES"/>
        </w:rPr>
        <w:t>, en ese sentido, creamos la Unidad de Género e Inclusión Social, a través de la cual impactamos a cerca de 300 personas, integrantes de personal técnico de los gobiernos locales, de la Liga Municipal Dominicana, así como personal de las entidades asociativas municipalistas del país, en capacitaciones que versaron sobre transversalización de género en los territorios, principios básicos de género, masculinidades solidarias y estrategias para la incorporación de la perspectiva de género en los territorios.</w:t>
      </w:r>
    </w:p>
    <w:p w14:paraId="2A563EB3" w14:textId="235A0E4E" w:rsidR="00E36FFE" w:rsidRPr="00FF6C8F" w:rsidRDefault="00E36FFE" w:rsidP="00E36FFE">
      <w:pPr>
        <w:pStyle w:val="NormalWeb"/>
        <w:shd w:val="clear" w:color="auto" w:fill="FFFFFF"/>
        <w:spacing w:after="360" w:line="480" w:lineRule="auto"/>
        <w:rPr>
          <w:spacing w:val="-8"/>
          <w:lang w:val="es-ES"/>
        </w:rPr>
      </w:pPr>
      <w:r w:rsidRPr="00FF6C8F">
        <w:rPr>
          <w:spacing w:val="-8"/>
        </w:rPr>
        <w:t>Al finalizar el año 2021, el secretario general de la LMD, Víctor D´Aza</w:t>
      </w:r>
      <w:r w:rsidR="00AF54CC">
        <w:rPr>
          <w:spacing w:val="-8"/>
        </w:rPr>
        <w:t>,</w:t>
      </w:r>
      <w:r w:rsidRPr="00FF6C8F">
        <w:rPr>
          <w:spacing w:val="-8"/>
        </w:rPr>
        <w:t xml:space="preserve"> fue </w:t>
      </w:r>
      <w:r w:rsidR="00AF54CC">
        <w:rPr>
          <w:spacing w:val="-8"/>
        </w:rPr>
        <w:t>electo</w:t>
      </w:r>
      <w:r w:rsidRPr="00FF6C8F">
        <w:rPr>
          <w:spacing w:val="-8"/>
        </w:rPr>
        <w:t xml:space="preserve"> vicepresidente para Centroamérica y </w:t>
      </w:r>
      <w:r w:rsidR="00AF54CC">
        <w:rPr>
          <w:spacing w:val="-8"/>
        </w:rPr>
        <w:t>e</w:t>
      </w:r>
      <w:r w:rsidRPr="00FF6C8F">
        <w:rPr>
          <w:spacing w:val="-8"/>
        </w:rPr>
        <w:t>l Caribe de la Unión Iberoamericana de Municipalistas (U</w:t>
      </w:r>
      <w:r w:rsidR="00984F07">
        <w:rPr>
          <w:spacing w:val="-8"/>
        </w:rPr>
        <w:t>I</w:t>
      </w:r>
      <w:r w:rsidRPr="00FF6C8F">
        <w:rPr>
          <w:spacing w:val="-8"/>
        </w:rPr>
        <w:t>M), asumiendo el compromiso de aunar esfuerzos desde los territorios para fomentar la buena gobernanza, apostando a la calidad y la eficiencia municipal.</w:t>
      </w:r>
      <w:r w:rsidRPr="00FF6C8F">
        <w:rPr>
          <w:spacing w:val="-8"/>
          <w:lang w:val="es-ES"/>
        </w:rPr>
        <w:t xml:space="preserve"> </w:t>
      </w:r>
      <w:r w:rsidRPr="00FF6C8F">
        <w:rPr>
          <w:spacing w:val="-8"/>
        </w:rPr>
        <w:t>La elección se llevó a cabo en el marco del XIII Congreso Iberoamericano de Municipalistas, “El rol del municipio en el escenario Post COVID: recuperación económica, innovación y transparencia en la gestión pública”, celebrado del 6 al 10 de diciembre en Orizaba, Estado de Veracruz, México.</w:t>
      </w:r>
    </w:p>
    <w:p w14:paraId="7549CA2A" w14:textId="4E8A0E53" w:rsidR="002962D7" w:rsidRPr="00FF6C8F" w:rsidRDefault="002962D7" w:rsidP="002962D7">
      <w:pPr>
        <w:spacing w:line="456" w:lineRule="auto"/>
        <w:rPr>
          <w:rFonts w:cs="Times New Roman"/>
          <w:szCs w:val="24"/>
          <w:lang w:val="es-ES"/>
        </w:rPr>
      </w:pPr>
      <w:r w:rsidRPr="00FF6C8F">
        <w:rPr>
          <w:rFonts w:cs="Times New Roman"/>
          <w:szCs w:val="24"/>
          <w:lang w:val="es-ES"/>
        </w:rPr>
        <w:t>La Liga Municipal Dominicana está comprometida con el desarrollo de los territorios</w:t>
      </w:r>
      <w:r w:rsidR="00E15D8F" w:rsidRPr="00FF6C8F">
        <w:rPr>
          <w:rFonts w:cs="Times New Roman"/>
          <w:szCs w:val="24"/>
          <w:lang w:val="es-ES"/>
        </w:rPr>
        <w:t>,</w:t>
      </w:r>
      <w:r w:rsidRPr="00FF6C8F">
        <w:rPr>
          <w:rFonts w:cs="Times New Roman"/>
          <w:szCs w:val="24"/>
          <w:lang w:val="es-ES"/>
        </w:rPr>
        <w:t xml:space="preserve"> </w:t>
      </w:r>
      <w:r w:rsidR="00E15D8F" w:rsidRPr="00FF6C8F">
        <w:rPr>
          <w:rFonts w:cs="Times New Roman"/>
          <w:szCs w:val="24"/>
          <w:lang w:val="es-ES"/>
        </w:rPr>
        <w:t xml:space="preserve">pues </w:t>
      </w:r>
      <w:r w:rsidRPr="00FF6C8F">
        <w:rPr>
          <w:rFonts w:cs="Times New Roman"/>
          <w:szCs w:val="24"/>
          <w:lang w:val="es-ES"/>
        </w:rPr>
        <w:t>sin desarrollo local no hay desarrollo nacional.</w:t>
      </w:r>
    </w:p>
    <w:p w14:paraId="62381B30" w14:textId="1D77DDA7" w:rsidR="00420799" w:rsidRPr="00FF6C8F" w:rsidRDefault="00420799">
      <w:pPr>
        <w:rPr>
          <w:b/>
          <w:bCs/>
        </w:rPr>
      </w:pPr>
    </w:p>
    <w:bookmarkStart w:id="5" w:name="_Toc92225503"/>
    <w:p w14:paraId="61E602E3" w14:textId="0D8E09A5" w:rsidR="00E15D8F" w:rsidRPr="00FF6C8F" w:rsidRDefault="00E15D8F" w:rsidP="00E15D8F">
      <w:pPr>
        <w:pStyle w:val="Ttulo1"/>
        <w:numPr>
          <w:ilvl w:val="0"/>
          <w:numId w:val="1"/>
        </w:numPr>
        <w:rPr>
          <w:b/>
          <w:bCs/>
        </w:rPr>
      </w:pPr>
      <w:r w:rsidRPr="00FF6C8F">
        <w:rPr>
          <w:rFonts w:cs="Times New Roman"/>
          <w:b/>
          <w:bCs/>
          <w:noProof/>
          <w:spacing w:val="8"/>
          <w:szCs w:val="28"/>
          <w:lang w:eastAsia="es-DO"/>
        </w:rPr>
        <w:lastRenderedPageBreak/>
        <mc:AlternateContent>
          <mc:Choice Requires="wps">
            <w:drawing>
              <wp:anchor distT="0" distB="0" distL="114300" distR="114300" simplePos="0" relativeHeight="251662353" behindDoc="0" locked="0" layoutInCell="1" allowOverlap="1" wp14:anchorId="50099D53" wp14:editId="1BE55158">
                <wp:simplePos x="0" y="0"/>
                <wp:positionH relativeFrom="column">
                  <wp:posOffset>2447925</wp:posOffset>
                </wp:positionH>
                <wp:positionV relativeFrom="page">
                  <wp:posOffset>1702435</wp:posOffset>
                </wp:positionV>
                <wp:extent cx="539750" cy="0"/>
                <wp:effectExtent l="0" t="19050" r="31750" b="19050"/>
                <wp:wrapNone/>
                <wp:docPr id="23" name="Conector recto 23"/>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BC9F2" id="Conector recto 23" o:spid="_x0000_s1026" style="position:absolute;z-index:2516623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92.75pt,134.05pt" to="235.25pt,1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" strokecolor="red" strokeweight="2.5pt">
                <v:stroke joinstyle="miter"/>
                <w10:wrap anchory="page"/>
              </v:line>
            </w:pict>
          </mc:Fallback>
        </mc:AlternateContent>
      </w:r>
      <w:r w:rsidR="008B4D69" w:rsidRPr="00FF6C8F">
        <w:rPr>
          <w:b/>
          <w:bCs/>
        </w:rPr>
        <w:t>Información institucional</w:t>
      </w:r>
      <w:bookmarkEnd w:id="5"/>
    </w:p>
    <w:p w14:paraId="1A7F01A6" w14:textId="156EF6B4" w:rsidR="00420799" w:rsidRPr="00FF6C8F" w:rsidRDefault="00420799">
      <w:pPr>
        <w:rPr>
          <w:b/>
          <w:bCs/>
        </w:rPr>
      </w:pPr>
    </w:p>
    <w:p w14:paraId="4574560D" w14:textId="5731E7BE" w:rsidR="00420799" w:rsidRPr="00FF6C8F" w:rsidRDefault="00420799" w:rsidP="00E15D8F">
      <w:pPr>
        <w:pStyle w:val="Ttulo2"/>
        <w:jc w:val="both"/>
      </w:pPr>
    </w:p>
    <w:p w14:paraId="13811461" w14:textId="77777777" w:rsidR="006D4A8F" w:rsidRPr="00FF6C8F" w:rsidRDefault="006D4A8F" w:rsidP="008E4E0A">
      <w:pPr>
        <w:pStyle w:val="Prrafodelista"/>
        <w:keepNext/>
        <w:keepLines/>
        <w:numPr>
          <w:ilvl w:val="0"/>
          <w:numId w:val="4"/>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6" w:name="_Toc88747250"/>
      <w:bookmarkStart w:id="7" w:name="_Toc89345363"/>
      <w:bookmarkStart w:id="8" w:name="_Toc89782297"/>
      <w:bookmarkStart w:id="9" w:name="_Toc90547136"/>
      <w:bookmarkStart w:id="10" w:name="_Toc90560136"/>
      <w:bookmarkStart w:id="11" w:name="_Toc90561781"/>
      <w:bookmarkStart w:id="12" w:name="_Toc90561872"/>
      <w:bookmarkStart w:id="13" w:name="_Toc90562037"/>
      <w:bookmarkStart w:id="14" w:name="_Toc90562940"/>
      <w:bookmarkStart w:id="15" w:name="_Toc90824823"/>
      <w:bookmarkStart w:id="16" w:name="_Toc90824914"/>
      <w:bookmarkStart w:id="17" w:name="_Toc90830835"/>
      <w:bookmarkStart w:id="18" w:name="_Toc90830923"/>
      <w:bookmarkStart w:id="19" w:name="_Toc90835351"/>
      <w:bookmarkStart w:id="20" w:name="_Toc90839753"/>
      <w:bookmarkStart w:id="21" w:name="_Toc90839889"/>
      <w:bookmarkStart w:id="22" w:name="_Toc90840020"/>
      <w:bookmarkStart w:id="23" w:name="_Toc90840100"/>
      <w:bookmarkStart w:id="24" w:name="_Toc92099568"/>
      <w:bookmarkStart w:id="25" w:name="_Toc92110702"/>
      <w:bookmarkStart w:id="26" w:name="_Toc9222550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9CC3EBB" w14:textId="77777777" w:rsidR="006D4A8F" w:rsidRPr="00FF6C8F" w:rsidRDefault="006D4A8F" w:rsidP="008E4E0A">
      <w:pPr>
        <w:pStyle w:val="Prrafodelista"/>
        <w:keepNext/>
        <w:keepLines/>
        <w:numPr>
          <w:ilvl w:val="0"/>
          <w:numId w:val="4"/>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27" w:name="_Toc88747251"/>
      <w:bookmarkStart w:id="28" w:name="_Toc89345364"/>
      <w:bookmarkStart w:id="29" w:name="_Toc89782298"/>
      <w:bookmarkStart w:id="30" w:name="_Toc90547137"/>
      <w:bookmarkStart w:id="31" w:name="_Toc90560137"/>
      <w:bookmarkStart w:id="32" w:name="_Toc90561782"/>
      <w:bookmarkStart w:id="33" w:name="_Toc90561873"/>
      <w:bookmarkStart w:id="34" w:name="_Toc90562038"/>
      <w:bookmarkStart w:id="35" w:name="_Toc90562941"/>
      <w:bookmarkStart w:id="36" w:name="_Toc90824824"/>
      <w:bookmarkStart w:id="37" w:name="_Toc90824915"/>
      <w:bookmarkStart w:id="38" w:name="_Toc90830836"/>
      <w:bookmarkStart w:id="39" w:name="_Toc90830924"/>
      <w:bookmarkStart w:id="40" w:name="_Toc90835352"/>
      <w:bookmarkStart w:id="41" w:name="_Toc90839754"/>
      <w:bookmarkStart w:id="42" w:name="_Toc90839890"/>
      <w:bookmarkStart w:id="43" w:name="_Toc90840021"/>
      <w:bookmarkStart w:id="44" w:name="_Toc90840101"/>
      <w:bookmarkStart w:id="45" w:name="_Toc92099569"/>
      <w:bookmarkStart w:id="46" w:name="_Toc92110703"/>
      <w:bookmarkStart w:id="47" w:name="_Toc9222550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82A6BEB" w14:textId="3FAEA8C1" w:rsidR="00484373" w:rsidRPr="00FF6C8F" w:rsidRDefault="006D4A8F" w:rsidP="00B56CF6">
      <w:pPr>
        <w:pStyle w:val="Ttulo2"/>
        <w:rPr>
          <w:b w:val="0"/>
          <w:bCs/>
        </w:rPr>
      </w:pPr>
      <w:bookmarkStart w:id="48" w:name="_Toc92225506"/>
      <w:r w:rsidRPr="00FF6C8F">
        <w:t>Marco filosófico institucional</w:t>
      </w:r>
      <w:bookmarkEnd w:id="48"/>
    </w:p>
    <w:p w14:paraId="2A8CC616" w14:textId="059D90A9" w:rsidR="006D4A8F" w:rsidRPr="00FF6C8F" w:rsidRDefault="006D4A8F" w:rsidP="006D4A8F">
      <w:pPr>
        <w:rPr>
          <w:rFonts w:cs="Times New Roman"/>
          <w:szCs w:val="24"/>
        </w:rPr>
      </w:pPr>
    </w:p>
    <w:p w14:paraId="08C35BE5" w14:textId="7657B0D2" w:rsidR="006D4A8F" w:rsidRPr="00FF6C8F" w:rsidRDefault="00912B8E" w:rsidP="00EF3F94">
      <w:pPr>
        <w:spacing w:line="456" w:lineRule="auto"/>
        <w:rPr>
          <w:rFonts w:cs="Times New Roman"/>
          <w:szCs w:val="24"/>
        </w:rPr>
      </w:pPr>
      <w:r w:rsidRPr="00FF6C8F">
        <w:rPr>
          <w:rFonts w:cs="Times New Roman"/>
          <w:szCs w:val="24"/>
        </w:rPr>
        <w:t xml:space="preserve">La Liga Municipal Dominicana es la entidad </w:t>
      </w:r>
      <w:r w:rsidR="002569BB" w:rsidRPr="00FF6C8F">
        <w:rPr>
          <w:rFonts w:cs="Times New Roman"/>
          <w:szCs w:val="24"/>
        </w:rPr>
        <w:t>de asesoramiento y acompañamiento técnico a los gobiernos locales de la República Dominicana, de carácter autónomo y descentralizado</w:t>
      </w:r>
      <w:r w:rsidR="00EF3F94" w:rsidRPr="00FF6C8F">
        <w:rPr>
          <w:rFonts w:cs="Times New Roman"/>
          <w:szCs w:val="24"/>
        </w:rPr>
        <w:t xml:space="preserve">. Fue fundada a través de la Ley 49, del 23 de diciembre de 1938. Posteriormente, fue investida de personalidad jurídica mediante la Ley </w:t>
      </w:r>
      <w:r w:rsidR="00C6182D" w:rsidRPr="00FF6C8F">
        <w:rPr>
          <w:rFonts w:cs="Times New Roman"/>
          <w:szCs w:val="24"/>
        </w:rPr>
        <w:t>3896, del 9 de agosto de 1954.</w:t>
      </w:r>
    </w:p>
    <w:p w14:paraId="1D276ECA" w14:textId="23052284" w:rsidR="00BE2451" w:rsidRPr="00FF6C8F" w:rsidRDefault="00BE2451" w:rsidP="00B56CF6">
      <w:pPr>
        <w:spacing w:after="0" w:line="456" w:lineRule="auto"/>
        <w:rPr>
          <w:rFonts w:cs="Times New Roman"/>
          <w:szCs w:val="24"/>
        </w:rPr>
      </w:pPr>
      <w:r w:rsidRPr="00FF6C8F">
        <w:rPr>
          <w:rFonts w:cs="Times New Roman"/>
          <w:szCs w:val="24"/>
        </w:rPr>
        <w:t>Sus funciones son, principalmente,</w:t>
      </w:r>
      <w:r w:rsidR="00A873EE" w:rsidRPr="00FF6C8F">
        <w:rPr>
          <w:rFonts w:cs="Times New Roman"/>
          <w:szCs w:val="24"/>
        </w:rPr>
        <w:t xml:space="preserve"> prestar las asesorías técnicas necesarias para que los ayuntamientos y juntas de distritos municipales del país lleven a cabo políticas que procuren el desarrollo integral del territorio y mejoren la calidad de vida de sus pobladores.</w:t>
      </w:r>
    </w:p>
    <w:p w14:paraId="3F761DE0" w14:textId="77777777" w:rsidR="00B56CF6" w:rsidRPr="00FF6C8F" w:rsidRDefault="00B56CF6" w:rsidP="00B56CF6">
      <w:pPr>
        <w:pStyle w:val="Ttulo3"/>
        <w:spacing w:line="456" w:lineRule="auto"/>
        <w:ind w:left="142"/>
      </w:pPr>
    </w:p>
    <w:p w14:paraId="1709F008" w14:textId="38B2D3DA" w:rsidR="00A873EE" w:rsidRPr="00FF6C8F" w:rsidRDefault="00113F74" w:rsidP="00BF4121">
      <w:pPr>
        <w:pStyle w:val="Ttulo2"/>
        <w:spacing w:before="0" w:after="160" w:line="456" w:lineRule="auto"/>
      </w:pPr>
      <w:bookmarkStart w:id="49" w:name="_Toc92225507"/>
      <w:r w:rsidRPr="00FF6C8F">
        <w:t>Visión</w:t>
      </w:r>
      <w:bookmarkEnd w:id="49"/>
    </w:p>
    <w:p w14:paraId="577D3AFE" w14:textId="1128C68D" w:rsidR="00656CBF" w:rsidRPr="00FF6C8F" w:rsidRDefault="00656CBF" w:rsidP="00BF4121">
      <w:pPr>
        <w:spacing w:line="456" w:lineRule="auto"/>
        <w:rPr>
          <w:rFonts w:cs="Times New Roman"/>
          <w:szCs w:val="24"/>
        </w:rPr>
      </w:pPr>
      <w:r w:rsidRPr="00FF6C8F">
        <w:rPr>
          <w:rFonts w:cs="Times New Roman"/>
          <w:szCs w:val="24"/>
        </w:rPr>
        <w:t>El Plan Estratégico Institucional 2017-2021 tiene como Visión: “</w:t>
      </w:r>
      <w:r w:rsidR="00917355" w:rsidRPr="00FF6C8F">
        <w:rPr>
          <w:rFonts w:cs="Times New Roman"/>
          <w:szCs w:val="24"/>
        </w:rPr>
        <w:t>Ser el instituto de</w:t>
      </w:r>
      <w:r w:rsidR="00126E2B" w:rsidRPr="00FF6C8F">
        <w:rPr>
          <w:rFonts w:cs="Times New Roman"/>
          <w:szCs w:val="24"/>
        </w:rPr>
        <w:t xml:space="preserve"> fomento y desarrollo municipal, que contribuya, impulse y sea promotor de municipios competitivos, en base al fortalecimiento de las capacidades, la planificación, la transparencia y la creación de políticas públicas para el desarrollo de los territorios</w:t>
      </w:r>
      <w:r w:rsidRPr="00FF6C8F">
        <w:rPr>
          <w:rFonts w:cs="Times New Roman"/>
          <w:szCs w:val="24"/>
        </w:rPr>
        <w:t>”</w:t>
      </w:r>
      <w:r w:rsidR="00126E2B" w:rsidRPr="00FF6C8F">
        <w:rPr>
          <w:rFonts w:cs="Times New Roman"/>
          <w:szCs w:val="24"/>
        </w:rPr>
        <w:t>.</w:t>
      </w:r>
      <w:r w:rsidRPr="00FF6C8F">
        <w:rPr>
          <w:rFonts w:cs="Times New Roman"/>
          <w:szCs w:val="24"/>
        </w:rPr>
        <w:t xml:space="preserve"> Esa Visión será reformulada en el Plan Estratégico Institucional 2022-2025.</w:t>
      </w:r>
    </w:p>
    <w:p w14:paraId="698940F6" w14:textId="0C6B2945" w:rsidR="00113F74" w:rsidRPr="00FF6C8F" w:rsidRDefault="00113F74" w:rsidP="00FD1F9C">
      <w:pPr>
        <w:pStyle w:val="Ttulo2"/>
        <w:spacing w:before="0" w:after="160" w:line="456" w:lineRule="auto"/>
      </w:pPr>
      <w:bookmarkStart w:id="50" w:name="_Toc92225508"/>
      <w:r w:rsidRPr="00FF6C8F">
        <w:lastRenderedPageBreak/>
        <w:t>Misión</w:t>
      </w:r>
      <w:bookmarkEnd w:id="50"/>
    </w:p>
    <w:p w14:paraId="46BCB13C" w14:textId="77777777" w:rsidR="00792741" w:rsidRDefault="00917355" w:rsidP="00FD1F9C">
      <w:pPr>
        <w:spacing w:line="456" w:lineRule="auto"/>
        <w:rPr>
          <w:rFonts w:cs="Times New Roman"/>
          <w:szCs w:val="24"/>
        </w:rPr>
      </w:pPr>
      <w:r w:rsidRPr="00FF6C8F">
        <w:rPr>
          <w:rFonts w:cs="Times New Roman"/>
          <w:szCs w:val="24"/>
        </w:rPr>
        <w:t>Desarrollar y ejercer un liderazgo constructivo y proactivo en la promoción del desarrollo municipal, mediante la asistencia técnica, asesoría y acompañamiento a la gestión de los gobiernos locales, la capacitación de los recursos humanos y la producción de información para crear políticas públicas que contribuyan al fortalecimiento de las capacidades y servicios municipales de calidad.</w:t>
      </w:r>
    </w:p>
    <w:p w14:paraId="12B9A78C" w14:textId="79B7DCBA" w:rsidR="00656CBF" w:rsidRPr="00FF6C8F" w:rsidRDefault="00792741" w:rsidP="00FD1F9C">
      <w:pPr>
        <w:spacing w:line="456" w:lineRule="auto"/>
        <w:rPr>
          <w:rFonts w:cs="Times New Roman"/>
          <w:szCs w:val="24"/>
        </w:rPr>
      </w:pPr>
      <w:r>
        <w:rPr>
          <w:rFonts w:cs="Times New Roman"/>
          <w:szCs w:val="24"/>
        </w:rPr>
        <w:t>Al i</w:t>
      </w:r>
      <w:r w:rsidR="00656CBF" w:rsidRPr="00FF6C8F">
        <w:rPr>
          <w:rFonts w:cs="Times New Roman"/>
          <w:szCs w:val="24"/>
        </w:rPr>
        <w:t>gual que la Visión, la Misión también será reformulada en el Plan Estratégico Institucional 2022-2025.</w:t>
      </w:r>
    </w:p>
    <w:p w14:paraId="061AF2B1" w14:textId="775D5FDA" w:rsidR="00DC0F21" w:rsidRPr="00FF6C8F" w:rsidRDefault="00DC0F21" w:rsidP="00792741">
      <w:pPr>
        <w:spacing w:line="456" w:lineRule="auto"/>
        <w:ind w:left="-17"/>
        <w:rPr>
          <w:rFonts w:cs="Times New Roman"/>
          <w:szCs w:val="24"/>
        </w:rPr>
      </w:pPr>
    </w:p>
    <w:p w14:paraId="65B550DB" w14:textId="5AC78382" w:rsidR="00981F01" w:rsidRPr="00FF6C8F" w:rsidRDefault="00981F01" w:rsidP="00792741">
      <w:pPr>
        <w:pStyle w:val="Ttulo2"/>
        <w:spacing w:before="0" w:after="160" w:line="456" w:lineRule="auto"/>
      </w:pPr>
      <w:bookmarkStart w:id="51" w:name="_Toc92225509"/>
      <w:r w:rsidRPr="00FF6C8F">
        <w:t>Valores</w:t>
      </w:r>
      <w:bookmarkEnd w:id="51"/>
    </w:p>
    <w:p w14:paraId="330D016C" w14:textId="22079AA0" w:rsidR="00981F01" w:rsidRPr="00FF6C8F" w:rsidRDefault="00981F01" w:rsidP="00792741">
      <w:pPr>
        <w:pStyle w:val="Prrafodelista"/>
        <w:numPr>
          <w:ilvl w:val="0"/>
          <w:numId w:val="5"/>
        </w:numPr>
        <w:rPr>
          <w:rFonts w:ascii="Times New Roman" w:hAnsi="Times New Roman" w:cs="Times New Roman"/>
          <w:color w:val="767171"/>
          <w:sz w:val="24"/>
          <w:szCs w:val="24"/>
        </w:rPr>
      </w:pPr>
      <w:r w:rsidRPr="00FF6C8F">
        <w:rPr>
          <w:rFonts w:ascii="Times New Roman" w:hAnsi="Times New Roman" w:cs="Times New Roman"/>
          <w:color w:val="767171"/>
          <w:sz w:val="24"/>
          <w:szCs w:val="24"/>
        </w:rPr>
        <w:t>Transparencia.</w:t>
      </w:r>
    </w:p>
    <w:p w14:paraId="18C3BE53" w14:textId="40C942EE" w:rsidR="00981F01" w:rsidRPr="00FF6C8F" w:rsidRDefault="00981F01" w:rsidP="008E4E0A">
      <w:pPr>
        <w:pStyle w:val="Prrafodelista"/>
        <w:numPr>
          <w:ilvl w:val="0"/>
          <w:numId w:val="5"/>
        </w:numPr>
        <w:rPr>
          <w:rFonts w:ascii="Times New Roman" w:hAnsi="Times New Roman" w:cs="Times New Roman"/>
          <w:color w:val="767171"/>
          <w:sz w:val="24"/>
          <w:szCs w:val="24"/>
        </w:rPr>
      </w:pPr>
      <w:r w:rsidRPr="00FF6C8F">
        <w:rPr>
          <w:rFonts w:ascii="Times New Roman" w:hAnsi="Times New Roman" w:cs="Times New Roman"/>
          <w:color w:val="767171"/>
          <w:sz w:val="24"/>
          <w:szCs w:val="24"/>
        </w:rPr>
        <w:t>Coordinación.</w:t>
      </w:r>
    </w:p>
    <w:p w14:paraId="04197E4E" w14:textId="6D12B05A" w:rsidR="00981F01" w:rsidRPr="00FF6C8F" w:rsidRDefault="00981F01" w:rsidP="008E4E0A">
      <w:pPr>
        <w:pStyle w:val="Prrafodelista"/>
        <w:numPr>
          <w:ilvl w:val="0"/>
          <w:numId w:val="5"/>
        </w:numPr>
        <w:rPr>
          <w:rFonts w:ascii="Times New Roman" w:hAnsi="Times New Roman" w:cs="Times New Roman"/>
          <w:color w:val="767171"/>
          <w:sz w:val="24"/>
          <w:szCs w:val="24"/>
        </w:rPr>
      </w:pPr>
      <w:r w:rsidRPr="00FF6C8F">
        <w:rPr>
          <w:rFonts w:ascii="Times New Roman" w:hAnsi="Times New Roman" w:cs="Times New Roman"/>
          <w:color w:val="767171"/>
          <w:sz w:val="24"/>
          <w:szCs w:val="24"/>
        </w:rPr>
        <w:t>Solidaridad.</w:t>
      </w:r>
    </w:p>
    <w:p w14:paraId="71D8191D" w14:textId="460021BC" w:rsidR="00981F01" w:rsidRPr="00FF6C8F" w:rsidRDefault="00981F01" w:rsidP="008E4E0A">
      <w:pPr>
        <w:pStyle w:val="Prrafodelista"/>
        <w:numPr>
          <w:ilvl w:val="0"/>
          <w:numId w:val="5"/>
        </w:numPr>
        <w:rPr>
          <w:rFonts w:ascii="Times New Roman" w:hAnsi="Times New Roman" w:cs="Times New Roman"/>
          <w:color w:val="767171"/>
          <w:sz w:val="24"/>
          <w:szCs w:val="24"/>
        </w:rPr>
      </w:pPr>
      <w:r w:rsidRPr="00FF6C8F">
        <w:rPr>
          <w:rFonts w:ascii="Times New Roman" w:hAnsi="Times New Roman" w:cs="Times New Roman"/>
          <w:color w:val="767171"/>
          <w:sz w:val="24"/>
          <w:szCs w:val="24"/>
        </w:rPr>
        <w:t>Competitividad.</w:t>
      </w:r>
    </w:p>
    <w:p w14:paraId="0E1AF7FA" w14:textId="33C43671" w:rsidR="00981F01" w:rsidRPr="00FF6C8F" w:rsidRDefault="00981F01" w:rsidP="008E4E0A">
      <w:pPr>
        <w:pStyle w:val="Prrafodelista"/>
        <w:numPr>
          <w:ilvl w:val="0"/>
          <w:numId w:val="5"/>
        </w:numPr>
        <w:rPr>
          <w:rFonts w:ascii="Times New Roman" w:hAnsi="Times New Roman" w:cs="Times New Roman"/>
          <w:color w:val="767171"/>
          <w:sz w:val="24"/>
          <w:szCs w:val="24"/>
        </w:rPr>
      </w:pPr>
      <w:r w:rsidRPr="00FF6C8F">
        <w:rPr>
          <w:rFonts w:ascii="Times New Roman" w:hAnsi="Times New Roman" w:cs="Times New Roman"/>
          <w:color w:val="767171"/>
          <w:sz w:val="24"/>
          <w:szCs w:val="24"/>
        </w:rPr>
        <w:t>Trabajo en equipo.</w:t>
      </w:r>
    </w:p>
    <w:p w14:paraId="09695AD4" w14:textId="139F1722" w:rsidR="00981F01" w:rsidRPr="00FF6C8F" w:rsidRDefault="00981F01" w:rsidP="008E4E0A">
      <w:pPr>
        <w:pStyle w:val="Prrafodelista"/>
        <w:numPr>
          <w:ilvl w:val="0"/>
          <w:numId w:val="5"/>
        </w:numPr>
        <w:rPr>
          <w:rFonts w:ascii="Times New Roman" w:hAnsi="Times New Roman" w:cs="Times New Roman"/>
          <w:color w:val="767171"/>
          <w:sz w:val="24"/>
          <w:szCs w:val="24"/>
        </w:rPr>
      </w:pPr>
      <w:r w:rsidRPr="00FF6C8F">
        <w:rPr>
          <w:rFonts w:ascii="Times New Roman" w:hAnsi="Times New Roman" w:cs="Times New Roman"/>
          <w:color w:val="767171"/>
          <w:sz w:val="24"/>
          <w:szCs w:val="24"/>
        </w:rPr>
        <w:t>Compromiso.</w:t>
      </w:r>
    </w:p>
    <w:p w14:paraId="59473D88" w14:textId="20AC8883" w:rsidR="00981F01" w:rsidRPr="00FF6C8F" w:rsidRDefault="00981F01" w:rsidP="008E4E0A">
      <w:pPr>
        <w:pStyle w:val="Prrafodelista"/>
        <w:numPr>
          <w:ilvl w:val="0"/>
          <w:numId w:val="5"/>
        </w:numPr>
        <w:rPr>
          <w:rFonts w:ascii="Times New Roman" w:hAnsi="Times New Roman" w:cs="Times New Roman"/>
          <w:color w:val="767171"/>
          <w:sz w:val="24"/>
          <w:szCs w:val="24"/>
        </w:rPr>
      </w:pPr>
      <w:r w:rsidRPr="00FF6C8F">
        <w:rPr>
          <w:rFonts w:ascii="Times New Roman" w:hAnsi="Times New Roman" w:cs="Times New Roman"/>
          <w:color w:val="767171"/>
          <w:sz w:val="24"/>
          <w:szCs w:val="24"/>
        </w:rPr>
        <w:t>Confianza.</w:t>
      </w:r>
    </w:p>
    <w:p w14:paraId="15FDC370" w14:textId="77777777" w:rsidR="00B3031F" w:rsidRPr="00FF6C8F" w:rsidRDefault="00B3031F" w:rsidP="00B3031F">
      <w:pPr>
        <w:pStyle w:val="Prrafodelista"/>
        <w:rPr>
          <w:rFonts w:ascii="Times New Roman" w:hAnsi="Times New Roman" w:cs="Times New Roman"/>
          <w:color w:val="767171"/>
          <w:sz w:val="24"/>
          <w:szCs w:val="24"/>
        </w:rPr>
      </w:pPr>
    </w:p>
    <w:p w14:paraId="2AA9693A" w14:textId="77777777" w:rsidR="00B3031F" w:rsidRPr="00FF6C8F" w:rsidRDefault="00B3031F" w:rsidP="003040A8">
      <w:pPr>
        <w:pStyle w:val="Ttulo2"/>
        <w:spacing w:before="0" w:after="160" w:line="456" w:lineRule="auto"/>
      </w:pPr>
      <w:bookmarkStart w:id="52" w:name="_Toc92225510"/>
      <w:r w:rsidRPr="00FF6C8F">
        <w:lastRenderedPageBreak/>
        <w:t>Nuevo logo institucional</w:t>
      </w:r>
      <w:bookmarkEnd w:id="52"/>
    </w:p>
    <w:p w14:paraId="40368F77" w14:textId="478E8FB7" w:rsidR="00B3031F" w:rsidRPr="003040A8" w:rsidRDefault="00B3031F" w:rsidP="003040A8">
      <w:pPr>
        <w:spacing w:line="456" w:lineRule="auto"/>
        <w:ind w:left="360"/>
        <w:rPr>
          <w:rFonts w:cs="Times New Roman"/>
          <w:szCs w:val="24"/>
        </w:rPr>
      </w:pPr>
      <w:r w:rsidRPr="003040A8">
        <w:rPr>
          <w:rFonts w:cs="Times New Roman"/>
          <w:szCs w:val="24"/>
        </w:rPr>
        <w:t>Como parte del rediseño institucional se ha creado y aprobado un nuevo logo de la Liga Municipal Dominicana. El nuevo distintivo resume el espíritu de institucionalidad que, a partir de la nueva gestión, se ha venido imprimiendo en las ejecutorias y acciones a favor de la municipalidad. Se quiso adoptar un nuevo logo institucional que forme parte de los cambios integrales a que ha estado sometida la institución, adaptada a los nuevos tiempos y en consonancia con la línea gráfica de la Presidencia de la República.</w:t>
      </w:r>
    </w:p>
    <w:p w14:paraId="082AA751" w14:textId="42425238" w:rsidR="00B3031F" w:rsidRPr="003040A8" w:rsidRDefault="00B3031F" w:rsidP="003040A8">
      <w:pPr>
        <w:spacing w:line="456" w:lineRule="auto"/>
        <w:ind w:left="360"/>
        <w:rPr>
          <w:rFonts w:cs="Times New Roman"/>
          <w:szCs w:val="24"/>
        </w:rPr>
      </w:pPr>
      <w:r w:rsidRPr="003040A8">
        <w:rPr>
          <w:rFonts w:cs="Times New Roman"/>
          <w:szCs w:val="24"/>
        </w:rPr>
        <w:t>El logo representa el edificio de la institución en una vista lateral, acompañado en la parte inferior por unas franjas que representan la bandera dominicana, con los colores azul y rojo que identifican los símbolos patrios de la nación. La tipografía seleccionada es sobria, equilibrada, elegante y adaptada al nivel de institución que representa. Posee un alto grado de legibilidad y es adaptable a cualquier medio necesario, ya sea impreso, digital, bordado o grabado.</w:t>
      </w:r>
    </w:p>
    <w:p w14:paraId="67619528" w14:textId="347813F7" w:rsidR="00B3031F" w:rsidRDefault="000D6CE4" w:rsidP="003040A8">
      <w:pPr>
        <w:spacing w:line="456" w:lineRule="auto"/>
        <w:ind w:left="360"/>
        <w:rPr>
          <w:rFonts w:cs="Times New Roman"/>
          <w:szCs w:val="24"/>
        </w:rPr>
      </w:pPr>
      <w:r w:rsidRPr="00FF6C8F">
        <w:rPr>
          <w:noProof/>
          <w:lang w:eastAsia="es-DO"/>
        </w:rPr>
        <w:drawing>
          <wp:anchor distT="0" distB="0" distL="114300" distR="114300" simplePos="0" relativeHeight="251665425" behindDoc="1" locked="0" layoutInCell="1" allowOverlap="1" wp14:anchorId="21546426" wp14:editId="65B32437">
            <wp:simplePos x="0" y="0"/>
            <wp:positionH relativeFrom="margin">
              <wp:align>center</wp:align>
            </wp:positionH>
            <wp:positionV relativeFrom="paragraph">
              <wp:posOffset>280670</wp:posOffset>
            </wp:positionV>
            <wp:extent cx="1908000" cy="1911600"/>
            <wp:effectExtent l="0" t="0" r="0" b="0"/>
            <wp:wrapNone/>
            <wp:docPr id="19" name="Imagen 1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Logotipo, nombre de la empresa&#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8000" cy="1911600"/>
                    </a:xfrm>
                    <a:prstGeom prst="rect">
                      <a:avLst/>
                    </a:prstGeom>
                  </pic:spPr>
                </pic:pic>
              </a:graphicData>
            </a:graphic>
          </wp:anchor>
        </w:drawing>
      </w:r>
      <w:r w:rsidR="00B3031F" w:rsidRPr="003040A8">
        <w:rPr>
          <w:rFonts w:cs="Times New Roman"/>
          <w:szCs w:val="24"/>
        </w:rPr>
        <w:t>Este es el nuevo logo de la Liga Municipal Dominicana, que se ha venido utilizando a partir de julio:</w:t>
      </w:r>
    </w:p>
    <w:p w14:paraId="2526BE66" w14:textId="628F4B87" w:rsidR="000D6CE4" w:rsidRDefault="000D6CE4" w:rsidP="003040A8">
      <w:pPr>
        <w:spacing w:line="456" w:lineRule="auto"/>
        <w:ind w:left="360"/>
        <w:rPr>
          <w:rFonts w:cs="Times New Roman"/>
          <w:szCs w:val="24"/>
        </w:rPr>
      </w:pPr>
    </w:p>
    <w:p w14:paraId="2710E2CA" w14:textId="4DD933E7" w:rsidR="000D6CE4" w:rsidRDefault="000D6CE4" w:rsidP="003040A8">
      <w:pPr>
        <w:spacing w:line="456" w:lineRule="auto"/>
        <w:ind w:left="360"/>
        <w:rPr>
          <w:rFonts w:cs="Times New Roman"/>
          <w:szCs w:val="24"/>
        </w:rPr>
      </w:pPr>
    </w:p>
    <w:p w14:paraId="20A8FA90" w14:textId="77777777" w:rsidR="000D6CE4" w:rsidRPr="003040A8" w:rsidRDefault="000D6CE4" w:rsidP="003040A8">
      <w:pPr>
        <w:spacing w:line="456" w:lineRule="auto"/>
        <w:ind w:left="360"/>
        <w:rPr>
          <w:rFonts w:cs="Times New Roman"/>
          <w:szCs w:val="24"/>
        </w:rPr>
      </w:pPr>
    </w:p>
    <w:p w14:paraId="09697FB8" w14:textId="7185C8DF" w:rsidR="00656CBF" w:rsidRPr="00FF6C8F" w:rsidRDefault="00656CBF" w:rsidP="00B3031F">
      <w:pPr>
        <w:pStyle w:val="Prrafodelista"/>
        <w:jc w:val="center"/>
        <w:rPr>
          <w:rFonts w:cs="Times New Roman"/>
          <w:color w:val="767171"/>
          <w:szCs w:val="24"/>
        </w:rPr>
      </w:pPr>
    </w:p>
    <w:p w14:paraId="74DA6C31" w14:textId="77777777" w:rsidR="009566AC" w:rsidRPr="00FF6C8F" w:rsidRDefault="009566AC" w:rsidP="00B60712">
      <w:pPr>
        <w:pStyle w:val="Prrafodelista"/>
        <w:keepNext/>
        <w:keepLines/>
        <w:numPr>
          <w:ilvl w:val="0"/>
          <w:numId w:val="7"/>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53" w:name="_Toc89345367"/>
      <w:bookmarkStart w:id="54" w:name="_Toc89782301"/>
      <w:bookmarkStart w:id="55" w:name="_Toc90547140"/>
      <w:bookmarkStart w:id="56" w:name="_Toc90560140"/>
      <w:bookmarkStart w:id="57" w:name="_Toc90561785"/>
      <w:bookmarkStart w:id="58" w:name="_Toc90561876"/>
      <w:bookmarkStart w:id="59" w:name="_Toc90562041"/>
      <w:bookmarkStart w:id="60" w:name="_Toc90562944"/>
      <w:bookmarkStart w:id="61" w:name="_Toc90824827"/>
      <w:bookmarkStart w:id="62" w:name="_Toc90824918"/>
      <w:bookmarkStart w:id="63" w:name="_Toc90830842"/>
      <w:bookmarkStart w:id="64" w:name="_Toc90830930"/>
      <w:bookmarkStart w:id="65" w:name="_Toc90835358"/>
      <w:bookmarkStart w:id="66" w:name="_Toc90839760"/>
      <w:bookmarkStart w:id="67" w:name="_Toc90839896"/>
      <w:bookmarkStart w:id="68" w:name="_Toc90840027"/>
      <w:bookmarkStart w:id="69" w:name="_Toc90840107"/>
      <w:bookmarkStart w:id="70" w:name="_Toc92099575"/>
      <w:bookmarkStart w:id="71" w:name="_Toc92110709"/>
      <w:bookmarkStart w:id="72" w:name="_Toc9222551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81E25C2" w14:textId="77777777" w:rsidR="009566AC" w:rsidRPr="00FF6C8F" w:rsidRDefault="009566AC" w:rsidP="00B60712">
      <w:pPr>
        <w:pStyle w:val="Prrafodelista"/>
        <w:keepNext/>
        <w:keepLines/>
        <w:numPr>
          <w:ilvl w:val="0"/>
          <w:numId w:val="7"/>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73" w:name="_Toc89345368"/>
      <w:bookmarkStart w:id="74" w:name="_Toc89782302"/>
      <w:bookmarkStart w:id="75" w:name="_Toc90547141"/>
      <w:bookmarkStart w:id="76" w:name="_Toc90560141"/>
      <w:bookmarkStart w:id="77" w:name="_Toc90561786"/>
      <w:bookmarkStart w:id="78" w:name="_Toc90561877"/>
      <w:bookmarkStart w:id="79" w:name="_Toc90562042"/>
      <w:bookmarkStart w:id="80" w:name="_Toc90562945"/>
      <w:bookmarkStart w:id="81" w:name="_Toc90824828"/>
      <w:bookmarkStart w:id="82" w:name="_Toc90824919"/>
      <w:bookmarkStart w:id="83" w:name="_Toc90830843"/>
      <w:bookmarkStart w:id="84" w:name="_Toc90830931"/>
      <w:bookmarkStart w:id="85" w:name="_Toc90835359"/>
      <w:bookmarkStart w:id="86" w:name="_Toc90839761"/>
      <w:bookmarkStart w:id="87" w:name="_Toc90839897"/>
      <w:bookmarkStart w:id="88" w:name="_Toc90840028"/>
      <w:bookmarkStart w:id="89" w:name="_Toc90840108"/>
      <w:bookmarkStart w:id="90" w:name="_Toc92099576"/>
      <w:bookmarkStart w:id="91" w:name="_Toc92110710"/>
      <w:bookmarkStart w:id="92" w:name="_Toc9222551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7395017" w14:textId="77777777" w:rsidR="009566AC" w:rsidRPr="00FF6C8F" w:rsidRDefault="009566AC" w:rsidP="00B60712">
      <w:pPr>
        <w:pStyle w:val="Prrafodelista"/>
        <w:keepNext/>
        <w:keepLines/>
        <w:numPr>
          <w:ilvl w:val="1"/>
          <w:numId w:val="7"/>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93" w:name="_Toc89345369"/>
      <w:bookmarkStart w:id="94" w:name="_Toc89782303"/>
      <w:bookmarkStart w:id="95" w:name="_Toc90547142"/>
      <w:bookmarkStart w:id="96" w:name="_Toc90560142"/>
      <w:bookmarkStart w:id="97" w:name="_Toc90561787"/>
      <w:bookmarkStart w:id="98" w:name="_Toc90561878"/>
      <w:bookmarkStart w:id="99" w:name="_Toc90562043"/>
      <w:bookmarkStart w:id="100" w:name="_Toc90562946"/>
      <w:bookmarkStart w:id="101" w:name="_Toc90824829"/>
      <w:bookmarkStart w:id="102" w:name="_Toc90824920"/>
      <w:bookmarkStart w:id="103" w:name="_Toc90830844"/>
      <w:bookmarkStart w:id="104" w:name="_Toc90830932"/>
      <w:bookmarkStart w:id="105" w:name="_Toc90835360"/>
      <w:bookmarkStart w:id="106" w:name="_Toc90839762"/>
      <w:bookmarkStart w:id="107" w:name="_Toc90839898"/>
      <w:bookmarkStart w:id="108" w:name="_Toc90840029"/>
      <w:bookmarkStart w:id="109" w:name="_Toc90840109"/>
      <w:bookmarkStart w:id="110" w:name="_Toc92099577"/>
      <w:bookmarkStart w:id="111" w:name="_Toc92110711"/>
      <w:bookmarkStart w:id="112" w:name="_Toc92225513"/>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0DA7D416" w14:textId="079B2DD1" w:rsidR="00DC0F21" w:rsidRPr="00FF6C8F" w:rsidRDefault="008C4D59" w:rsidP="00A16CD7">
      <w:pPr>
        <w:pStyle w:val="Ttulo2"/>
      </w:pPr>
      <w:bookmarkStart w:id="113" w:name="_Toc92225514"/>
      <w:r w:rsidRPr="00FF6C8F">
        <w:t>Base legal</w:t>
      </w:r>
      <w:bookmarkEnd w:id="113"/>
    </w:p>
    <w:p w14:paraId="48305FC3" w14:textId="65FCCA32" w:rsidR="00484373" w:rsidRPr="00FF6C8F" w:rsidRDefault="00484373" w:rsidP="006D4A8F">
      <w:pPr>
        <w:rPr>
          <w:rFonts w:cs="Times New Roman"/>
          <w:b/>
          <w:bCs/>
          <w:szCs w:val="24"/>
        </w:rPr>
      </w:pPr>
    </w:p>
    <w:p w14:paraId="5C876D94" w14:textId="34499389" w:rsidR="00F12966" w:rsidRPr="00FF6C8F" w:rsidRDefault="005A0BC3" w:rsidP="00F12966">
      <w:pPr>
        <w:spacing w:line="456" w:lineRule="auto"/>
      </w:pPr>
      <w:r w:rsidRPr="00BD4E89">
        <w:rPr>
          <w:b/>
          <w:bCs/>
        </w:rPr>
        <w:t xml:space="preserve">Ley </w:t>
      </w:r>
      <w:r w:rsidR="00B62113" w:rsidRPr="00BD4E89">
        <w:rPr>
          <w:b/>
          <w:bCs/>
        </w:rPr>
        <w:t>49, del 23 de diciembre de 1938</w:t>
      </w:r>
      <w:r w:rsidR="00E764BA" w:rsidRPr="00BD4E89">
        <w:rPr>
          <w:b/>
          <w:bCs/>
        </w:rPr>
        <w:t>.</w:t>
      </w:r>
      <w:r w:rsidR="00E764BA" w:rsidRPr="00FF6C8F">
        <w:t xml:space="preserve"> </w:t>
      </w:r>
      <w:r w:rsidR="00F12966" w:rsidRPr="00FF6C8F">
        <w:t>Esta es la ley fundacional de la Liga Municipal Dominicana, que fue creada con el objetivo de propiciar la cooperación entre los municipios del país, así como estimular y favorecer la cooperación internacional.</w:t>
      </w:r>
      <w:r w:rsidR="00E764BA" w:rsidRPr="00FF6C8F">
        <w:t xml:space="preserve"> </w:t>
      </w:r>
      <w:r w:rsidR="00F12966" w:rsidRPr="00FF6C8F">
        <w:t>En principio, la Liga fue concebida como una especie de organismo colegiado que agrupaba a todos los ayuntamientos del país.</w:t>
      </w:r>
    </w:p>
    <w:p w14:paraId="4E89A399" w14:textId="058C4328" w:rsidR="008D7CF5" w:rsidRPr="00FF6C8F" w:rsidRDefault="008D7CF5" w:rsidP="00F12966">
      <w:pPr>
        <w:spacing w:line="456" w:lineRule="auto"/>
      </w:pPr>
      <w:r w:rsidRPr="00BD4E89">
        <w:rPr>
          <w:b/>
          <w:bCs/>
        </w:rPr>
        <w:t>Ley 3896, del 9 de agosto de 1954</w:t>
      </w:r>
      <w:r w:rsidR="00E764BA" w:rsidRPr="00BD4E89">
        <w:rPr>
          <w:b/>
          <w:bCs/>
        </w:rPr>
        <w:t>.</w:t>
      </w:r>
      <w:r w:rsidR="00E764BA" w:rsidRPr="00FF6C8F">
        <w:rPr>
          <w:b/>
          <w:bCs/>
        </w:rPr>
        <w:t xml:space="preserve"> </w:t>
      </w:r>
      <w:r w:rsidRPr="00FF6C8F">
        <w:t>No es sino hasta 16 años después, que la Liga Municipal Dominicana es investida de personalidad jurídica para otorgar contratos y otros actos jurídicos.</w:t>
      </w:r>
    </w:p>
    <w:p w14:paraId="6903EF84" w14:textId="0505332B" w:rsidR="00B43534" w:rsidRPr="00FF6C8F" w:rsidRDefault="00B43534" w:rsidP="00F12966">
      <w:pPr>
        <w:spacing w:line="456" w:lineRule="auto"/>
      </w:pPr>
      <w:r w:rsidRPr="00BD4E89">
        <w:rPr>
          <w:b/>
          <w:bCs/>
        </w:rPr>
        <w:t>Ley 176-07, del 17 de julio de 2007</w:t>
      </w:r>
      <w:r w:rsidR="00E764BA" w:rsidRPr="00BD4E89">
        <w:rPr>
          <w:b/>
          <w:bCs/>
        </w:rPr>
        <w:t>.</w:t>
      </w:r>
      <w:r w:rsidR="00E764BA" w:rsidRPr="00FF6C8F">
        <w:t xml:space="preserve"> </w:t>
      </w:r>
      <w:r w:rsidR="00881B16" w:rsidRPr="00FF6C8F">
        <w:t xml:space="preserve">Con la ley del régimen municipal vigente, la Liga Municipal Dominicana adquiere la condición de entidad de asesoría en materia técnica y de planificación de los gobiernos locales del país. Se mantuvieron las funciones establecidas en la ley fundacional y se añadieron </w:t>
      </w:r>
      <w:r w:rsidR="001F0535" w:rsidRPr="00FF6C8F">
        <w:t>otras que apuntan al acompañamiento en materia de investigación y desarrollo, y de calidad en los servicios municipales.</w:t>
      </w:r>
    </w:p>
    <w:p w14:paraId="1F23B87B" w14:textId="6C000BF1" w:rsidR="00B56CF6" w:rsidRPr="00FF6C8F" w:rsidRDefault="00B56CF6" w:rsidP="00A16CD7">
      <w:pPr>
        <w:pStyle w:val="Ttulo2"/>
        <w:spacing w:before="0" w:after="160" w:line="456" w:lineRule="auto"/>
      </w:pPr>
    </w:p>
    <w:p w14:paraId="1B959FE6" w14:textId="3D3ED5AB" w:rsidR="00B3031F" w:rsidRPr="00FF6C8F" w:rsidRDefault="00B3031F" w:rsidP="00A16CD7">
      <w:pPr>
        <w:pStyle w:val="Ttulo2"/>
        <w:spacing w:before="0" w:after="160" w:line="456" w:lineRule="auto"/>
        <w:rPr>
          <w:b w:val="0"/>
          <w:bCs/>
        </w:rPr>
      </w:pPr>
      <w:bookmarkStart w:id="114" w:name="_Toc92225515"/>
      <w:r w:rsidRPr="00FF6C8F">
        <w:t>Estructura organizativa</w:t>
      </w:r>
      <w:bookmarkEnd w:id="114"/>
    </w:p>
    <w:p w14:paraId="50810A08" w14:textId="26E3D287" w:rsidR="006268DB" w:rsidRPr="00FF6C8F" w:rsidRDefault="00B3031F" w:rsidP="00B3031F">
      <w:pPr>
        <w:spacing w:line="456" w:lineRule="auto"/>
      </w:pPr>
      <w:r w:rsidRPr="00FF6C8F">
        <w:t>En la siguiente página se presenta el organigrama de la Liga Municipal Dominicana con vigencia hasta diciembre de 2021</w:t>
      </w:r>
      <w:r w:rsidR="004117FB">
        <w:t>.</w:t>
      </w:r>
    </w:p>
    <w:p w14:paraId="1B739D31" w14:textId="25CE8747" w:rsidR="004202EA" w:rsidRPr="00FF6C8F" w:rsidRDefault="004202EA" w:rsidP="00E80FC6">
      <w:pPr>
        <w:rPr>
          <w:rFonts w:eastAsiaTheme="majorEastAsia" w:cstheme="majorBidi"/>
          <w:szCs w:val="26"/>
        </w:rPr>
      </w:pPr>
      <w:bookmarkStart w:id="115" w:name="_Toc89345371"/>
      <w:bookmarkStart w:id="116" w:name="_Toc89782305"/>
      <w:bookmarkStart w:id="117" w:name="_Toc90547144"/>
      <w:bookmarkStart w:id="118" w:name="_Toc90560144"/>
      <w:bookmarkStart w:id="119" w:name="_Toc90561789"/>
      <w:bookmarkStart w:id="120" w:name="_Toc90561880"/>
      <w:bookmarkStart w:id="121" w:name="_Toc90562045"/>
      <w:bookmarkStart w:id="122" w:name="_Toc90562948"/>
      <w:bookmarkEnd w:id="115"/>
      <w:bookmarkEnd w:id="116"/>
      <w:bookmarkEnd w:id="117"/>
      <w:bookmarkEnd w:id="118"/>
      <w:bookmarkEnd w:id="119"/>
      <w:bookmarkEnd w:id="120"/>
      <w:bookmarkEnd w:id="121"/>
      <w:bookmarkEnd w:id="122"/>
    </w:p>
    <w:p w14:paraId="7AC70A63" w14:textId="4D615633" w:rsidR="004202EA" w:rsidRPr="00E80FC6" w:rsidRDefault="00173F60" w:rsidP="00E80FC6">
      <w:pPr>
        <w:keepNext/>
        <w:keepLines/>
        <w:spacing w:before="40" w:after="0"/>
        <w:jc w:val="center"/>
        <w:outlineLvl w:val="1"/>
        <w:rPr>
          <w:rFonts w:eastAsiaTheme="majorEastAsia" w:cstheme="majorBidi"/>
          <w:b/>
          <w:vanish/>
          <w:szCs w:val="26"/>
        </w:rPr>
      </w:pPr>
      <w:bookmarkStart w:id="123" w:name="_Toc89345372"/>
      <w:bookmarkStart w:id="124" w:name="_Toc89782306"/>
      <w:bookmarkStart w:id="125" w:name="_Toc90547145"/>
      <w:bookmarkStart w:id="126" w:name="_Toc90560145"/>
      <w:bookmarkStart w:id="127" w:name="_Toc90561790"/>
      <w:bookmarkStart w:id="128" w:name="_Toc90561881"/>
      <w:bookmarkStart w:id="129" w:name="_Toc90562046"/>
      <w:bookmarkStart w:id="130" w:name="_Toc90562949"/>
      <w:bookmarkStart w:id="131" w:name="_Toc90824833"/>
      <w:bookmarkStart w:id="132" w:name="_Toc90824924"/>
      <w:bookmarkStart w:id="133" w:name="_Toc90830848"/>
      <w:bookmarkStart w:id="134" w:name="_Toc90830936"/>
      <w:bookmarkStart w:id="135" w:name="_Toc90835364"/>
      <w:bookmarkStart w:id="136" w:name="_Toc90839766"/>
      <w:bookmarkStart w:id="137" w:name="_Toc9222551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FF6C8F">
        <w:rPr>
          <w:noProof/>
          <w:lang w:eastAsia="es-DO"/>
        </w:rPr>
        <w:drawing>
          <wp:anchor distT="0" distB="0" distL="114300" distR="114300" simplePos="0" relativeHeight="251661328" behindDoc="1" locked="0" layoutInCell="1" allowOverlap="1" wp14:anchorId="1A094DC7" wp14:editId="5F5742FA">
            <wp:simplePos x="0" y="0"/>
            <wp:positionH relativeFrom="column">
              <wp:posOffset>-2561908</wp:posOffset>
            </wp:positionH>
            <wp:positionV relativeFrom="paragraph">
              <wp:posOffset>-420686</wp:posOffset>
            </wp:positionV>
            <wp:extent cx="10062000" cy="8395200"/>
            <wp:effectExtent l="0" t="4762" r="0" b="0"/>
            <wp:wrapNone/>
            <wp:docPr id="3" name="Imagen 3" descr="Interfaz de usuario gráfica, Escala de tiem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Escala de tiempo&#10;&#10;Descripción generada automáticamente con confianza media"/>
                    <pic:cNvPicPr/>
                  </pic:nvPicPr>
                  <pic:blipFill>
                    <a:blip r:embed="rId13">
                      <a:extLst>
                        <a:ext uri="{28A0092B-C50C-407E-A947-70E740481C1C}">
                          <a14:useLocalDpi xmlns:a14="http://schemas.microsoft.com/office/drawing/2010/main" val="0"/>
                        </a:ext>
                      </a:extLst>
                    </a:blip>
                    <a:stretch>
                      <a:fillRect/>
                    </a:stretch>
                  </pic:blipFill>
                  <pic:spPr>
                    <a:xfrm rot="16200000">
                      <a:off x="0" y="0"/>
                      <a:ext cx="10062000" cy="8395200"/>
                    </a:xfrm>
                    <a:prstGeom prst="rect">
                      <a:avLst/>
                    </a:prstGeom>
                  </pic:spPr>
                </pic:pic>
              </a:graphicData>
            </a:graphic>
            <wp14:sizeRelH relativeFrom="margin">
              <wp14:pctWidth>0</wp14:pctWidth>
            </wp14:sizeRelH>
            <wp14:sizeRelV relativeFrom="margin">
              <wp14:pctHeight>0</wp14:pctHeight>
            </wp14:sizeRelV>
          </wp:anchor>
        </w:drawing>
      </w:r>
      <w:bookmarkEnd w:id="137"/>
    </w:p>
    <w:p w14:paraId="63F622DE" w14:textId="77777777" w:rsidR="004202EA" w:rsidRPr="00FF6C8F" w:rsidRDefault="004202EA" w:rsidP="00B60712">
      <w:pPr>
        <w:pStyle w:val="Prrafodelista"/>
        <w:keepNext/>
        <w:keepLines/>
        <w:numPr>
          <w:ilvl w:val="1"/>
          <w:numId w:val="7"/>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138" w:name="_Toc89345373"/>
      <w:bookmarkStart w:id="139" w:name="_Toc89782307"/>
      <w:bookmarkStart w:id="140" w:name="_Toc90547146"/>
      <w:bookmarkStart w:id="141" w:name="_Toc90560146"/>
      <w:bookmarkStart w:id="142" w:name="_Toc90561791"/>
      <w:bookmarkStart w:id="143" w:name="_Toc90561882"/>
      <w:bookmarkStart w:id="144" w:name="_Toc90562047"/>
      <w:bookmarkStart w:id="145" w:name="_Toc90562950"/>
      <w:bookmarkStart w:id="146" w:name="_Toc90824834"/>
      <w:bookmarkStart w:id="147" w:name="_Toc90824925"/>
      <w:bookmarkStart w:id="148" w:name="_Toc90830849"/>
      <w:bookmarkStart w:id="149" w:name="_Toc90830937"/>
      <w:bookmarkStart w:id="150" w:name="_Toc90835365"/>
      <w:bookmarkStart w:id="151" w:name="_Toc90839767"/>
      <w:bookmarkStart w:id="152" w:name="_Toc90839902"/>
      <w:bookmarkStart w:id="153" w:name="_Toc90840033"/>
      <w:bookmarkStart w:id="154" w:name="_Toc90840113"/>
      <w:bookmarkStart w:id="155" w:name="_Toc92099581"/>
      <w:bookmarkStart w:id="156" w:name="_Toc92110715"/>
      <w:bookmarkStart w:id="157" w:name="_Toc9222551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66FC6A91" w14:textId="77777777" w:rsidR="004202EA" w:rsidRPr="00FF6C8F" w:rsidRDefault="004202EA" w:rsidP="00B60712">
      <w:pPr>
        <w:pStyle w:val="Prrafodelista"/>
        <w:keepNext/>
        <w:keepLines/>
        <w:numPr>
          <w:ilvl w:val="1"/>
          <w:numId w:val="7"/>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158" w:name="_Toc89345374"/>
      <w:bookmarkStart w:id="159" w:name="_Toc89782308"/>
      <w:bookmarkStart w:id="160" w:name="_Toc90547147"/>
      <w:bookmarkStart w:id="161" w:name="_Toc90560147"/>
      <w:bookmarkStart w:id="162" w:name="_Toc90561792"/>
      <w:bookmarkStart w:id="163" w:name="_Toc90561883"/>
      <w:bookmarkStart w:id="164" w:name="_Toc90562048"/>
      <w:bookmarkStart w:id="165" w:name="_Toc90562951"/>
      <w:bookmarkStart w:id="166" w:name="_Toc90824835"/>
      <w:bookmarkStart w:id="167" w:name="_Toc90824926"/>
      <w:bookmarkStart w:id="168" w:name="_Toc90830850"/>
      <w:bookmarkStart w:id="169" w:name="_Toc90830938"/>
      <w:bookmarkStart w:id="170" w:name="_Toc90835366"/>
      <w:bookmarkStart w:id="171" w:name="_Toc90839768"/>
      <w:bookmarkStart w:id="172" w:name="_Toc90839903"/>
      <w:bookmarkStart w:id="173" w:name="_Toc90840034"/>
      <w:bookmarkStart w:id="174" w:name="_Toc90840114"/>
      <w:bookmarkStart w:id="175" w:name="_Toc92099582"/>
      <w:bookmarkStart w:id="176" w:name="_Toc92110716"/>
      <w:bookmarkStart w:id="177" w:name="_Toc92225518"/>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040315ED" w14:textId="3AC8C214" w:rsidR="006268DB" w:rsidRPr="00FF6C8F" w:rsidRDefault="00E764BA" w:rsidP="00173F60">
      <w:r w:rsidRPr="00FF6C8F">
        <w:t>.</w:t>
      </w:r>
    </w:p>
    <w:p w14:paraId="55CC8DB6" w14:textId="61E8C985" w:rsidR="006268DB" w:rsidRPr="00FF6C8F" w:rsidRDefault="006268DB" w:rsidP="00173F60">
      <w:pPr>
        <w:rPr>
          <w:rFonts w:cs="Times New Roman"/>
          <w:b/>
          <w:bCs/>
          <w:szCs w:val="24"/>
        </w:rPr>
      </w:pPr>
    </w:p>
    <w:p w14:paraId="0135361A" w14:textId="21AE8F9C" w:rsidR="006268DB" w:rsidRPr="00FF6C8F" w:rsidRDefault="006268DB" w:rsidP="00173F60">
      <w:pPr>
        <w:rPr>
          <w:rFonts w:cs="Times New Roman"/>
          <w:b/>
          <w:bCs/>
          <w:szCs w:val="24"/>
        </w:rPr>
      </w:pPr>
    </w:p>
    <w:p w14:paraId="6CB78A0B" w14:textId="18EF5982" w:rsidR="006268DB" w:rsidRPr="00FF6C8F" w:rsidRDefault="006268DB" w:rsidP="00173F60">
      <w:pPr>
        <w:rPr>
          <w:rFonts w:cs="Times New Roman"/>
          <w:b/>
          <w:bCs/>
          <w:szCs w:val="24"/>
        </w:rPr>
      </w:pPr>
    </w:p>
    <w:p w14:paraId="6C227FA3" w14:textId="067F765E" w:rsidR="006268DB" w:rsidRPr="00FF6C8F" w:rsidRDefault="006268DB" w:rsidP="00173F60">
      <w:pPr>
        <w:rPr>
          <w:rFonts w:cs="Times New Roman"/>
          <w:b/>
          <w:bCs/>
          <w:szCs w:val="24"/>
        </w:rPr>
      </w:pPr>
    </w:p>
    <w:p w14:paraId="2512922D" w14:textId="350BA55C" w:rsidR="006268DB" w:rsidRPr="00FF6C8F" w:rsidRDefault="006268DB" w:rsidP="00173F60">
      <w:pPr>
        <w:rPr>
          <w:rFonts w:cs="Times New Roman"/>
          <w:b/>
          <w:bCs/>
          <w:szCs w:val="24"/>
        </w:rPr>
      </w:pPr>
    </w:p>
    <w:p w14:paraId="154140BC" w14:textId="3B6EC54B" w:rsidR="006268DB" w:rsidRPr="00FF6C8F" w:rsidRDefault="006268DB" w:rsidP="00173F60">
      <w:pPr>
        <w:rPr>
          <w:rFonts w:cs="Times New Roman"/>
          <w:b/>
          <w:bCs/>
          <w:szCs w:val="24"/>
        </w:rPr>
      </w:pPr>
    </w:p>
    <w:p w14:paraId="2584CD05" w14:textId="0561EFAE" w:rsidR="006268DB" w:rsidRPr="00FF6C8F" w:rsidRDefault="006268DB" w:rsidP="00173F60">
      <w:pPr>
        <w:rPr>
          <w:rFonts w:cs="Times New Roman"/>
          <w:b/>
          <w:bCs/>
          <w:szCs w:val="24"/>
        </w:rPr>
      </w:pPr>
    </w:p>
    <w:p w14:paraId="63657700" w14:textId="0125E48D" w:rsidR="006268DB" w:rsidRPr="00FF6C8F" w:rsidRDefault="006268DB" w:rsidP="00173F60">
      <w:pPr>
        <w:rPr>
          <w:rFonts w:cs="Times New Roman"/>
          <w:b/>
          <w:bCs/>
          <w:szCs w:val="24"/>
        </w:rPr>
      </w:pPr>
    </w:p>
    <w:p w14:paraId="1A56F447" w14:textId="2C0B9E6C" w:rsidR="006268DB" w:rsidRPr="00FF6C8F" w:rsidRDefault="006268DB" w:rsidP="00173F60">
      <w:pPr>
        <w:rPr>
          <w:rFonts w:cs="Times New Roman"/>
          <w:b/>
          <w:bCs/>
          <w:szCs w:val="24"/>
        </w:rPr>
      </w:pPr>
    </w:p>
    <w:p w14:paraId="55725CE9" w14:textId="7431FA73" w:rsidR="006268DB" w:rsidRPr="00FF6C8F" w:rsidRDefault="006268DB" w:rsidP="00173F60">
      <w:pPr>
        <w:rPr>
          <w:rFonts w:cs="Times New Roman"/>
          <w:b/>
          <w:bCs/>
          <w:szCs w:val="24"/>
        </w:rPr>
      </w:pPr>
    </w:p>
    <w:p w14:paraId="36495368" w14:textId="63609A12" w:rsidR="006268DB" w:rsidRPr="00FF6C8F" w:rsidRDefault="006268DB" w:rsidP="00173F60">
      <w:pPr>
        <w:rPr>
          <w:rFonts w:cs="Times New Roman"/>
          <w:b/>
          <w:bCs/>
          <w:szCs w:val="24"/>
        </w:rPr>
      </w:pPr>
    </w:p>
    <w:p w14:paraId="58344CD1" w14:textId="77777777" w:rsidR="006268DB" w:rsidRPr="00FF6C8F" w:rsidRDefault="006268DB" w:rsidP="00173F60">
      <w:pPr>
        <w:rPr>
          <w:rFonts w:cs="Times New Roman"/>
          <w:b/>
          <w:bCs/>
          <w:szCs w:val="24"/>
        </w:rPr>
      </w:pPr>
    </w:p>
    <w:p w14:paraId="1BDA23D3" w14:textId="13A7011E" w:rsidR="006268DB" w:rsidRPr="00FF6C8F" w:rsidRDefault="006268DB" w:rsidP="00173F60">
      <w:pPr>
        <w:rPr>
          <w:rFonts w:cs="Times New Roman"/>
          <w:b/>
          <w:bCs/>
          <w:szCs w:val="24"/>
        </w:rPr>
      </w:pPr>
    </w:p>
    <w:p w14:paraId="18918FF5" w14:textId="77777777" w:rsidR="00A54E67" w:rsidRPr="00FF6C8F" w:rsidRDefault="00A54E67" w:rsidP="00173F60">
      <w:pPr>
        <w:rPr>
          <w:rFonts w:cs="Times New Roman"/>
          <w:szCs w:val="24"/>
        </w:rPr>
      </w:pPr>
    </w:p>
    <w:p w14:paraId="4697B22C" w14:textId="77777777" w:rsidR="00B3031F" w:rsidRPr="00FF6C8F" w:rsidRDefault="00B3031F" w:rsidP="00173F60">
      <w:pPr>
        <w:rPr>
          <w:rFonts w:cs="Times New Roman"/>
          <w:szCs w:val="24"/>
        </w:rPr>
      </w:pPr>
    </w:p>
    <w:p w14:paraId="0BA4550E" w14:textId="77777777" w:rsidR="00B3031F" w:rsidRPr="00FF6C8F" w:rsidRDefault="00B3031F" w:rsidP="00173F60">
      <w:pPr>
        <w:rPr>
          <w:rFonts w:cs="Times New Roman"/>
          <w:szCs w:val="24"/>
        </w:rPr>
      </w:pPr>
    </w:p>
    <w:p w14:paraId="442B33D2" w14:textId="77777777" w:rsidR="00173F60" w:rsidRDefault="00173F60" w:rsidP="004202EA">
      <w:pPr>
        <w:spacing w:line="456" w:lineRule="auto"/>
        <w:rPr>
          <w:rFonts w:cs="Times New Roman"/>
          <w:szCs w:val="24"/>
        </w:rPr>
      </w:pPr>
    </w:p>
    <w:p w14:paraId="05D85971" w14:textId="77777777" w:rsidR="00173F60" w:rsidRDefault="00173F60" w:rsidP="004202EA">
      <w:pPr>
        <w:spacing w:line="456" w:lineRule="auto"/>
        <w:rPr>
          <w:rFonts w:cs="Times New Roman"/>
          <w:szCs w:val="24"/>
        </w:rPr>
      </w:pPr>
    </w:p>
    <w:p w14:paraId="10676008" w14:textId="77777777" w:rsidR="00173F60" w:rsidRDefault="00173F60" w:rsidP="004202EA">
      <w:pPr>
        <w:spacing w:line="456" w:lineRule="auto"/>
        <w:rPr>
          <w:rFonts w:cs="Times New Roman"/>
          <w:szCs w:val="24"/>
        </w:rPr>
      </w:pPr>
    </w:p>
    <w:p w14:paraId="5364A31E" w14:textId="77777777" w:rsidR="00173F60" w:rsidRDefault="00173F60" w:rsidP="004202EA">
      <w:pPr>
        <w:spacing w:line="456" w:lineRule="auto"/>
        <w:rPr>
          <w:rFonts w:cs="Times New Roman"/>
          <w:szCs w:val="24"/>
        </w:rPr>
      </w:pPr>
    </w:p>
    <w:p w14:paraId="66401E92" w14:textId="77777777" w:rsidR="00173F60" w:rsidRDefault="00173F60" w:rsidP="004202EA">
      <w:pPr>
        <w:spacing w:line="456" w:lineRule="auto"/>
        <w:rPr>
          <w:rFonts w:cs="Times New Roman"/>
          <w:szCs w:val="24"/>
        </w:rPr>
      </w:pPr>
    </w:p>
    <w:p w14:paraId="392C993C" w14:textId="56D28B8A" w:rsidR="00484373" w:rsidRPr="00FF6C8F" w:rsidRDefault="004202EA" w:rsidP="004202EA">
      <w:pPr>
        <w:spacing w:line="456" w:lineRule="auto"/>
        <w:rPr>
          <w:rFonts w:cs="Times New Roman"/>
          <w:szCs w:val="24"/>
        </w:rPr>
      </w:pPr>
      <w:r w:rsidRPr="00FF6C8F">
        <w:rPr>
          <w:rFonts w:cs="Times New Roman"/>
          <w:szCs w:val="24"/>
        </w:rPr>
        <w:t>La nueva gestión de la Liga Municipal Dominicana, encabezada por su presidente, Víctor D’Aza, tomó posesión el 26 de enero. Dentro de l</w:t>
      </w:r>
      <w:r w:rsidR="00E764BA" w:rsidRPr="00FF6C8F">
        <w:rPr>
          <w:rFonts w:cs="Times New Roman"/>
          <w:szCs w:val="24"/>
        </w:rPr>
        <w:t>o</w:t>
      </w:r>
      <w:r w:rsidRPr="00FF6C8F">
        <w:rPr>
          <w:rFonts w:cs="Times New Roman"/>
          <w:szCs w:val="24"/>
        </w:rPr>
        <w:t xml:space="preserve">s siete </w:t>
      </w:r>
      <w:r w:rsidR="00E764BA" w:rsidRPr="00FF6C8F">
        <w:rPr>
          <w:rFonts w:cs="Times New Roman"/>
          <w:szCs w:val="24"/>
        </w:rPr>
        <w:t xml:space="preserve">grandes objetivos </w:t>
      </w:r>
      <w:r w:rsidRPr="00FF6C8F">
        <w:rPr>
          <w:rFonts w:cs="Times New Roman"/>
          <w:szCs w:val="24"/>
        </w:rPr>
        <w:t xml:space="preserve">que la institución se ha propuesto llevar a cabo para el período 2021-2025, se encuentra el desarrollo institucional, que implica fortalecer organizativa y administrativamente la </w:t>
      </w:r>
      <w:r w:rsidR="0049523E">
        <w:rPr>
          <w:rFonts w:cs="Times New Roman"/>
          <w:szCs w:val="24"/>
        </w:rPr>
        <w:t>institución</w:t>
      </w:r>
      <w:r w:rsidR="00877D96" w:rsidRPr="00FF6C8F">
        <w:rPr>
          <w:rFonts w:cs="Times New Roman"/>
          <w:szCs w:val="24"/>
        </w:rPr>
        <w:t>, mediante las adecuaciones de la filosofía, los roles, los objetivos, la estructura organizacional y el estilo de gestión, para contribuir a mejorar el trabajo de los gobiernos locales y a ponerlos en condiciones de liderar la ejecución de las políticas públicas para el desarrollo de los territorios y de la gente.</w:t>
      </w:r>
    </w:p>
    <w:p w14:paraId="5392A5D1" w14:textId="69446095" w:rsidR="00877D96" w:rsidRPr="00FF6C8F" w:rsidRDefault="00877D96" w:rsidP="004202EA">
      <w:pPr>
        <w:spacing w:line="456" w:lineRule="auto"/>
        <w:rPr>
          <w:rFonts w:cs="Times New Roman"/>
          <w:szCs w:val="24"/>
        </w:rPr>
      </w:pPr>
      <w:r w:rsidRPr="00FF6C8F">
        <w:rPr>
          <w:rFonts w:cs="Times New Roman"/>
          <w:szCs w:val="24"/>
        </w:rPr>
        <w:t>En ese sentido, se llevaron a cabo las siguientes acciones tendientes a fortalecer la estructura organizativa de la institución:</w:t>
      </w:r>
    </w:p>
    <w:p w14:paraId="431B4FD2" w14:textId="77777777" w:rsidR="00A54E67" w:rsidRPr="00FF6C8F" w:rsidRDefault="00A54E67" w:rsidP="00877D96">
      <w:pPr>
        <w:spacing w:line="456" w:lineRule="auto"/>
        <w:rPr>
          <w:rFonts w:cs="Times New Roman"/>
          <w:b/>
          <w:bCs/>
          <w:szCs w:val="24"/>
          <w:lang w:val="es-ES"/>
        </w:rPr>
      </w:pPr>
    </w:p>
    <w:p w14:paraId="5D460964" w14:textId="234C59BC" w:rsidR="00877D96" w:rsidRPr="00FF6C8F" w:rsidRDefault="00877D96" w:rsidP="00A16CD7">
      <w:pPr>
        <w:spacing w:line="456" w:lineRule="auto"/>
        <w:jc w:val="center"/>
        <w:rPr>
          <w:rFonts w:cs="Times New Roman"/>
          <w:szCs w:val="24"/>
          <w:lang w:val="es-ES"/>
        </w:rPr>
      </w:pPr>
      <w:r w:rsidRPr="00FF6C8F">
        <w:rPr>
          <w:rFonts w:cs="Times New Roman"/>
          <w:b/>
          <w:bCs/>
          <w:szCs w:val="24"/>
          <w:lang w:val="es-ES"/>
        </w:rPr>
        <w:t>Creación del Consejo Consultivo</w:t>
      </w:r>
    </w:p>
    <w:p w14:paraId="62E320C9" w14:textId="0F316747" w:rsidR="00877D96" w:rsidRPr="00FF6C8F" w:rsidRDefault="00877D96" w:rsidP="00877D96">
      <w:pPr>
        <w:spacing w:line="456" w:lineRule="auto"/>
        <w:rPr>
          <w:rFonts w:cs="Times New Roman"/>
          <w:szCs w:val="24"/>
          <w:lang w:val="es-ES"/>
        </w:rPr>
      </w:pPr>
      <w:r w:rsidRPr="00FF6C8F">
        <w:rPr>
          <w:rFonts w:cs="Times New Roman"/>
          <w:szCs w:val="24"/>
          <w:lang w:val="es-ES"/>
        </w:rPr>
        <w:t>Se creó el Consejo Consultivo para promover la participación social, activa y responsable de personalidades y organizaciones de la sociedad civil, en forma consultiva, en las labores de la Liga Municipal Dominicana, tendiente a mejorar las relaciones de la municipalidad con la sociedad, así como el establecimiento de alianzas o acciones de cooperación que consoliden la gobernanza y potencien las políticas públicas de desarrollo en los territorios.</w:t>
      </w:r>
    </w:p>
    <w:p w14:paraId="3E6DA898" w14:textId="77777777" w:rsidR="00877D96" w:rsidRPr="00FF6C8F" w:rsidRDefault="00877D96" w:rsidP="00877D96">
      <w:pPr>
        <w:spacing w:line="456" w:lineRule="auto"/>
        <w:rPr>
          <w:rFonts w:cs="Times New Roman"/>
          <w:szCs w:val="24"/>
          <w:lang w:val="es-ES"/>
        </w:rPr>
      </w:pPr>
    </w:p>
    <w:p w14:paraId="0FE9A670" w14:textId="7B2C2E4E" w:rsidR="00877D96" w:rsidRPr="00FF6C8F" w:rsidRDefault="00877D96" w:rsidP="00A16CD7">
      <w:pPr>
        <w:spacing w:line="456" w:lineRule="auto"/>
        <w:jc w:val="center"/>
        <w:rPr>
          <w:rFonts w:cs="Times New Roman"/>
          <w:szCs w:val="24"/>
          <w:lang w:val="es-ES"/>
        </w:rPr>
      </w:pPr>
      <w:bookmarkStart w:id="178" w:name="_Hlk88128739"/>
      <w:r w:rsidRPr="00FF6C8F">
        <w:rPr>
          <w:rFonts w:cs="Times New Roman"/>
          <w:b/>
          <w:bCs/>
          <w:szCs w:val="24"/>
          <w:lang w:val="es-ES"/>
        </w:rPr>
        <w:t>Creación de la Unidad de Género e Inclusión Social</w:t>
      </w:r>
    </w:p>
    <w:p w14:paraId="11A2DAA7" w14:textId="52AE8EDA" w:rsidR="00877D96" w:rsidRPr="00FF6C8F" w:rsidRDefault="00877D96" w:rsidP="00877D96">
      <w:pPr>
        <w:spacing w:line="456" w:lineRule="auto"/>
        <w:rPr>
          <w:rFonts w:cs="Times New Roman"/>
          <w:szCs w:val="24"/>
          <w:lang w:val="es-ES"/>
        </w:rPr>
      </w:pPr>
      <w:r w:rsidRPr="00FF6C8F">
        <w:rPr>
          <w:rFonts w:cs="Times New Roman"/>
          <w:szCs w:val="24"/>
          <w:lang w:val="es-ES"/>
        </w:rPr>
        <w:t>Fue creada</w:t>
      </w:r>
      <w:r w:rsidRPr="00FF6C8F">
        <w:rPr>
          <w:rFonts w:cs="Times New Roman"/>
          <w:i/>
          <w:iCs/>
          <w:szCs w:val="24"/>
          <w:lang w:val="es-ES"/>
        </w:rPr>
        <w:t xml:space="preserve"> </w:t>
      </w:r>
      <w:r w:rsidRPr="00FF6C8F">
        <w:rPr>
          <w:rFonts w:cs="Times New Roman"/>
          <w:szCs w:val="24"/>
          <w:lang w:val="es-ES"/>
        </w:rPr>
        <w:t>la</w:t>
      </w:r>
      <w:r w:rsidRPr="00FF6C8F">
        <w:rPr>
          <w:rFonts w:cs="Times New Roman"/>
          <w:i/>
          <w:iCs/>
          <w:szCs w:val="24"/>
          <w:lang w:val="es-ES"/>
        </w:rPr>
        <w:t xml:space="preserve"> </w:t>
      </w:r>
      <w:r w:rsidRPr="00FF6C8F">
        <w:rPr>
          <w:rFonts w:cs="Times New Roman"/>
          <w:szCs w:val="24"/>
          <w:lang w:val="es-ES"/>
        </w:rPr>
        <w:t xml:space="preserve">Unidad de Género </w:t>
      </w:r>
      <w:r w:rsidR="009F7529" w:rsidRPr="00FF6C8F">
        <w:rPr>
          <w:rFonts w:cs="Times New Roman"/>
          <w:szCs w:val="24"/>
          <w:lang w:val="es-ES"/>
        </w:rPr>
        <w:t>e Inclusión Social</w:t>
      </w:r>
      <w:r w:rsidR="00E764BA" w:rsidRPr="00FF6C8F">
        <w:rPr>
          <w:rFonts w:cs="Times New Roman"/>
          <w:szCs w:val="24"/>
          <w:lang w:val="es-ES"/>
        </w:rPr>
        <w:t>,</w:t>
      </w:r>
      <w:r w:rsidR="009F7529" w:rsidRPr="00FF6C8F">
        <w:rPr>
          <w:rFonts w:cs="Times New Roman"/>
          <w:szCs w:val="24"/>
          <w:lang w:val="es-ES"/>
        </w:rPr>
        <w:t xml:space="preserve"> </w:t>
      </w:r>
      <w:r w:rsidRPr="00FF6C8F">
        <w:rPr>
          <w:rFonts w:cs="Times New Roman"/>
          <w:szCs w:val="24"/>
          <w:lang w:val="es-ES"/>
        </w:rPr>
        <w:t>para coadyuvar con los gobiernos locales en la incorporación del principio de igualdad y equidad de género en el ejercicio de las competencias municipales</w:t>
      </w:r>
      <w:bookmarkEnd w:id="178"/>
      <w:r w:rsidRPr="00FF6C8F">
        <w:rPr>
          <w:rFonts w:cs="Times New Roman"/>
          <w:szCs w:val="24"/>
          <w:lang w:val="es-ES"/>
        </w:rPr>
        <w:t xml:space="preserve">. A través de </w:t>
      </w:r>
      <w:r w:rsidR="009F7529" w:rsidRPr="00FF6C8F">
        <w:rPr>
          <w:rFonts w:cs="Times New Roman"/>
          <w:szCs w:val="24"/>
          <w:lang w:val="es-ES"/>
        </w:rPr>
        <w:t>esta</w:t>
      </w:r>
      <w:r w:rsidRPr="00FF6C8F">
        <w:rPr>
          <w:rFonts w:cs="Times New Roman"/>
          <w:szCs w:val="24"/>
          <w:lang w:val="es-ES"/>
        </w:rPr>
        <w:t xml:space="preserve"> unidad </w:t>
      </w:r>
      <w:r w:rsidR="009F7529" w:rsidRPr="00FF6C8F">
        <w:rPr>
          <w:rFonts w:cs="Times New Roman"/>
          <w:szCs w:val="24"/>
          <w:lang w:val="es-ES"/>
        </w:rPr>
        <w:t>organizativa</w:t>
      </w:r>
      <w:r w:rsidRPr="00FF6C8F">
        <w:rPr>
          <w:rFonts w:cs="Times New Roman"/>
          <w:szCs w:val="24"/>
          <w:lang w:val="es-ES"/>
        </w:rPr>
        <w:t>, la Liga Municipal Dominicana</w:t>
      </w:r>
      <w:r w:rsidRPr="00FF6C8F">
        <w:rPr>
          <w:rFonts w:cs="Times New Roman"/>
          <w:szCs w:val="24"/>
        </w:rPr>
        <w:t xml:space="preserve"> </w:t>
      </w:r>
      <w:r w:rsidRPr="00FF6C8F">
        <w:rPr>
          <w:rFonts w:cs="Times New Roman"/>
          <w:szCs w:val="24"/>
          <w:lang w:val="es-ES"/>
        </w:rPr>
        <w:t xml:space="preserve">realiza con los gobiernos locales acciones que propendan a la eliminación de la discriminación por sexo, la prevención y reducción de la violencia intrafamiliar, fomentar el liderazgo municipal de las mujeres y crear condiciones y oportunidades para el desarrollo social, económico, político y cultural de hombres y mujeres en igualdad de oportunidades. </w:t>
      </w:r>
    </w:p>
    <w:p w14:paraId="2FAAE27B" w14:textId="77777777" w:rsidR="00877D96" w:rsidRPr="00FF6C8F" w:rsidRDefault="00877D96" w:rsidP="00877D96">
      <w:pPr>
        <w:spacing w:line="456" w:lineRule="auto"/>
        <w:rPr>
          <w:rFonts w:cs="Times New Roman"/>
          <w:b/>
          <w:bCs/>
          <w:szCs w:val="24"/>
          <w:lang w:val="es-ES"/>
        </w:rPr>
      </w:pPr>
    </w:p>
    <w:p w14:paraId="49BF49CC" w14:textId="5F1B2DAC" w:rsidR="00877D96" w:rsidRPr="00FF6C8F" w:rsidRDefault="00877D96" w:rsidP="00A16CD7">
      <w:pPr>
        <w:spacing w:line="456" w:lineRule="auto"/>
        <w:jc w:val="center"/>
        <w:rPr>
          <w:rFonts w:cs="Times New Roman"/>
          <w:szCs w:val="24"/>
          <w:lang w:val="es-ES"/>
        </w:rPr>
      </w:pPr>
      <w:bookmarkStart w:id="179" w:name="_Hlk88128849"/>
      <w:r w:rsidRPr="00FF6C8F">
        <w:rPr>
          <w:rFonts w:cs="Times New Roman"/>
          <w:b/>
          <w:bCs/>
          <w:szCs w:val="24"/>
          <w:lang w:val="es-ES"/>
        </w:rPr>
        <w:t xml:space="preserve">Creación </w:t>
      </w:r>
      <w:r w:rsidR="009F7529" w:rsidRPr="00FF6C8F">
        <w:rPr>
          <w:rFonts w:cs="Times New Roman"/>
          <w:b/>
          <w:bCs/>
          <w:szCs w:val="24"/>
          <w:lang w:val="es-ES"/>
        </w:rPr>
        <w:t xml:space="preserve">de la </w:t>
      </w:r>
      <w:r w:rsidRPr="00FF6C8F">
        <w:rPr>
          <w:rFonts w:cs="Times New Roman"/>
          <w:b/>
          <w:bCs/>
          <w:szCs w:val="24"/>
          <w:lang w:val="es-ES"/>
        </w:rPr>
        <w:t>Unidad de Emprendimiento</w:t>
      </w:r>
      <w:r w:rsidR="009F7529" w:rsidRPr="00FF6C8F">
        <w:rPr>
          <w:rFonts w:cs="Times New Roman"/>
          <w:b/>
          <w:bCs/>
          <w:szCs w:val="24"/>
          <w:lang w:val="es-ES"/>
        </w:rPr>
        <w:t xml:space="preserve"> e Innovación</w:t>
      </w:r>
    </w:p>
    <w:bookmarkEnd w:id="179"/>
    <w:p w14:paraId="4A7EEB07" w14:textId="4DC28328" w:rsidR="00877D96" w:rsidRPr="00FF6C8F" w:rsidRDefault="00877D96" w:rsidP="00877D96">
      <w:pPr>
        <w:spacing w:line="456" w:lineRule="auto"/>
        <w:rPr>
          <w:rFonts w:cs="Times New Roman"/>
          <w:szCs w:val="24"/>
          <w:lang w:val="es-ES"/>
        </w:rPr>
      </w:pPr>
      <w:r w:rsidRPr="00FF6C8F">
        <w:rPr>
          <w:rFonts w:cs="Times New Roman"/>
          <w:szCs w:val="24"/>
          <w:lang w:val="es-ES"/>
        </w:rPr>
        <w:t>Con la Unidad de Emprendimiento e Innovación</w:t>
      </w:r>
      <w:r w:rsidR="009F7529" w:rsidRPr="00FF6C8F">
        <w:rPr>
          <w:rFonts w:cs="Times New Roman"/>
          <w:szCs w:val="24"/>
          <w:lang w:val="es-ES"/>
        </w:rPr>
        <w:t>,</w:t>
      </w:r>
      <w:r w:rsidRPr="00FF6C8F">
        <w:rPr>
          <w:rFonts w:cs="Times New Roman"/>
          <w:szCs w:val="24"/>
          <w:lang w:val="es-ES"/>
        </w:rPr>
        <w:t xml:space="preserve"> la </w:t>
      </w:r>
      <w:r w:rsidR="009F7529" w:rsidRPr="00FF6C8F">
        <w:rPr>
          <w:rFonts w:cs="Times New Roman"/>
          <w:szCs w:val="24"/>
          <w:lang w:val="es-ES"/>
        </w:rPr>
        <w:t>Liga Municipal Dominicana</w:t>
      </w:r>
      <w:r w:rsidRPr="00FF6C8F">
        <w:rPr>
          <w:rFonts w:cs="Times New Roman"/>
          <w:szCs w:val="24"/>
          <w:lang w:val="es-ES"/>
        </w:rPr>
        <w:t xml:space="preserve"> está impulsando en </w:t>
      </w:r>
      <w:r w:rsidR="009F7529" w:rsidRPr="00FF6C8F">
        <w:rPr>
          <w:rFonts w:cs="Times New Roman"/>
          <w:szCs w:val="24"/>
          <w:lang w:val="es-ES"/>
        </w:rPr>
        <w:t>los</w:t>
      </w:r>
      <w:r w:rsidRPr="00FF6C8F">
        <w:rPr>
          <w:rFonts w:cs="Times New Roman"/>
          <w:szCs w:val="24"/>
          <w:lang w:val="es-ES"/>
        </w:rPr>
        <w:t xml:space="preserve"> territorio</w:t>
      </w:r>
      <w:r w:rsidR="009F7529" w:rsidRPr="00FF6C8F">
        <w:rPr>
          <w:rFonts w:cs="Times New Roman"/>
          <w:szCs w:val="24"/>
          <w:lang w:val="es-ES"/>
        </w:rPr>
        <w:t>s</w:t>
      </w:r>
      <w:r w:rsidRPr="00FF6C8F">
        <w:rPr>
          <w:rFonts w:cs="Times New Roman"/>
          <w:szCs w:val="24"/>
          <w:lang w:val="es-ES"/>
        </w:rPr>
        <w:t xml:space="preserve"> el fortalecimiento de una cultura de emprendimiento, innovación y creatividad en mujeres y jóvenes; está promoviendo el uso de herramientas tecnológicas para fomentar una cultura de gestión ambiental y social, </w:t>
      </w:r>
      <w:r w:rsidR="00E11565" w:rsidRPr="00FF6C8F">
        <w:rPr>
          <w:rFonts w:cs="Times New Roman"/>
          <w:szCs w:val="24"/>
          <w:lang w:val="es-ES"/>
        </w:rPr>
        <w:t>a través de</w:t>
      </w:r>
      <w:r w:rsidRPr="00FF6C8F">
        <w:rPr>
          <w:rFonts w:cs="Times New Roman"/>
          <w:szCs w:val="24"/>
          <w:lang w:val="es-ES"/>
        </w:rPr>
        <w:t xml:space="preserve"> alianzas público-privadas </w:t>
      </w:r>
      <w:bookmarkStart w:id="180" w:name="_Hlk88128871"/>
      <w:r w:rsidR="00E11565" w:rsidRPr="00FF6C8F">
        <w:rPr>
          <w:rFonts w:cs="Times New Roman"/>
          <w:szCs w:val="24"/>
          <w:lang w:val="es-ES"/>
        </w:rPr>
        <w:t xml:space="preserve">que puedan potenciar el trabajo de clústeres </w:t>
      </w:r>
      <w:r w:rsidRPr="00FF6C8F">
        <w:rPr>
          <w:rFonts w:cs="Times New Roman"/>
          <w:szCs w:val="24"/>
          <w:lang w:val="es-ES"/>
        </w:rPr>
        <w:t>a nivel municipal</w:t>
      </w:r>
      <w:r w:rsidR="00E11565" w:rsidRPr="00FF6C8F">
        <w:rPr>
          <w:rFonts w:cs="Times New Roman"/>
          <w:szCs w:val="24"/>
          <w:lang w:val="es-ES"/>
        </w:rPr>
        <w:t>. Fo</w:t>
      </w:r>
      <w:r w:rsidRPr="00FF6C8F">
        <w:rPr>
          <w:rFonts w:cs="Times New Roman"/>
          <w:szCs w:val="24"/>
          <w:lang w:val="es-ES"/>
        </w:rPr>
        <w:t xml:space="preserve">mentando </w:t>
      </w:r>
      <w:r w:rsidR="00E11565" w:rsidRPr="00FF6C8F">
        <w:rPr>
          <w:rFonts w:cs="Times New Roman"/>
          <w:szCs w:val="24"/>
          <w:lang w:val="es-ES"/>
        </w:rPr>
        <w:t xml:space="preserve">con ello </w:t>
      </w:r>
      <w:r w:rsidRPr="00FF6C8F">
        <w:rPr>
          <w:rFonts w:cs="Times New Roman"/>
          <w:szCs w:val="24"/>
          <w:lang w:val="es-ES"/>
        </w:rPr>
        <w:t xml:space="preserve">el mercado laboral mediante </w:t>
      </w:r>
      <w:r w:rsidR="00E11565" w:rsidRPr="00FF6C8F">
        <w:rPr>
          <w:rFonts w:cs="Times New Roman"/>
          <w:szCs w:val="24"/>
          <w:lang w:val="es-ES"/>
        </w:rPr>
        <w:t xml:space="preserve">el </w:t>
      </w:r>
      <w:r w:rsidRPr="00FF6C8F">
        <w:rPr>
          <w:rFonts w:cs="Times New Roman"/>
          <w:szCs w:val="24"/>
          <w:lang w:val="es-ES"/>
        </w:rPr>
        <w:t xml:space="preserve">desarrollo de capacidades </w:t>
      </w:r>
      <w:r w:rsidR="00E11565" w:rsidRPr="00FF6C8F">
        <w:rPr>
          <w:rFonts w:cs="Times New Roman"/>
          <w:szCs w:val="24"/>
          <w:lang w:val="es-ES"/>
        </w:rPr>
        <w:t>de emprendimiento</w:t>
      </w:r>
      <w:r w:rsidRPr="00FF6C8F">
        <w:rPr>
          <w:rFonts w:cs="Times New Roman"/>
          <w:szCs w:val="24"/>
          <w:lang w:val="es-ES"/>
        </w:rPr>
        <w:t xml:space="preserve"> insertadas </w:t>
      </w:r>
      <w:bookmarkEnd w:id="180"/>
      <w:r w:rsidRPr="00FF6C8F">
        <w:rPr>
          <w:rFonts w:cs="Times New Roman"/>
          <w:szCs w:val="24"/>
          <w:lang w:val="es-ES"/>
        </w:rPr>
        <w:t xml:space="preserve">en los programas de educación superior.   </w:t>
      </w:r>
    </w:p>
    <w:p w14:paraId="07F5754F" w14:textId="213C8AE3" w:rsidR="00877D96" w:rsidRPr="00FF6C8F" w:rsidRDefault="00877D96" w:rsidP="00A16CD7">
      <w:pPr>
        <w:spacing w:line="456" w:lineRule="auto"/>
        <w:jc w:val="center"/>
        <w:rPr>
          <w:rFonts w:cs="Times New Roman"/>
          <w:szCs w:val="24"/>
          <w:lang w:val="es-ES"/>
        </w:rPr>
      </w:pPr>
      <w:r w:rsidRPr="00FF6C8F">
        <w:rPr>
          <w:rFonts w:cs="Times New Roman"/>
          <w:b/>
          <w:bCs/>
          <w:szCs w:val="24"/>
          <w:lang w:val="es-ES"/>
        </w:rPr>
        <w:t xml:space="preserve">Rediseño </w:t>
      </w:r>
      <w:r w:rsidR="00E11565" w:rsidRPr="00FF6C8F">
        <w:rPr>
          <w:rFonts w:cs="Times New Roman"/>
          <w:b/>
          <w:bCs/>
          <w:szCs w:val="24"/>
          <w:lang w:val="es-ES"/>
        </w:rPr>
        <w:t xml:space="preserve">de la </w:t>
      </w:r>
      <w:r w:rsidRPr="00FF6C8F">
        <w:rPr>
          <w:rFonts w:cs="Times New Roman"/>
          <w:b/>
          <w:bCs/>
          <w:szCs w:val="24"/>
          <w:lang w:val="es-ES"/>
        </w:rPr>
        <w:t>Unidad de Seguridad Ciudadana</w:t>
      </w:r>
    </w:p>
    <w:p w14:paraId="26736C59" w14:textId="1FD5762A" w:rsidR="00484373" w:rsidRPr="00FF6C8F" w:rsidRDefault="00877D96" w:rsidP="0020571F">
      <w:pPr>
        <w:spacing w:line="456" w:lineRule="auto"/>
        <w:rPr>
          <w:rFonts w:cs="Times New Roman"/>
          <w:szCs w:val="24"/>
          <w:lang w:val="es-ES"/>
        </w:rPr>
      </w:pPr>
      <w:r w:rsidRPr="00FF6C8F">
        <w:rPr>
          <w:rFonts w:cs="Times New Roman"/>
          <w:szCs w:val="24"/>
          <w:lang w:val="es-ES"/>
        </w:rPr>
        <w:t>Fue rediseñada la Unidad de Seguridad Ciudadana, para contribuir con los gobiernos locales en la formulación de planes de mitigación de riesgos; evitar y/o reducir pérdidas de vidas y daños que pued</w:t>
      </w:r>
      <w:r w:rsidR="00E11565" w:rsidRPr="00FF6C8F">
        <w:rPr>
          <w:rFonts w:cs="Times New Roman"/>
          <w:szCs w:val="24"/>
          <w:lang w:val="es-ES"/>
        </w:rPr>
        <w:t>a</w:t>
      </w:r>
      <w:r w:rsidRPr="00FF6C8F">
        <w:rPr>
          <w:rFonts w:cs="Times New Roman"/>
          <w:szCs w:val="24"/>
          <w:lang w:val="es-ES"/>
        </w:rPr>
        <w:t>n ocurrir sobre los bienes públicos, el patrimonio y hábitat de los ciudadanos como consecuencia del impacto de los riesgos existentes y desastres naturales</w:t>
      </w:r>
      <w:r w:rsidR="00E11565" w:rsidRPr="00FF6C8F">
        <w:rPr>
          <w:rFonts w:cs="Times New Roman"/>
          <w:szCs w:val="24"/>
          <w:lang w:val="es-ES"/>
        </w:rPr>
        <w:t>,</w:t>
      </w:r>
      <w:r w:rsidRPr="00FF6C8F">
        <w:rPr>
          <w:rFonts w:cs="Times New Roman"/>
          <w:szCs w:val="24"/>
          <w:lang w:val="es-ES"/>
        </w:rPr>
        <w:t xml:space="preserve"> o causados por la</w:t>
      </w:r>
      <w:r w:rsidR="00E11565" w:rsidRPr="00FF6C8F">
        <w:rPr>
          <w:rFonts w:cs="Times New Roman"/>
          <w:szCs w:val="24"/>
          <w:lang w:val="es-ES"/>
        </w:rPr>
        <w:t>s</w:t>
      </w:r>
      <w:r w:rsidRPr="00FF6C8F">
        <w:rPr>
          <w:rFonts w:cs="Times New Roman"/>
          <w:szCs w:val="24"/>
          <w:lang w:val="es-ES"/>
        </w:rPr>
        <w:t xml:space="preserve"> </w:t>
      </w:r>
      <w:r w:rsidR="00E11565" w:rsidRPr="00FF6C8F">
        <w:rPr>
          <w:rFonts w:cs="Times New Roman"/>
          <w:szCs w:val="24"/>
          <w:lang w:val="es-ES"/>
        </w:rPr>
        <w:t>actividades</w:t>
      </w:r>
      <w:r w:rsidRPr="00FF6C8F">
        <w:rPr>
          <w:rFonts w:cs="Times New Roman"/>
          <w:szCs w:val="24"/>
          <w:lang w:val="es-ES"/>
        </w:rPr>
        <w:t xml:space="preserve"> humana</w:t>
      </w:r>
      <w:r w:rsidR="00E11565" w:rsidRPr="00FF6C8F">
        <w:rPr>
          <w:rFonts w:cs="Times New Roman"/>
          <w:szCs w:val="24"/>
          <w:lang w:val="es-ES"/>
        </w:rPr>
        <w:t>s</w:t>
      </w:r>
      <w:r w:rsidRPr="00FF6C8F">
        <w:rPr>
          <w:rFonts w:cs="Times New Roman"/>
          <w:szCs w:val="24"/>
          <w:lang w:val="es-ES"/>
        </w:rPr>
        <w:t xml:space="preserve"> en los territorios; elaboración de diagnósticos de riesgos de los gobiernos locales y de planes de emergencia municipal, a través de programas de capacitación, orientación y acompañamiento.</w:t>
      </w:r>
    </w:p>
    <w:p w14:paraId="5B22FCBA" w14:textId="3FC7E2A6" w:rsidR="003A5CD2" w:rsidRPr="00FF6C8F" w:rsidRDefault="003A5CD2" w:rsidP="0020571F">
      <w:pPr>
        <w:spacing w:line="456" w:lineRule="auto"/>
        <w:rPr>
          <w:rFonts w:cs="Times New Roman"/>
          <w:szCs w:val="24"/>
          <w:lang w:val="es-ES"/>
        </w:rPr>
      </w:pPr>
    </w:p>
    <w:p w14:paraId="724EDDCF" w14:textId="419DAA51" w:rsidR="00A22986" w:rsidRPr="00FF6C8F" w:rsidRDefault="00A22986" w:rsidP="00A16CD7">
      <w:pPr>
        <w:spacing w:line="456" w:lineRule="auto"/>
        <w:jc w:val="center"/>
        <w:rPr>
          <w:rFonts w:cs="Times New Roman"/>
          <w:szCs w:val="24"/>
          <w:lang w:val="es-ES"/>
        </w:rPr>
      </w:pPr>
      <w:r w:rsidRPr="00FF6C8F">
        <w:rPr>
          <w:rFonts w:cs="Times New Roman"/>
          <w:b/>
          <w:bCs/>
          <w:szCs w:val="24"/>
          <w:lang w:val="es-ES"/>
        </w:rPr>
        <w:t>Cambios en la estructura organizacional</w:t>
      </w:r>
    </w:p>
    <w:p w14:paraId="589BACAE" w14:textId="5D70F53B" w:rsidR="00A22986" w:rsidRPr="00FF6C8F" w:rsidRDefault="00A22986" w:rsidP="0020571F">
      <w:pPr>
        <w:spacing w:line="456" w:lineRule="auto"/>
        <w:rPr>
          <w:rFonts w:cs="Times New Roman"/>
          <w:szCs w:val="24"/>
          <w:lang w:val="es-ES"/>
        </w:rPr>
      </w:pPr>
      <w:r w:rsidRPr="00FF6C8F">
        <w:rPr>
          <w:rFonts w:cs="Times New Roman"/>
          <w:szCs w:val="24"/>
          <w:lang w:val="es-ES"/>
        </w:rPr>
        <w:t>En la Asamblea Anual de Municipios, que se llevó a cabo en Punta Cana el 27 de noviembre, se aprobaron varios cambios en la estructura organizacional de la Liga Municipal Dominicana. Los mismos se detallan a continuación:</w:t>
      </w:r>
    </w:p>
    <w:p w14:paraId="1CA42E67" w14:textId="6194F67D" w:rsidR="00A22986" w:rsidRPr="00FF6C8F" w:rsidRDefault="00A22986" w:rsidP="0020571F">
      <w:pPr>
        <w:spacing w:line="456" w:lineRule="auto"/>
        <w:rPr>
          <w:rFonts w:cs="Times New Roman"/>
          <w:szCs w:val="24"/>
          <w:lang w:val="es-ES"/>
        </w:rPr>
      </w:pPr>
    </w:p>
    <w:p w14:paraId="2AC107C8" w14:textId="25FA5C79" w:rsidR="00A22986" w:rsidRPr="00FF6C8F" w:rsidRDefault="00A22986" w:rsidP="00A16CD7">
      <w:pPr>
        <w:spacing w:line="456" w:lineRule="auto"/>
        <w:jc w:val="center"/>
        <w:rPr>
          <w:rFonts w:cs="Times New Roman"/>
          <w:szCs w:val="24"/>
          <w:lang w:val="es-ES"/>
        </w:rPr>
      </w:pPr>
      <w:r w:rsidRPr="00FF6C8F">
        <w:rPr>
          <w:rFonts w:cs="Times New Roman"/>
          <w:b/>
          <w:bCs/>
          <w:szCs w:val="24"/>
          <w:lang w:val="es-ES"/>
        </w:rPr>
        <w:t>Cambio de nombre del Comité Ejecutivo a Consejo Directivo</w:t>
      </w:r>
    </w:p>
    <w:p w14:paraId="10BA4C60" w14:textId="6508E222" w:rsidR="00A22986" w:rsidRPr="00FF6C8F" w:rsidRDefault="00A22986" w:rsidP="0020571F">
      <w:pPr>
        <w:spacing w:line="456" w:lineRule="auto"/>
        <w:rPr>
          <w:rFonts w:cs="Times New Roman"/>
          <w:szCs w:val="24"/>
          <w:lang w:val="es-ES"/>
        </w:rPr>
      </w:pPr>
      <w:r w:rsidRPr="00FF6C8F">
        <w:rPr>
          <w:rFonts w:cs="Times New Roman"/>
          <w:szCs w:val="24"/>
          <w:lang w:val="es-ES"/>
        </w:rPr>
        <w:t xml:space="preserve">El Consejo Directivo de la Liga Municipal Dominicana es el principal órgano ejecutivo de la institución, y está compuesto por 32 alcaldes o alcaldesas, representantes de cada una de las provincias del país y el Distrito Nacional, electos en asambleas por dos años. A partir del nuevo Reglamento de Organización y Funcionamiento de la Liga Municipal Dominicana aprobado en la Asamblea Anual de Municipios, del 27 de noviembre, el Comité Ejecutivo pasó a denominarse </w:t>
      </w:r>
      <w:r w:rsidRPr="00FF6C8F">
        <w:rPr>
          <w:rFonts w:cs="Times New Roman"/>
          <w:i/>
          <w:iCs/>
          <w:szCs w:val="24"/>
          <w:lang w:val="es-ES"/>
        </w:rPr>
        <w:t>Consejo Directivo</w:t>
      </w:r>
      <w:r w:rsidRPr="00FF6C8F">
        <w:rPr>
          <w:rFonts w:cs="Times New Roman"/>
          <w:szCs w:val="24"/>
          <w:lang w:val="es-ES"/>
        </w:rPr>
        <w:t>.</w:t>
      </w:r>
    </w:p>
    <w:p w14:paraId="59B80A29" w14:textId="52E52BFB" w:rsidR="00A22986" w:rsidRPr="00FF6C8F" w:rsidRDefault="00A22986" w:rsidP="0020571F">
      <w:pPr>
        <w:spacing w:line="456" w:lineRule="auto"/>
        <w:rPr>
          <w:rFonts w:cs="Times New Roman"/>
          <w:szCs w:val="24"/>
          <w:lang w:val="es-ES"/>
        </w:rPr>
      </w:pPr>
    </w:p>
    <w:p w14:paraId="3CD50F5B" w14:textId="024A3A99" w:rsidR="007A4DD9" w:rsidRPr="00FF6C8F" w:rsidRDefault="007A4DD9" w:rsidP="00A16CD7">
      <w:pPr>
        <w:spacing w:line="456" w:lineRule="auto"/>
        <w:jc w:val="center"/>
        <w:rPr>
          <w:rFonts w:cs="Times New Roman"/>
          <w:b/>
          <w:bCs/>
          <w:szCs w:val="24"/>
          <w:lang w:val="es-ES"/>
        </w:rPr>
      </w:pPr>
      <w:r w:rsidRPr="00FF6C8F">
        <w:rPr>
          <w:rFonts w:cs="Times New Roman"/>
          <w:b/>
          <w:bCs/>
          <w:szCs w:val="24"/>
          <w:lang w:val="es-ES"/>
        </w:rPr>
        <w:t>Cambio en la nomenclatura del puesto de secretario general</w:t>
      </w:r>
    </w:p>
    <w:p w14:paraId="047D4750" w14:textId="6749E0B1" w:rsidR="007A4DD9" w:rsidRPr="00FF6C8F" w:rsidRDefault="007A4DD9" w:rsidP="0020571F">
      <w:pPr>
        <w:spacing w:line="456" w:lineRule="auto"/>
        <w:rPr>
          <w:rFonts w:cs="Times New Roman"/>
          <w:szCs w:val="24"/>
          <w:lang w:val="es-ES"/>
        </w:rPr>
      </w:pPr>
      <w:r w:rsidRPr="00FF6C8F">
        <w:rPr>
          <w:rFonts w:cs="Times New Roman"/>
          <w:szCs w:val="24"/>
          <w:lang w:val="es-ES"/>
        </w:rPr>
        <w:t xml:space="preserve">A los fines de homologar la denominación de la máxima autoridad de la institución (el secretario general) con las de las entidades asociativas de la municipalidad, la Asamblea Anual de Municipios aprobó un cambio en la nomenclatura de dicho puesto en el Reglamento de Organización y Funcionamiento. En lo adelante, la denominación de secretario general seguirá utilizándose y, para fines protocolares y documentales, se utilizará indistintamente la denominación de </w:t>
      </w:r>
      <w:r w:rsidRPr="00FF6C8F">
        <w:rPr>
          <w:rFonts w:cs="Times New Roman"/>
          <w:i/>
          <w:iCs/>
          <w:szCs w:val="24"/>
          <w:lang w:val="es-ES"/>
        </w:rPr>
        <w:t>presidente</w:t>
      </w:r>
      <w:r w:rsidRPr="00FF6C8F">
        <w:rPr>
          <w:rFonts w:cs="Times New Roman"/>
          <w:szCs w:val="24"/>
          <w:lang w:val="es-ES"/>
        </w:rPr>
        <w:t xml:space="preserve"> y la de </w:t>
      </w:r>
      <w:r w:rsidRPr="00FF6C8F">
        <w:rPr>
          <w:rFonts w:cs="Times New Roman"/>
          <w:i/>
          <w:iCs/>
          <w:szCs w:val="24"/>
          <w:lang w:val="es-ES"/>
        </w:rPr>
        <w:t>secretario general</w:t>
      </w:r>
      <w:r w:rsidRPr="00FF6C8F">
        <w:rPr>
          <w:rFonts w:cs="Times New Roman"/>
          <w:szCs w:val="24"/>
          <w:lang w:val="es-ES"/>
        </w:rPr>
        <w:t>.</w:t>
      </w:r>
    </w:p>
    <w:p w14:paraId="58D35C6B" w14:textId="096B1E42" w:rsidR="00A22986" w:rsidRPr="00FF6C8F" w:rsidRDefault="009F6DD5" w:rsidP="00251DE8">
      <w:pPr>
        <w:spacing w:after="0" w:line="456" w:lineRule="auto"/>
        <w:rPr>
          <w:rFonts w:cs="Times New Roman"/>
          <w:szCs w:val="24"/>
          <w:lang w:val="es-ES"/>
        </w:rPr>
      </w:pPr>
      <w:r w:rsidRPr="00FF6C8F">
        <w:rPr>
          <w:rFonts w:cs="Times New Roman"/>
          <w:szCs w:val="24"/>
          <w:lang w:val="es-ES"/>
        </w:rPr>
        <w:t>Al cierre de estas Memorias Institucionales, los cambios precedentemente citados están en proceso de reconocimiento por parte del Ministerio de Administración Pública (MAP).</w:t>
      </w:r>
    </w:p>
    <w:p w14:paraId="6D747A87" w14:textId="77777777" w:rsidR="00251DE8" w:rsidRPr="00FF6C8F" w:rsidRDefault="00251DE8" w:rsidP="0020571F">
      <w:pPr>
        <w:spacing w:line="456" w:lineRule="auto"/>
        <w:rPr>
          <w:rFonts w:cs="Times New Roman"/>
          <w:szCs w:val="24"/>
          <w:lang w:val="es-ES"/>
        </w:rPr>
      </w:pPr>
    </w:p>
    <w:p w14:paraId="326162D2" w14:textId="61BD9DD8" w:rsidR="003A5CD2" w:rsidRPr="00FF6C8F" w:rsidRDefault="003A5CD2" w:rsidP="00C503B4">
      <w:pPr>
        <w:pStyle w:val="Ttulo2"/>
        <w:spacing w:before="0" w:after="160" w:line="456" w:lineRule="auto"/>
        <w:rPr>
          <w:lang w:val="es-ES"/>
        </w:rPr>
      </w:pPr>
      <w:bookmarkStart w:id="181" w:name="_Toc92225519"/>
      <w:r w:rsidRPr="00FF6C8F">
        <w:rPr>
          <w:lang w:val="es-ES"/>
        </w:rPr>
        <w:t>Principales funcionarios</w:t>
      </w:r>
      <w:bookmarkEnd w:id="181"/>
    </w:p>
    <w:p w14:paraId="12C443BE" w14:textId="3BADCD4C" w:rsidR="00484373" w:rsidRPr="00FF6C8F" w:rsidRDefault="00FB34B8" w:rsidP="00C503B4">
      <w:pPr>
        <w:spacing w:line="456" w:lineRule="auto"/>
        <w:rPr>
          <w:rFonts w:cs="Times New Roman"/>
          <w:b/>
          <w:bCs/>
          <w:szCs w:val="24"/>
          <w:lang w:val="es-ES"/>
        </w:rPr>
      </w:pPr>
      <w:r w:rsidRPr="00FF6C8F">
        <w:rPr>
          <w:rFonts w:cs="Times New Roman"/>
          <w:szCs w:val="24"/>
          <w:lang w:val="es-ES"/>
        </w:rPr>
        <w:t xml:space="preserve">Víctor D’Aza, </w:t>
      </w:r>
      <w:r w:rsidR="0078731D" w:rsidRPr="00FF6C8F">
        <w:rPr>
          <w:rFonts w:cs="Times New Roman"/>
          <w:szCs w:val="24"/>
          <w:lang w:val="es-ES"/>
        </w:rPr>
        <w:t>secretario general</w:t>
      </w:r>
      <w:r w:rsidR="00532123" w:rsidRPr="00FF6C8F">
        <w:rPr>
          <w:rFonts w:cs="Times New Roman"/>
          <w:szCs w:val="24"/>
          <w:lang w:val="es-ES"/>
        </w:rPr>
        <w:t>.</w:t>
      </w:r>
    </w:p>
    <w:p w14:paraId="3EE6CAE8" w14:textId="410C5894" w:rsidR="00FB34B8" w:rsidRPr="00FF6C8F" w:rsidRDefault="00FB34B8" w:rsidP="00FB34B8">
      <w:pPr>
        <w:spacing w:line="456" w:lineRule="auto"/>
        <w:rPr>
          <w:rFonts w:cs="Times New Roman"/>
          <w:szCs w:val="24"/>
        </w:rPr>
      </w:pPr>
      <w:r w:rsidRPr="00FF6C8F">
        <w:rPr>
          <w:rFonts w:cs="Times New Roman"/>
          <w:szCs w:val="24"/>
        </w:rPr>
        <w:t>Mayrelin García, subsecretaria de Gestión y Asistencia Técnica Municipal</w:t>
      </w:r>
    </w:p>
    <w:p w14:paraId="11AF023B" w14:textId="2C19E3E6" w:rsidR="00FB34B8" w:rsidRPr="00FF6C8F" w:rsidRDefault="00FB34B8" w:rsidP="00FB34B8">
      <w:pPr>
        <w:spacing w:line="456" w:lineRule="auto"/>
        <w:rPr>
          <w:rFonts w:cs="Times New Roman"/>
          <w:szCs w:val="24"/>
        </w:rPr>
      </w:pPr>
      <w:r w:rsidRPr="00FF6C8F">
        <w:rPr>
          <w:rFonts w:cs="Times New Roman"/>
          <w:szCs w:val="24"/>
        </w:rPr>
        <w:t xml:space="preserve">Pedro </w:t>
      </w:r>
      <w:r w:rsidR="00532123" w:rsidRPr="00FF6C8F">
        <w:rPr>
          <w:rFonts w:cs="Times New Roman"/>
          <w:szCs w:val="24"/>
        </w:rPr>
        <w:t xml:space="preserve">A. </w:t>
      </w:r>
      <w:r w:rsidRPr="00FF6C8F">
        <w:rPr>
          <w:rFonts w:cs="Times New Roman"/>
          <w:szCs w:val="24"/>
        </w:rPr>
        <w:t>Hernández, subsecretario de Planificación y Desarrollo Institucional</w:t>
      </w:r>
    </w:p>
    <w:p w14:paraId="75020635" w14:textId="7848C1CC" w:rsidR="00F77C3F" w:rsidRPr="00FF6C8F" w:rsidRDefault="00F77C3F" w:rsidP="00FB34B8">
      <w:pPr>
        <w:spacing w:line="456" w:lineRule="auto"/>
        <w:rPr>
          <w:rFonts w:cs="Times New Roman"/>
          <w:szCs w:val="24"/>
        </w:rPr>
      </w:pPr>
      <w:r w:rsidRPr="00FF6C8F">
        <w:rPr>
          <w:rFonts w:cs="Times New Roman"/>
          <w:szCs w:val="24"/>
        </w:rPr>
        <w:t>Valentín Santos, subsecretario de Apoyo Municipal de Obras Públicas, Planeamiento y Ordenamiento Territorial</w:t>
      </w:r>
      <w:r w:rsidR="00532123" w:rsidRPr="00FF6C8F">
        <w:rPr>
          <w:rFonts w:cs="Times New Roman"/>
          <w:szCs w:val="24"/>
        </w:rPr>
        <w:t>.</w:t>
      </w:r>
    </w:p>
    <w:p w14:paraId="142FA2DC" w14:textId="1A3FA7BF" w:rsidR="00F77C3F" w:rsidRPr="00FF6C8F" w:rsidRDefault="009904C8" w:rsidP="00FB34B8">
      <w:pPr>
        <w:spacing w:line="456" w:lineRule="auto"/>
        <w:rPr>
          <w:rFonts w:cs="Times New Roman"/>
          <w:szCs w:val="24"/>
        </w:rPr>
      </w:pPr>
      <w:r w:rsidRPr="00FF6C8F">
        <w:rPr>
          <w:rFonts w:cs="Times New Roman"/>
          <w:szCs w:val="24"/>
        </w:rPr>
        <w:t>Lourdes Mirabal, subsecretaria Administrativa y Financiera</w:t>
      </w:r>
      <w:r w:rsidR="00532123" w:rsidRPr="00FF6C8F">
        <w:rPr>
          <w:rFonts w:cs="Times New Roman"/>
          <w:szCs w:val="24"/>
        </w:rPr>
        <w:t>.</w:t>
      </w:r>
    </w:p>
    <w:p w14:paraId="14CBCFA1" w14:textId="17130EF3" w:rsidR="009904C8" w:rsidRPr="00FF6C8F" w:rsidRDefault="001A0F43" w:rsidP="00FB34B8">
      <w:pPr>
        <w:spacing w:line="456" w:lineRule="auto"/>
        <w:rPr>
          <w:rFonts w:cs="Times New Roman"/>
          <w:szCs w:val="24"/>
        </w:rPr>
      </w:pPr>
      <w:r w:rsidRPr="00FF6C8F">
        <w:rPr>
          <w:rFonts w:cs="Times New Roman"/>
          <w:szCs w:val="24"/>
        </w:rPr>
        <w:t>Juan Humberto Santos, subsecretario de Apoyo Municipal al Desarrollo Social</w:t>
      </w:r>
      <w:r w:rsidR="00532123" w:rsidRPr="00FF6C8F">
        <w:rPr>
          <w:rFonts w:cs="Times New Roman"/>
          <w:szCs w:val="24"/>
        </w:rPr>
        <w:t>.</w:t>
      </w:r>
    </w:p>
    <w:p w14:paraId="51CD7BE5" w14:textId="51313B78" w:rsidR="001A0F43" w:rsidRPr="00FF6C8F" w:rsidRDefault="001A0F43" w:rsidP="00FB34B8">
      <w:pPr>
        <w:spacing w:line="456" w:lineRule="auto"/>
        <w:rPr>
          <w:rFonts w:cs="Times New Roman"/>
          <w:szCs w:val="24"/>
        </w:rPr>
      </w:pPr>
      <w:r w:rsidRPr="00FF6C8F">
        <w:rPr>
          <w:rFonts w:cs="Times New Roman"/>
          <w:szCs w:val="24"/>
        </w:rPr>
        <w:t>Karen Ricardo, subsecretaria de Relaciones Internacionales</w:t>
      </w:r>
      <w:r w:rsidR="00532123" w:rsidRPr="00FF6C8F">
        <w:rPr>
          <w:rFonts w:cs="Times New Roman"/>
          <w:szCs w:val="24"/>
        </w:rPr>
        <w:t>.</w:t>
      </w:r>
    </w:p>
    <w:p w14:paraId="4292A613" w14:textId="68C35776" w:rsidR="007A4DD9" w:rsidRPr="00FF6C8F" w:rsidRDefault="004F7270" w:rsidP="00FB34B8">
      <w:pPr>
        <w:spacing w:line="456" w:lineRule="auto"/>
        <w:rPr>
          <w:rFonts w:cs="Times New Roman"/>
          <w:szCs w:val="24"/>
        </w:rPr>
      </w:pPr>
      <w:r w:rsidRPr="00FF6C8F">
        <w:rPr>
          <w:rFonts w:cs="Times New Roman"/>
          <w:szCs w:val="24"/>
        </w:rPr>
        <w:t>Carlos Alberto Caminero, director de Comunicaciones</w:t>
      </w:r>
      <w:r w:rsidR="00532123" w:rsidRPr="00FF6C8F">
        <w:rPr>
          <w:rFonts w:cs="Times New Roman"/>
          <w:szCs w:val="24"/>
        </w:rPr>
        <w:t>.</w:t>
      </w:r>
    </w:p>
    <w:p w14:paraId="62D98039" w14:textId="28FF4726" w:rsidR="004F7270" w:rsidRPr="00FF6C8F" w:rsidRDefault="004F7270" w:rsidP="00FB34B8">
      <w:pPr>
        <w:spacing w:line="456" w:lineRule="auto"/>
        <w:rPr>
          <w:rFonts w:cs="Times New Roman"/>
          <w:szCs w:val="24"/>
        </w:rPr>
      </w:pPr>
      <w:r w:rsidRPr="00FF6C8F">
        <w:rPr>
          <w:rFonts w:cs="Times New Roman"/>
          <w:szCs w:val="24"/>
        </w:rPr>
        <w:t>Julio César Madera Arias, consultor jurídico</w:t>
      </w:r>
      <w:r w:rsidR="00532123" w:rsidRPr="00FF6C8F">
        <w:rPr>
          <w:rFonts w:cs="Times New Roman"/>
          <w:szCs w:val="24"/>
        </w:rPr>
        <w:t>.</w:t>
      </w:r>
    </w:p>
    <w:p w14:paraId="5EB43B6B" w14:textId="64594B41" w:rsidR="00C1765A" w:rsidRPr="00FF6C8F" w:rsidRDefault="00C1765A" w:rsidP="00FB34B8">
      <w:pPr>
        <w:spacing w:line="456" w:lineRule="auto"/>
        <w:rPr>
          <w:rFonts w:cs="Times New Roman"/>
          <w:szCs w:val="24"/>
        </w:rPr>
      </w:pPr>
      <w:r w:rsidRPr="00FF6C8F">
        <w:rPr>
          <w:rFonts w:cs="Times New Roman"/>
          <w:szCs w:val="24"/>
        </w:rPr>
        <w:t>Pedro Reynoso, director del Consejo Directivo</w:t>
      </w:r>
      <w:r w:rsidR="00532123" w:rsidRPr="00FF6C8F">
        <w:rPr>
          <w:rFonts w:cs="Times New Roman"/>
          <w:szCs w:val="24"/>
        </w:rPr>
        <w:t>.</w:t>
      </w:r>
    </w:p>
    <w:p w14:paraId="7A1B1F8D" w14:textId="50A8DD45" w:rsidR="00C1765A" w:rsidRPr="00FF6C8F" w:rsidRDefault="00C1765A" w:rsidP="00FB34B8">
      <w:pPr>
        <w:spacing w:line="456" w:lineRule="auto"/>
        <w:rPr>
          <w:rFonts w:cs="Times New Roman"/>
          <w:szCs w:val="24"/>
        </w:rPr>
      </w:pPr>
      <w:r w:rsidRPr="00FF6C8F">
        <w:rPr>
          <w:rFonts w:cs="Times New Roman"/>
          <w:szCs w:val="24"/>
        </w:rPr>
        <w:t>Joaquín González, director ejecutivo del Consejo Consultivo</w:t>
      </w:r>
      <w:r w:rsidR="00532123" w:rsidRPr="00FF6C8F">
        <w:rPr>
          <w:rFonts w:cs="Times New Roman"/>
          <w:szCs w:val="24"/>
        </w:rPr>
        <w:t>.</w:t>
      </w:r>
    </w:p>
    <w:p w14:paraId="4D8E8976" w14:textId="793D860A" w:rsidR="004F7270" w:rsidRPr="00FF6C8F" w:rsidRDefault="004F7270" w:rsidP="00FB34B8">
      <w:pPr>
        <w:spacing w:line="456" w:lineRule="auto"/>
        <w:rPr>
          <w:rFonts w:cs="Times New Roman"/>
          <w:szCs w:val="24"/>
        </w:rPr>
      </w:pPr>
      <w:r w:rsidRPr="00FF6C8F">
        <w:rPr>
          <w:rFonts w:cs="Times New Roman"/>
          <w:szCs w:val="24"/>
        </w:rPr>
        <w:t>Vilma Contreras, directora de Recursos Humanos</w:t>
      </w:r>
      <w:r w:rsidR="00532123" w:rsidRPr="00FF6C8F">
        <w:rPr>
          <w:rFonts w:cs="Times New Roman"/>
          <w:szCs w:val="24"/>
        </w:rPr>
        <w:t>.</w:t>
      </w:r>
    </w:p>
    <w:p w14:paraId="2CE52AAD" w14:textId="484C3601" w:rsidR="00A354C1" w:rsidRPr="00FF6C8F" w:rsidRDefault="004F7270" w:rsidP="00FB34B8">
      <w:pPr>
        <w:spacing w:line="456" w:lineRule="auto"/>
        <w:rPr>
          <w:rFonts w:cs="Times New Roman"/>
          <w:szCs w:val="24"/>
        </w:rPr>
      </w:pPr>
      <w:r w:rsidRPr="00FF6C8F">
        <w:rPr>
          <w:rFonts w:cs="Times New Roman"/>
          <w:szCs w:val="24"/>
        </w:rPr>
        <w:t>Romel Estévez, director de Tecnología de la Información y Comunicación</w:t>
      </w:r>
      <w:r w:rsidR="00532123" w:rsidRPr="00FF6C8F">
        <w:rPr>
          <w:rFonts w:cs="Times New Roman"/>
          <w:szCs w:val="24"/>
        </w:rPr>
        <w:t>.</w:t>
      </w:r>
    </w:p>
    <w:p w14:paraId="5E6B46F3" w14:textId="2EC08E52" w:rsidR="001B4058" w:rsidRPr="00FF6C8F" w:rsidRDefault="001B4058" w:rsidP="00FB34B8">
      <w:pPr>
        <w:spacing w:line="456" w:lineRule="auto"/>
        <w:rPr>
          <w:rFonts w:cs="Times New Roman"/>
          <w:szCs w:val="24"/>
        </w:rPr>
      </w:pPr>
      <w:r w:rsidRPr="00FF6C8F">
        <w:rPr>
          <w:rFonts w:cs="Times New Roman"/>
          <w:szCs w:val="24"/>
        </w:rPr>
        <w:t xml:space="preserve">Claudio Lugo, </w:t>
      </w:r>
      <w:r w:rsidR="008E7CA8" w:rsidRPr="00FF6C8F">
        <w:rPr>
          <w:rFonts w:cs="Times New Roman"/>
          <w:szCs w:val="24"/>
        </w:rPr>
        <w:t>director de Capacitación y Formación para los Gobiernos Locales</w:t>
      </w:r>
      <w:r w:rsidR="00532123" w:rsidRPr="00FF6C8F">
        <w:rPr>
          <w:rFonts w:cs="Times New Roman"/>
          <w:szCs w:val="24"/>
        </w:rPr>
        <w:t>.</w:t>
      </w:r>
    </w:p>
    <w:p w14:paraId="3E1023F0" w14:textId="177C7386" w:rsidR="004F7270" w:rsidRPr="00FF6C8F" w:rsidRDefault="002701AD" w:rsidP="00FB34B8">
      <w:pPr>
        <w:spacing w:line="456" w:lineRule="auto"/>
        <w:rPr>
          <w:rFonts w:cs="Times New Roman"/>
          <w:szCs w:val="24"/>
        </w:rPr>
      </w:pPr>
      <w:r w:rsidRPr="00FF6C8F">
        <w:rPr>
          <w:rFonts w:cs="Times New Roman"/>
          <w:szCs w:val="24"/>
        </w:rPr>
        <w:t xml:space="preserve">César Pérez, </w:t>
      </w:r>
      <w:r w:rsidR="00532123" w:rsidRPr="00FF6C8F">
        <w:rPr>
          <w:rFonts w:cs="Times New Roman"/>
          <w:szCs w:val="24"/>
        </w:rPr>
        <w:t>director</w:t>
      </w:r>
      <w:r w:rsidRPr="00FF6C8F">
        <w:rPr>
          <w:rFonts w:cs="Times New Roman"/>
          <w:szCs w:val="24"/>
        </w:rPr>
        <w:t xml:space="preserve"> del Observatorio Municipal</w:t>
      </w:r>
    </w:p>
    <w:p w14:paraId="38476786" w14:textId="22096E20" w:rsidR="002701AD" w:rsidRPr="00FF6C8F" w:rsidRDefault="002701AD" w:rsidP="00FB34B8">
      <w:pPr>
        <w:spacing w:line="456" w:lineRule="auto"/>
        <w:rPr>
          <w:rFonts w:cs="Times New Roman"/>
          <w:szCs w:val="24"/>
        </w:rPr>
      </w:pPr>
      <w:r w:rsidRPr="00FF6C8F">
        <w:rPr>
          <w:rFonts w:cs="Times New Roman"/>
          <w:szCs w:val="24"/>
        </w:rPr>
        <w:t>Rafael Clase, encargado del Departamento de Enlace con los Ayuntamientos</w:t>
      </w:r>
    </w:p>
    <w:p w14:paraId="5ED2807D" w14:textId="4F703C34" w:rsidR="002701AD" w:rsidRPr="00FF6C8F" w:rsidRDefault="002701AD" w:rsidP="00FB34B8">
      <w:pPr>
        <w:spacing w:line="456" w:lineRule="auto"/>
        <w:rPr>
          <w:rFonts w:cs="Times New Roman"/>
          <w:szCs w:val="24"/>
        </w:rPr>
      </w:pPr>
      <w:r w:rsidRPr="00FF6C8F">
        <w:rPr>
          <w:rFonts w:cs="Times New Roman"/>
          <w:szCs w:val="24"/>
        </w:rPr>
        <w:t>Clarissa De León, directora Financiera</w:t>
      </w:r>
    </w:p>
    <w:p w14:paraId="1FC2894F" w14:textId="2574A965" w:rsidR="002701AD" w:rsidRPr="00FF6C8F" w:rsidRDefault="002701AD" w:rsidP="00FB34B8">
      <w:pPr>
        <w:spacing w:line="456" w:lineRule="auto"/>
        <w:rPr>
          <w:rFonts w:cs="Times New Roman"/>
          <w:szCs w:val="24"/>
        </w:rPr>
      </w:pPr>
      <w:r w:rsidRPr="00FF6C8F">
        <w:rPr>
          <w:rFonts w:cs="Times New Roman"/>
          <w:szCs w:val="24"/>
        </w:rPr>
        <w:t>Antony Rodríguez, director Administrativo</w:t>
      </w:r>
    </w:p>
    <w:p w14:paraId="07934BF4" w14:textId="0663DB16" w:rsidR="002701AD" w:rsidRPr="00FF6C8F" w:rsidRDefault="002701AD" w:rsidP="00FB34B8">
      <w:pPr>
        <w:spacing w:line="456" w:lineRule="auto"/>
        <w:rPr>
          <w:rFonts w:cs="Times New Roman"/>
          <w:szCs w:val="24"/>
        </w:rPr>
      </w:pPr>
      <w:r w:rsidRPr="00FF6C8F">
        <w:rPr>
          <w:rFonts w:cs="Times New Roman"/>
          <w:szCs w:val="24"/>
        </w:rPr>
        <w:t>Suleika Ruiz, encargada del Departamento de Contabilidad</w:t>
      </w:r>
    </w:p>
    <w:p w14:paraId="3FD89776" w14:textId="68280226" w:rsidR="002701AD" w:rsidRPr="00FF6C8F" w:rsidRDefault="007C4F8C" w:rsidP="00FB34B8">
      <w:pPr>
        <w:spacing w:line="456" w:lineRule="auto"/>
        <w:rPr>
          <w:rFonts w:cs="Times New Roman"/>
          <w:szCs w:val="24"/>
        </w:rPr>
      </w:pPr>
      <w:r w:rsidRPr="00FF6C8F">
        <w:rPr>
          <w:rFonts w:cs="Times New Roman"/>
          <w:szCs w:val="24"/>
        </w:rPr>
        <w:t>Ingrid Estévez, encargada del Departamento de Tesorería</w:t>
      </w:r>
      <w:r w:rsidR="00532123" w:rsidRPr="00FF6C8F">
        <w:rPr>
          <w:rFonts w:cs="Times New Roman"/>
          <w:szCs w:val="24"/>
        </w:rPr>
        <w:t>.</w:t>
      </w:r>
    </w:p>
    <w:p w14:paraId="623FFD3D" w14:textId="61E760B1" w:rsidR="007C4F8C" w:rsidRPr="00FF6C8F" w:rsidRDefault="001B4058" w:rsidP="00FB34B8">
      <w:pPr>
        <w:spacing w:line="456" w:lineRule="auto"/>
        <w:rPr>
          <w:rFonts w:cs="Times New Roman"/>
          <w:szCs w:val="24"/>
        </w:rPr>
      </w:pPr>
      <w:r w:rsidRPr="00FF6C8F">
        <w:rPr>
          <w:rFonts w:cs="Times New Roman"/>
          <w:szCs w:val="24"/>
        </w:rPr>
        <w:t>Eduardo Tineo, encargado del Departamento de Servicios Generales</w:t>
      </w:r>
      <w:r w:rsidR="00532123" w:rsidRPr="00FF6C8F">
        <w:rPr>
          <w:rFonts w:cs="Times New Roman"/>
          <w:szCs w:val="24"/>
        </w:rPr>
        <w:t>.</w:t>
      </w:r>
    </w:p>
    <w:p w14:paraId="733140E0" w14:textId="04754DEE" w:rsidR="001B4058" w:rsidRPr="00FF6C8F" w:rsidRDefault="001B4058" w:rsidP="00FB34B8">
      <w:pPr>
        <w:spacing w:line="456" w:lineRule="auto"/>
        <w:rPr>
          <w:rFonts w:cs="Times New Roman"/>
          <w:szCs w:val="24"/>
        </w:rPr>
      </w:pPr>
      <w:r w:rsidRPr="00FF6C8F">
        <w:rPr>
          <w:rFonts w:cs="Times New Roman"/>
          <w:szCs w:val="24"/>
        </w:rPr>
        <w:t>José Miguel Álvarez, encargado de Transportación</w:t>
      </w:r>
      <w:r w:rsidR="00532123" w:rsidRPr="00FF6C8F">
        <w:rPr>
          <w:rFonts w:cs="Times New Roman"/>
          <w:szCs w:val="24"/>
        </w:rPr>
        <w:t>.</w:t>
      </w:r>
    </w:p>
    <w:p w14:paraId="7ED6CDF9" w14:textId="233B5EF5" w:rsidR="001B4058" w:rsidRPr="00FF6C8F" w:rsidRDefault="001B4058" w:rsidP="00FB34B8">
      <w:pPr>
        <w:spacing w:line="456" w:lineRule="auto"/>
        <w:rPr>
          <w:rFonts w:cs="Times New Roman"/>
          <w:szCs w:val="24"/>
        </w:rPr>
      </w:pPr>
      <w:r w:rsidRPr="00FF6C8F">
        <w:rPr>
          <w:rFonts w:cs="Times New Roman"/>
          <w:szCs w:val="24"/>
        </w:rPr>
        <w:t>Francini López, encargada del Departamento de la Juventud</w:t>
      </w:r>
      <w:r w:rsidR="00532123" w:rsidRPr="00FF6C8F">
        <w:rPr>
          <w:rFonts w:cs="Times New Roman"/>
          <w:szCs w:val="24"/>
        </w:rPr>
        <w:t>.</w:t>
      </w:r>
    </w:p>
    <w:p w14:paraId="662B2E19" w14:textId="37B69906" w:rsidR="006F4AD0" w:rsidRPr="00FF6C8F" w:rsidRDefault="006F4AD0" w:rsidP="00FB34B8">
      <w:pPr>
        <w:spacing w:line="456" w:lineRule="auto"/>
        <w:rPr>
          <w:rFonts w:cs="Times New Roman"/>
          <w:szCs w:val="24"/>
        </w:rPr>
      </w:pPr>
      <w:r w:rsidRPr="00FF6C8F">
        <w:rPr>
          <w:rFonts w:cs="Times New Roman"/>
          <w:szCs w:val="24"/>
        </w:rPr>
        <w:t>Sandra Ángeles, encargada de la Unidad de Género e Inclusión Social</w:t>
      </w:r>
      <w:r w:rsidR="00532123" w:rsidRPr="00FF6C8F">
        <w:rPr>
          <w:rFonts w:cs="Times New Roman"/>
          <w:szCs w:val="24"/>
        </w:rPr>
        <w:t>.</w:t>
      </w:r>
    </w:p>
    <w:p w14:paraId="6C4C64EE" w14:textId="7319419C" w:rsidR="00857874" w:rsidRPr="00FF6C8F" w:rsidRDefault="00857874" w:rsidP="00FB34B8">
      <w:pPr>
        <w:spacing w:line="456" w:lineRule="auto"/>
        <w:rPr>
          <w:rFonts w:cs="Times New Roman"/>
          <w:szCs w:val="24"/>
        </w:rPr>
      </w:pPr>
      <w:r w:rsidRPr="00FF6C8F">
        <w:rPr>
          <w:rFonts w:cs="Times New Roman"/>
          <w:szCs w:val="24"/>
        </w:rPr>
        <w:t>Julissa Jiménez, encargada del Departamento de Emprendimiento e Innovación</w:t>
      </w:r>
      <w:r w:rsidR="00532123" w:rsidRPr="00FF6C8F">
        <w:rPr>
          <w:rFonts w:cs="Times New Roman"/>
          <w:szCs w:val="24"/>
        </w:rPr>
        <w:t>.</w:t>
      </w:r>
    </w:p>
    <w:p w14:paraId="4ADE511E" w14:textId="2AF6F3FC" w:rsidR="00857874" w:rsidRPr="00FF6C8F" w:rsidRDefault="00857874" w:rsidP="00FB34B8">
      <w:pPr>
        <w:spacing w:line="456" w:lineRule="auto"/>
        <w:rPr>
          <w:rFonts w:cs="Times New Roman"/>
          <w:szCs w:val="24"/>
        </w:rPr>
      </w:pPr>
      <w:r w:rsidRPr="00FF6C8F">
        <w:rPr>
          <w:rFonts w:cs="Times New Roman"/>
          <w:szCs w:val="24"/>
        </w:rPr>
        <w:t>Beatriz Alcántara, encargada del Departamento de Residuos Sólidos</w:t>
      </w:r>
      <w:r w:rsidR="00532123" w:rsidRPr="00FF6C8F">
        <w:rPr>
          <w:rFonts w:cs="Times New Roman"/>
          <w:szCs w:val="24"/>
        </w:rPr>
        <w:t>.</w:t>
      </w:r>
    </w:p>
    <w:p w14:paraId="61F5C9E9" w14:textId="5EFADD31" w:rsidR="00857874" w:rsidRPr="00FF6C8F" w:rsidRDefault="00857874" w:rsidP="00FB34B8">
      <w:pPr>
        <w:spacing w:line="456" w:lineRule="auto"/>
        <w:rPr>
          <w:rFonts w:cs="Times New Roman"/>
          <w:szCs w:val="24"/>
        </w:rPr>
      </w:pPr>
      <w:r w:rsidRPr="00FF6C8F">
        <w:rPr>
          <w:rFonts w:cs="Times New Roman"/>
          <w:szCs w:val="24"/>
        </w:rPr>
        <w:t>Alexander Aquino, encargado de la Unidad de Apoyo al Presupuesto Participativo</w:t>
      </w:r>
      <w:r w:rsidR="00532123" w:rsidRPr="00FF6C8F">
        <w:rPr>
          <w:rFonts w:cs="Times New Roman"/>
          <w:szCs w:val="24"/>
        </w:rPr>
        <w:t>.</w:t>
      </w:r>
    </w:p>
    <w:p w14:paraId="439685E5" w14:textId="5904880D" w:rsidR="008E7CA8" w:rsidRPr="00FF6C8F" w:rsidRDefault="008E7CA8" w:rsidP="00FB34B8">
      <w:pPr>
        <w:spacing w:line="456" w:lineRule="auto"/>
        <w:rPr>
          <w:rFonts w:cs="Times New Roman"/>
          <w:szCs w:val="24"/>
        </w:rPr>
      </w:pPr>
      <w:r w:rsidRPr="00FF6C8F">
        <w:rPr>
          <w:rFonts w:cs="Times New Roman"/>
          <w:szCs w:val="24"/>
        </w:rPr>
        <w:t>Nelson Darío Peña, encargado del Departamento de Asesoría Construcciones Municipales</w:t>
      </w:r>
      <w:r w:rsidR="00532123" w:rsidRPr="00FF6C8F">
        <w:rPr>
          <w:rFonts w:cs="Times New Roman"/>
          <w:szCs w:val="24"/>
        </w:rPr>
        <w:t>.</w:t>
      </w:r>
    </w:p>
    <w:p w14:paraId="727A959D" w14:textId="1DE4401A" w:rsidR="008E7CA8" w:rsidRPr="00FF6C8F" w:rsidRDefault="008E7CA8" w:rsidP="00FB34B8">
      <w:pPr>
        <w:spacing w:line="456" w:lineRule="auto"/>
        <w:rPr>
          <w:rFonts w:cs="Times New Roman"/>
          <w:szCs w:val="24"/>
        </w:rPr>
      </w:pPr>
      <w:r w:rsidRPr="00FF6C8F">
        <w:rPr>
          <w:rFonts w:cs="Times New Roman"/>
          <w:szCs w:val="24"/>
        </w:rPr>
        <w:t>Joan Manuel Abbot, encargad</w:t>
      </w:r>
      <w:r w:rsidR="00C1765A" w:rsidRPr="00FF6C8F">
        <w:rPr>
          <w:rFonts w:cs="Times New Roman"/>
          <w:szCs w:val="24"/>
        </w:rPr>
        <w:t>o</w:t>
      </w:r>
      <w:r w:rsidRPr="00FF6C8F">
        <w:rPr>
          <w:rFonts w:cs="Times New Roman"/>
          <w:szCs w:val="24"/>
        </w:rPr>
        <w:t xml:space="preserve"> de Seguridad Institucional</w:t>
      </w:r>
      <w:r w:rsidR="00532123" w:rsidRPr="00FF6C8F">
        <w:rPr>
          <w:rFonts w:cs="Times New Roman"/>
          <w:szCs w:val="24"/>
        </w:rPr>
        <w:t>.</w:t>
      </w:r>
    </w:p>
    <w:p w14:paraId="43D4D99A" w14:textId="587BF611" w:rsidR="00C1765A" w:rsidRPr="00FF6C8F" w:rsidRDefault="00C1765A" w:rsidP="00FB34B8">
      <w:pPr>
        <w:spacing w:line="456" w:lineRule="auto"/>
        <w:rPr>
          <w:rFonts w:cs="Times New Roman"/>
          <w:szCs w:val="24"/>
        </w:rPr>
      </w:pPr>
      <w:r w:rsidRPr="00FF6C8F">
        <w:rPr>
          <w:rFonts w:cs="Times New Roman"/>
          <w:szCs w:val="24"/>
        </w:rPr>
        <w:t>Clarángel De León Marte, encargada de Protocolo y Eventos</w:t>
      </w:r>
      <w:r w:rsidR="00532123" w:rsidRPr="00FF6C8F">
        <w:rPr>
          <w:rFonts w:cs="Times New Roman"/>
          <w:szCs w:val="24"/>
        </w:rPr>
        <w:t>.</w:t>
      </w:r>
    </w:p>
    <w:p w14:paraId="4DC68E94" w14:textId="269BD51A" w:rsidR="00C1765A" w:rsidRPr="00FF6C8F" w:rsidRDefault="00C1765A" w:rsidP="00FB34B8">
      <w:pPr>
        <w:spacing w:line="456" w:lineRule="auto"/>
        <w:rPr>
          <w:rFonts w:cs="Times New Roman"/>
          <w:szCs w:val="24"/>
        </w:rPr>
      </w:pPr>
      <w:r w:rsidRPr="00FF6C8F">
        <w:rPr>
          <w:rFonts w:cs="Times New Roman"/>
          <w:szCs w:val="24"/>
        </w:rPr>
        <w:t>Denisse Santos, encargada del Departamento de Registro, Control y Nómina</w:t>
      </w:r>
      <w:r w:rsidR="00532123" w:rsidRPr="00FF6C8F">
        <w:rPr>
          <w:rFonts w:cs="Times New Roman"/>
          <w:szCs w:val="24"/>
        </w:rPr>
        <w:t>.</w:t>
      </w:r>
    </w:p>
    <w:p w14:paraId="17743893" w14:textId="434B01A4" w:rsidR="00C1765A" w:rsidRPr="00FF6C8F" w:rsidRDefault="00C1765A" w:rsidP="00FB34B8">
      <w:pPr>
        <w:spacing w:line="456" w:lineRule="auto"/>
        <w:rPr>
          <w:rFonts w:cs="Times New Roman"/>
          <w:szCs w:val="24"/>
        </w:rPr>
      </w:pPr>
      <w:r w:rsidRPr="00FF6C8F">
        <w:rPr>
          <w:rFonts w:cs="Times New Roman"/>
          <w:szCs w:val="24"/>
        </w:rPr>
        <w:t xml:space="preserve">Stalin Ramírez, encargado del Departamento de Formulación y </w:t>
      </w:r>
      <w:r w:rsidR="006F4AD0" w:rsidRPr="00FF6C8F">
        <w:rPr>
          <w:rFonts w:cs="Times New Roman"/>
          <w:szCs w:val="24"/>
        </w:rPr>
        <w:t>Evaluación de Programas, Planes y Proyectos</w:t>
      </w:r>
      <w:r w:rsidR="00532123" w:rsidRPr="00FF6C8F">
        <w:rPr>
          <w:rFonts w:cs="Times New Roman"/>
          <w:szCs w:val="24"/>
        </w:rPr>
        <w:t>.</w:t>
      </w:r>
    </w:p>
    <w:p w14:paraId="1840AA80" w14:textId="7ED24519" w:rsidR="006F4AD0" w:rsidRPr="00FF6C8F" w:rsidRDefault="006F4AD0" w:rsidP="00FB34B8">
      <w:pPr>
        <w:spacing w:line="456" w:lineRule="auto"/>
        <w:rPr>
          <w:rFonts w:cs="Times New Roman"/>
          <w:szCs w:val="24"/>
        </w:rPr>
      </w:pPr>
      <w:r w:rsidRPr="00FF6C8F">
        <w:rPr>
          <w:rFonts w:cs="Times New Roman"/>
          <w:szCs w:val="24"/>
        </w:rPr>
        <w:t>Najib Chahedes, encargado de la Oficina de Libre Acceso a la Información Pública</w:t>
      </w:r>
      <w:r w:rsidR="00177A7E" w:rsidRPr="00FF6C8F">
        <w:rPr>
          <w:rFonts w:cs="Times New Roman"/>
          <w:szCs w:val="24"/>
        </w:rPr>
        <w:t>.</w:t>
      </w:r>
    </w:p>
    <w:p w14:paraId="27EA362E" w14:textId="77777777" w:rsidR="006F4AD0" w:rsidRPr="00FF6C8F" w:rsidRDefault="006F4AD0" w:rsidP="00FB34B8">
      <w:pPr>
        <w:spacing w:line="456" w:lineRule="auto"/>
        <w:rPr>
          <w:rFonts w:cs="Times New Roman"/>
          <w:szCs w:val="24"/>
        </w:rPr>
      </w:pPr>
    </w:p>
    <w:p w14:paraId="0A8A45BC" w14:textId="66B791D3" w:rsidR="001B4058" w:rsidRPr="00FF6C8F" w:rsidRDefault="009926EC" w:rsidP="00A16CD7">
      <w:pPr>
        <w:pStyle w:val="Ttulo2"/>
        <w:rPr>
          <w:rFonts w:cs="Times New Roman"/>
          <w:b w:val="0"/>
          <w:bCs/>
          <w:szCs w:val="24"/>
        </w:rPr>
      </w:pPr>
      <w:bookmarkStart w:id="182" w:name="_Toc92225520"/>
      <w:r w:rsidRPr="00FF6C8F">
        <w:rPr>
          <w:rFonts w:cs="Times New Roman"/>
          <w:szCs w:val="24"/>
        </w:rPr>
        <w:t>Planificación estratégica institucional</w:t>
      </w:r>
      <w:bookmarkEnd w:id="182"/>
    </w:p>
    <w:p w14:paraId="7D75B077" w14:textId="77777777" w:rsidR="00FD2C70" w:rsidRPr="00FF6C8F" w:rsidRDefault="00FD2C70" w:rsidP="009926EC">
      <w:pPr>
        <w:rPr>
          <w:rFonts w:cs="Times New Roman"/>
          <w:szCs w:val="24"/>
        </w:rPr>
      </w:pPr>
    </w:p>
    <w:p w14:paraId="2B62402B" w14:textId="0D1C2165" w:rsidR="009926EC" w:rsidRPr="00FF6C8F" w:rsidRDefault="00FD2C70" w:rsidP="00251DE8">
      <w:pPr>
        <w:spacing w:after="0" w:line="456" w:lineRule="auto"/>
        <w:rPr>
          <w:rFonts w:cs="Times New Roman"/>
          <w:szCs w:val="24"/>
        </w:rPr>
      </w:pPr>
      <w:r w:rsidRPr="00FF6C8F">
        <w:rPr>
          <w:rFonts w:cs="Times New Roman"/>
          <w:szCs w:val="24"/>
        </w:rPr>
        <w:t>En diciembre de</w:t>
      </w:r>
      <w:r w:rsidR="00177A7E" w:rsidRPr="00FF6C8F">
        <w:rPr>
          <w:rFonts w:cs="Times New Roman"/>
          <w:szCs w:val="24"/>
        </w:rPr>
        <w:t>l</w:t>
      </w:r>
      <w:r w:rsidRPr="00FF6C8F">
        <w:rPr>
          <w:rFonts w:cs="Times New Roman"/>
          <w:szCs w:val="24"/>
        </w:rPr>
        <w:t xml:space="preserve"> año</w:t>
      </w:r>
      <w:r w:rsidR="00177A7E" w:rsidRPr="00FF6C8F">
        <w:rPr>
          <w:rFonts w:cs="Times New Roman"/>
          <w:szCs w:val="24"/>
        </w:rPr>
        <w:t xml:space="preserve"> 2021</w:t>
      </w:r>
      <w:r w:rsidRPr="00FF6C8F">
        <w:rPr>
          <w:rFonts w:cs="Times New Roman"/>
          <w:szCs w:val="24"/>
        </w:rPr>
        <w:t xml:space="preserve"> concluye el Plan Estratégico Institucional 2017-2021. Al cierre de estas Memorias Institucionales</w:t>
      </w:r>
      <w:r w:rsidR="00710FEF" w:rsidRPr="00FF6C8F">
        <w:rPr>
          <w:rFonts w:cs="Times New Roman"/>
          <w:szCs w:val="24"/>
        </w:rPr>
        <w:t>, la institución se hallaba inmersa en la elaboración del Plan Estratégico Institucional (PEI) 2022-202</w:t>
      </w:r>
      <w:r w:rsidR="00177A7E" w:rsidRPr="00FF6C8F">
        <w:rPr>
          <w:rFonts w:cs="Times New Roman"/>
          <w:szCs w:val="24"/>
        </w:rPr>
        <w:t>5</w:t>
      </w:r>
      <w:r w:rsidR="00710FEF" w:rsidRPr="00FF6C8F">
        <w:rPr>
          <w:rFonts w:cs="Times New Roman"/>
          <w:szCs w:val="24"/>
        </w:rPr>
        <w:t>.</w:t>
      </w:r>
    </w:p>
    <w:p w14:paraId="65F5D9E7" w14:textId="77777777" w:rsidR="00623D98" w:rsidRPr="00FF6C8F" w:rsidRDefault="00623D98" w:rsidP="00FD2C70">
      <w:pPr>
        <w:spacing w:line="456" w:lineRule="auto"/>
        <w:rPr>
          <w:rFonts w:cs="Times New Roman"/>
          <w:szCs w:val="24"/>
        </w:rPr>
      </w:pPr>
    </w:p>
    <w:p w14:paraId="02C3814D" w14:textId="7CC9A064" w:rsidR="00623D98" w:rsidRPr="004306FA" w:rsidRDefault="00623D98" w:rsidP="004306FA">
      <w:pPr>
        <w:spacing w:line="456" w:lineRule="auto"/>
        <w:jc w:val="center"/>
        <w:rPr>
          <w:b/>
          <w:bCs/>
        </w:rPr>
      </w:pPr>
      <w:r w:rsidRPr="004306FA">
        <w:rPr>
          <w:b/>
          <w:bCs/>
        </w:rPr>
        <w:t>Objetivos Generales de la gestión 2021-2025</w:t>
      </w:r>
    </w:p>
    <w:p w14:paraId="1403C613" w14:textId="6CB339DF" w:rsidR="00710FEF" w:rsidRPr="00FF6C8F" w:rsidRDefault="00710FEF" w:rsidP="004306FA">
      <w:pPr>
        <w:spacing w:line="456" w:lineRule="auto"/>
        <w:rPr>
          <w:rFonts w:cs="Times New Roman"/>
          <w:szCs w:val="24"/>
        </w:rPr>
      </w:pPr>
      <w:r w:rsidRPr="00FF6C8F">
        <w:rPr>
          <w:rFonts w:cs="Times New Roman"/>
          <w:szCs w:val="24"/>
        </w:rPr>
        <w:t>La gestión 2021-2025, encabezada por el secretario general, Víctor D’Aza, se ha propuesto los siguientes Objetivos Generales para cumplir con su misión y que orientarán el próximo PEI 2022-202</w:t>
      </w:r>
      <w:r w:rsidR="004306FA">
        <w:rPr>
          <w:rFonts w:cs="Times New Roman"/>
          <w:szCs w:val="24"/>
        </w:rPr>
        <w:t>5</w:t>
      </w:r>
      <w:r w:rsidRPr="00FF6C8F">
        <w:rPr>
          <w:rFonts w:cs="Times New Roman"/>
          <w:szCs w:val="24"/>
        </w:rPr>
        <w:t>:</w:t>
      </w:r>
    </w:p>
    <w:p w14:paraId="483333D5" w14:textId="51003DA0" w:rsidR="00710FEF" w:rsidRPr="00FF6C8F" w:rsidRDefault="00710FEF" w:rsidP="00B60712">
      <w:pPr>
        <w:numPr>
          <w:ilvl w:val="0"/>
          <w:numId w:val="9"/>
        </w:numPr>
        <w:spacing w:line="456" w:lineRule="auto"/>
        <w:rPr>
          <w:rFonts w:cs="Times New Roman"/>
          <w:szCs w:val="24"/>
        </w:rPr>
      </w:pPr>
      <w:r w:rsidRPr="00FF6C8F">
        <w:rPr>
          <w:rFonts w:cs="Times New Roman"/>
          <w:szCs w:val="24"/>
        </w:rPr>
        <w:t>Promover un modelo de gestión de los municipios que sea eficiente en la prestación de servicios, en especial la gestión integral de los residuos sólidos, y que funcione con transparencia, rendición de cuentas, inclusión social, sostenibilidad económica y ambiental y acceso a la información por parte de la ciudadanía.</w:t>
      </w:r>
    </w:p>
    <w:p w14:paraId="2BF1D52D" w14:textId="10BECD05" w:rsidR="00710FEF" w:rsidRPr="00FF6C8F" w:rsidRDefault="00710FEF" w:rsidP="00B60712">
      <w:pPr>
        <w:numPr>
          <w:ilvl w:val="0"/>
          <w:numId w:val="9"/>
        </w:numPr>
        <w:spacing w:line="456" w:lineRule="auto"/>
        <w:rPr>
          <w:rFonts w:cs="Times New Roman"/>
          <w:szCs w:val="24"/>
        </w:rPr>
      </w:pPr>
      <w:r w:rsidRPr="00FF6C8F">
        <w:rPr>
          <w:rFonts w:cs="Times New Roman"/>
          <w:szCs w:val="24"/>
        </w:rPr>
        <w:t>Apoyar los esfuerzos de los gobiernos locales para mejorar la planificación del territorio y para que apliquen planes municipales que orienten el desarrollo local basado</w:t>
      </w:r>
      <w:r w:rsidR="00623D98" w:rsidRPr="00FF6C8F">
        <w:rPr>
          <w:rFonts w:cs="Times New Roman"/>
          <w:szCs w:val="24"/>
        </w:rPr>
        <w:t>s</w:t>
      </w:r>
      <w:r w:rsidRPr="00FF6C8F">
        <w:rPr>
          <w:rFonts w:cs="Times New Roman"/>
          <w:szCs w:val="24"/>
        </w:rPr>
        <w:t xml:space="preserve"> en las fortalezas de la economía endógena, con participación de actores públicos y privados.</w:t>
      </w:r>
    </w:p>
    <w:p w14:paraId="501735C8" w14:textId="3CE0E68C" w:rsidR="00710FEF" w:rsidRPr="00FF6C8F" w:rsidRDefault="00710FEF" w:rsidP="00B60712">
      <w:pPr>
        <w:numPr>
          <w:ilvl w:val="0"/>
          <w:numId w:val="9"/>
        </w:numPr>
        <w:spacing w:line="456" w:lineRule="auto"/>
        <w:rPr>
          <w:rFonts w:cs="Times New Roman"/>
          <w:szCs w:val="24"/>
        </w:rPr>
      </w:pPr>
      <w:r w:rsidRPr="00FF6C8F">
        <w:rPr>
          <w:rFonts w:cs="Times New Roman"/>
          <w:szCs w:val="24"/>
        </w:rPr>
        <w:t>Contribuir a mejorar la capacidad financiera y de captación de recursos propios de los gobiernos locales, para que presten más servicios y de mejor calidad.</w:t>
      </w:r>
    </w:p>
    <w:p w14:paraId="64843D2F" w14:textId="16BAB23F" w:rsidR="00710FEF" w:rsidRPr="00FF6C8F" w:rsidRDefault="00710FEF" w:rsidP="00B60712">
      <w:pPr>
        <w:numPr>
          <w:ilvl w:val="0"/>
          <w:numId w:val="9"/>
        </w:numPr>
        <w:spacing w:line="456" w:lineRule="auto"/>
        <w:rPr>
          <w:rFonts w:cs="Times New Roman"/>
          <w:szCs w:val="24"/>
        </w:rPr>
      </w:pPr>
      <w:r w:rsidRPr="00FF6C8F">
        <w:rPr>
          <w:rFonts w:cs="Times New Roman"/>
          <w:szCs w:val="24"/>
        </w:rPr>
        <w:t>Realizar la capacitación continua de las autoridades, técnicos y servidores públicos municipales, para dotarlos de las competencias requeridas para una gestión municipal modelo orientada a la obtención de resultados en beneficio de la ciudadanía.</w:t>
      </w:r>
    </w:p>
    <w:p w14:paraId="7AC19AC1" w14:textId="13D16A07" w:rsidR="00710FEF" w:rsidRPr="00FF6C8F" w:rsidRDefault="00710FEF" w:rsidP="00B60712">
      <w:pPr>
        <w:numPr>
          <w:ilvl w:val="0"/>
          <w:numId w:val="9"/>
        </w:numPr>
        <w:spacing w:line="456" w:lineRule="auto"/>
        <w:rPr>
          <w:rFonts w:cs="Times New Roman"/>
          <w:szCs w:val="24"/>
        </w:rPr>
      </w:pPr>
      <w:r w:rsidRPr="00FF6C8F">
        <w:rPr>
          <w:rFonts w:cs="Times New Roman"/>
          <w:szCs w:val="24"/>
        </w:rPr>
        <w:t>Apoyar que los ayuntamientos y juntas de distritos municipales formulen planes municipales de prevención, mitigación y reducción de riesgos; así como acciones para la protección y la seguridad ciudadana y en casos de emergencia y desastre</w:t>
      </w:r>
      <w:r w:rsidR="00623D98" w:rsidRPr="00FF6C8F">
        <w:rPr>
          <w:rFonts w:cs="Times New Roman"/>
          <w:szCs w:val="24"/>
        </w:rPr>
        <w:t>s</w:t>
      </w:r>
      <w:r w:rsidRPr="00FF6C8F">
        <w:rPr>
          <w:rFonts w:cs="Times New Roman"/>
          <w:szCs w:val="24"/>
        </w:rPr>
        <w:t>.</w:t>
      </w:r>
    </w:p>
    <w:p w14:paraId="696B9708" w14:textId="332D9383" w:rsidR="00710FEF" w:rsidRPr="00FF6C8F" w:rsidRDefault="00710FEF" w:rsidP="00B60712">
      <w:pPr>
        <w:numPr>
          <w:ilvl w:val="0"/>
          <w:numId w:val="9"/>
        </w:numPr>
        <w:spacing w:line="456" w:lineRule="auto"/>
        <w:rPr>
          <w:rFonts w:cs="Times New Roman"/>
          <w:szCs w:val="24"/>
        </w:rPr>
      </w:pPr>
      <w:r w:rsidRPr="00FF6C8F">
        <w:rPr>
          <w:rFonts w:cs="Times New Roman"/>
          <w:szCs w:val="24"/>
        </w:rPr>
        <w:t>Promover que los gobiernos locales incorporen el enfoque y la perspectiva de género en su gestión, así como la participación de la juventud y personas con discapacidad. Que reduzcan la improvisación y la burocratización y realicen su gestión de manera ágil, organizada y planificada.</w:t>
      </w:r>
    </w:p>
    <w:p w14:paraId="66392B6E" w14:textId="51649E56" w:rsidR="00710FEF" w:rsidRPr="00FF6C8F" w:rsidRDefault="00710FEF" w:rsidP="00B60712">
      <w:pPr>
        <w:numPr>
          <w:ilvl w:val="0"/>
          <w:numId w:val="9"/>
        </w:numPr>
        <w:spacing w:line="456" w:lineRule="auto"/>
        <w:rPr>
          <w:rFonts w:cs="Times New Roman"/>
          <w:szCs w:val="24"/>
        </w:rPr>
      </w:pPr>
      <w:r w:rsidRPr="00FF6C8F">
        <w:rPr>
          <w:rFonts w:cs="Times New Roman"/>
          <w:szCs w:val="24"/>
        </w:rPr>
        <w:t>Facilitar la coordinación del diálogo, los esfuerzos en la toma de decisiones, la inversión de recursos; así como la ejecución, seguimiento y evaluación de las políticas públicas en el territorio por parte de las entidades de la administración pública.</w:t>
      </w:r>
    </w:p>
    <w:p w14:paraId="5F82C692" w14:textId="2BE64428" w:rsidR="00710FEF" w:rsidRPr="00FF6C8F" w:rsidRDefault="00710FEF" w:rsidP="00B60712">
      <w:pPr>
        <w:numPr>
          <w:ilvl w:val="0"/>
          <w:numId w:val="9"/>
        </w:numPr>
        <w:spacing w:line="456" w:lineRule="auto"/>
        <w:rPr>
          <w:rFonts w:cs="Times New Roman"/>
          <w:szCs w:val="24"/>
        </w:rPr>
      </w:pPr>
      <w:r w:rsidRPr="00FF6C8F">
        <w:rPr>
          <w:rFonts w:cs="Times New Roman"/>
          <w:szCs w:val="24"/>
        </w:rPr>
        <w:t>Impulsar el modelo de carrera administrativa municipal, priorizando los cargos de nivel técnico y su ingreso al sistema; teniendo como base la profesionalidad y competencia técnica, la honradez, el trabajo colaborativo y en equipo, enfocado en producir resultados en beneficio de las y los ciudadanos.</w:t>
      </w:r>
    </w:p>
    <w:p w14:paraId="3708AD60" w14:textId="77777777" w:rsidR="00710FEF" w:rsidRPr="00FF6C8F" w:rsidRDefault="00710FEF" w:rsidP="00B60712">
      <w:pPr>
        <w:numPr>
          <w:ilvl w:val="0"/>
          <w:numId w:val="9"/>
        </w:numPr>
        <w:spacing w:line="456" w:lineRule="auto"/>
        <w:rPr>
          <w:rFonts w:cs="Times New Roman"/>
          <w:szCs w:val="24"/>
        </w:rPr>
      </w:pPr>
      <w:r w:rsidRPr="00FF6C8F">
        <w:rPr>
          <w:rFonts w:cs="Times New Roman"/>
          <w:szCs w:val="24"/>
        </w:rPr>
        <w:t>Promover la elaboración y aprobación de una nueva ley orgánica de la administración local, con un enfoque integrador, que permita al país maximizar la eficiencia económica del territorio y establecer su cohesión social, política y cultural en forma sostenible.</w:t>
      </w:r>
    </w:p>
    <w:p w14:paraId="5502B545" w14:textId="63F0EF35" w:rsidR="00710FEF" w:rsidRPr="00FF6C8F" w:rsidRDefault="00710FEF" w:rsidP="000A1BFB">
      <w:pPr>
        <w:spacing w:line="456" w:lineRule="auto"/>
        <w:rPr>
          <w:rFonts w:cs="Times New Roman"/>
          <w:szCs w:val="24"/>
        </w:rPr>
      </w:pPr>
    </w:p>
    <w:p w14:paraId="2D15A79C" w14:textId="65D015BF" w:rsidR="00710FEF" w:rsidRPr="000A1BFB" w:rsidRDefault="00623D98" w:rsidP="000A1BFB">
      <w:pPr>
        <w:spacing w:line="456" w:lineRule="auto"/>
        <w:jc w:val="center"/>
        <w:rPr>
          <w:b/>
          <w:bCs/>
        </w:rPr>
      </w:pPr>
      <w:r w:rsidRPr="000A1BFB">
        <w:rPr>
          <w:b/>
          <w:bCs/>
        </w:rPr>
        <w:t>Líneas generales de la gestión 2021-2025</w:t>
      </w:r>
    </w:p>
    <w:p w14:paraId="169B4A6B" w14:textId="02CBFFED" w:rsidR="00491BFA" w:rsidRPr="00FF6C8F" w:rsidRDefault="00491BFA" w:rsidP="000A1BFB">
      <w:pPr>
        <w:spacing w:line="456" w:lineRule="auto"/>
        <w:rPr>
          <w:rFonts w:cs="Times New Roman"/>
          <w:szCs w:val="24"/>
          <w:lang w:val="es-ES"/>
        </w:rPr>
      </w:pPr>
      <w:r w:rsidRPr="00FF6C8F">
        <w:rPr>
          <w:rFonts w:cs="Times New Roman"/>
          <w:szCs w:val="24"/>
          <w:lang w:val="es-ES"/>
        </w:rPr>
        <w:t>Para alcanzar los objetivos generales propuestos para el período 2021-2025, la Liga Municipal Dominicana desarrolla las líneas de acción que se describen a continuación:</w:t>
      </w:r>
    </w:p>
    <w:p w14:paraId="5AAE9D31" w14:textId="77777777" w:rsidR="00177A7E" w:rsidRPr="00FF6C8F" w:rsidRDefault="00177A7E" w:rsidP="00442469">
      <w:pPr>
        <w:spacing w:after="0" w:line="456" w:lineRule="auto"/>
        <w:rPr>
          <w:rFonts w:cs="Times New Roman"/>
          <w:szCs w:val="24"/>
          <w:lang w:val="es-ES"/>
        </w:rPr>
      </w:pPr>
    </w:p>
    <w:p w14:paraId="5E82B5F3" w14:textId="77777777" w:rsidR="00491BFA" w:rsidRPr="00FF6C8F" w:rsidRDefault="00491BFA" w:rsidP="00B60712">
      <w:pPr>
        <w:numPr>
          <w:ilvl w:val="0"/>
          <w:numId w:val="10"/>
        </w:numPr>
        <w:spacing w:line="456" w:lineRule="auto"/>
        <w:rPr>
          <w:rFonts w:cs="Times New Roman"/>
          <w:i/>
          <w:iCs/>
          <w:szCs w:val="24"/>
          <w:lang w:val="en-US"/>
        </w:rPr>
      </w:pPr>
      <w:r w:rsidRPr="00FF6C8F">
        <w:rPr>
          <w:rFonts w:cs="Times New Roman"/>
          <w:b/>
          <w:bCs/>
          <w:i/>
          <w:iCs/>
          <w:szCs w:val="24"/>
          <w:lang w:val="en-US"/>
        </w:rPr>
        <w:t>Desarrollo</w:t>
      </w:r>
      <w:r w:rsidRPr="00FF6C8F">
        <w:rPr>
          <w:rFonts w:cs="Times New Roman"/>
          <w:b/>
          <w:bCs/>
          <w:i/>
          <w:iCs/>
          <w:szCs w:val="24"/>
        </w:rPr>
        <w:t xml:space="preserve"> institucional</w:t>
      </w:r>
    </w:p>
    <w:p w14:paraId="578B0544" w14:textId="77777777" w:rsidR="00491BFA" w:rsidRPr="00FF6C8F" w:rsidRDefault="00491BFA" w:rsidP="00491BFA">
      <w:pPr>
        <w:spacing w:line="456" w:lineRule="auto"/>
        <w:rPr>
          <w:rFonts w:cs="Times New Roman"/>
          <w:szCs w:val="24"/>
        </w:rPr>
      </w:pPr>
      <w:r w:rsidRPr="00FF6C8F">
        <w:rPr>
          <w:rFonts w:cs="Times New Roman"/>
          <w:szCs w:val="24"/>
        </w:rPr>
        <w:t>Consiste en un conjunto de acciones destinadas a fortalecer organizativa y administrativamente la Liga Municipal Dominicana, mediante las adecuaciones de la filosofía, los roles, los objetivos, la estructura organizacional y el estilo de gestión, para contribuir a mejorar el trabajo de los gobiernos locales y a ponerlos en condiciones de liderar la ejecución de las políticas públicas para el desarrollo de los territorios y de la gente.</w:t>
      </w:r>
    </w:p>
    <w:p w14:paraId="0B55E151" w14:textId="77777777" w:rsidR="00491BFA" w:rsidRPr="00FF6C8F" w:rsidRDefault="00491BFA" w:rsidP="00B60712">
      <w:pPr>
        <w:numPr>
          <w:ilvl w:val="0"/>
          <w:numId w:val="10"/>
        </w:numPr>
        <w:spacing w:before="240" w:line="456" w:lineRule="auto"/>
        <w:rPr>
          <w:rFonts w:cs="Times New Roman"/>
          <w:i/>
          <w:iCs/>
          <w:szCs w:val="24"/>
          <w:lang w:val="en-US"/>
        </w:rPr>
      </w:pPr>
      <w:r w:rsidRPr="00FF6C8F">
        <w:rPr>
          <w:rFonts w:cs="Times New Roman"/>
          <w:b/>
          <w:bCs/>
          <w:i/>
          <w:iCs/>
          <w:szCs w:val="24"/>
          <w:lang w:val="en-US"/>
        </w:rPr>
        <w:t>Investigación</w:t>
      </w:r>
    </w:p>
    <w:p w14:paraId="78B18B35" w14:textId="57BBB12A" w:rsidR="00491BFA" w:rsidRPr="00FF6C8F" w:rsidRDefault="00491BFA" w:rsidP="00442469">
      <w:pPr>
        <w:spacing w:after="0" w:line="456" w:lineRule="auto"/>
        <w:rPr>
          <w:rFonts w:cs="Times New Roman"/>
          <w:szCs w:val="24"/>
        </w:rPr>
      </w:pPr>
      <w:r w:rsidRPr="00FF6C8F">
        <w:rPr>
          <w:rFonts w:cs="Times New Roman"/>
          <w:szCs w:val="24"/>
        </w:rPr>
        <w:t xml:space="preserve">Actividades para producir las informaciones y los conocimientos sobre las debilidades, limitaciones y obstáculos que tiene la gestión de los gobiernos locales en los aspectos administrativos, de planificación, financieros, </w:t>
      </w:r>
      <w:r w:rsidR="003E6FD4" w:rsidRPr="00FF6C8F">
        <w:rPr>
          <w:rFonts w:cs="Times New Roman"/>
          <w:szCs w:val="24"/>
        </w:rPr>
        <w:t xml:space="preserve">de </w:t>
      </w:r>
      <w:r w:rsidRPr="00FF6C8F">
        <w:rPr>
          <w:rFonts w:cs="Times New Roman"/>
          <w:szCs w:val="24"/>
        </w:rPr>
        <w:t>transparencia, rendición de cuentas y prestación de servicios; y definir soluciones que propendan a mejoras sostenibles de dichos problemas.</w:t>
      </w:r>
    </w:p>
    <w:p w14:paraId="4E366597" w14:textId="77777777" w:rsidR="00491BFA" w:rsidRPr="00FF6C8F" w:rsidRDefault="00491BFA" w:rsidP="00442469">
      <w:pPr>
        <w:spacing w:after="0" w:line="456" w:lineRule="auto"/>
        <w:rPr>
          <w:rFonts w:cs="Times New Roman"/>
          <w:b/>
          <w:bCs/>
          <w:szCs w:val="24"/>
        </w:rPr>
      </w:pPr>
    </w:p>
    <w:p w14:paraId="17E43D15" w14:textId="77777777" w:rsidR="00491BFA" w:rsidRPr="00FF6C8F" w:rsidRDefault="00491BFA" w:rsidP="00B60712">
      <w:pPr>
        <w:numPr>
          <w:ilvl w:val="0"/>
          <w:numId w:val="10"/>
        </w:numPr>
        <w:spacing w:line="456" w:lineRule="auto"/>
        <w:rPr>
          <w:rFonts w:cs="Times New Roman"/>
          <w:i/>
          <w:iCs/>
          <w:szCs w:val="24"/>
        </w:rPr>
      </w:pPr>
      <w:r w:rsidRPr="00FF6C8F">
        <w:rPr>
          <w:rFonts w:cs="Times New Roman"/>
          <w:b/>
          <w:bCs/>
          <w:i/>
          <w:iCs/>
          <w:szCs w:val="24"/>
        </w:rPr>
        <w:t>Información</w:t>
      </w:r>
    </w:p>
    <w:p w14:paraId="2A07FF55" w14:textId="77777777" w:rsidR="00491BFA" w:rsidRPr="00FF6C8F" w:rsidRDefault="00491BFA" w:rsidP="00442469">
      <w:pPr>
        <w:spacing w:after="0" w:line="456" w:lineRule="auto"/>
        <w:rPr>
          <w:rFonts w:cs="Times New Roman"/>
          <w:szCs w:val="24"/>
        </w:rPr>
      </w:pPr>
      <w:r w:rsidRPr="00FF6C8F">
        <w:rPr>
          <w:rFonts w:cs="Times New Roman"/>
          <w:szCs w:val="24"/>
        </w:rPr>
        <w:t>Dar a la ciudadanía información oportuna y comprensible sobre los diversos servicios y obras de infraestructura que prestan los gobiernos locales, así como sobre transparencia y rendición de cuentas en la gestión municipal, la calidad del gasto y acerca de la participación social en la gestión de los gobiernos locales.</w:t>
      </w:r>
    </w:p>
    <w:p w14:paraId="0FDB3C45" w14:textId="77777777" w:rsidR="00491BFA" w:rsidRPr="00FF6C8F" w:rsidRDefault="00491BFA" w:rsidP="00442469">
      <w:pPr>
        <w:spacing w:after="0" w:line="456" w:lineRule="auto"/>
        <w:rPr>
          <w:rFonts w:cs="Times New Roman"/>
          <w:szCs w:val="24"/>
        </w:rPr>
      </w:pPr>
    </w:p>
    <w:p w14:paraId="68A3D51E" w14:textId="77777777" w:rsidR="00491BFA" w:rsidRPr="00FF6C8F" w:rsidRDefault="00491BFA" w:rsidP="00B60712">
      <w:pPr>
        <w:numPr>
          <w:ilvl w:val="0"/>
          <w:numId w:val="10"/>
        </w:numPr>
        <w:spacing w:line="456" w:lineRule="auto"/>
        <w:rPr>
          <w:rFonts w:cs="Times New Roman"/>
          <w:i/>
          <w:iCs/>
          <w:szCs w:val="24"/>
        </w:rPr>
      </w:pPr>
      <w:r w:rsidRPr="00FF6C8F">
        <w:rPr>
          <w:rFonts w:cs="Times New Roman"/>
          <w:b/>
          <w:bCs/>
          <w:i/>
          <w:iCs/>
          <w:szCs w:val="24"/>
        </w:rPr>
        <w:t>Capacitación</w:t>
      </w:r>
    </w:p>
    <w:p w14:paraId="7033C69F" w14:textId="32C0405C" w:rsidR="00491BFA" w:rsidRPr="00FF6C8F" w:rsidRDefault="00491BFA" w:rsidP="00442469">
      <w:pPr>
        <w:spacing w:after="0" w:line="456" w:lineRule="auto"/>
        <w:rPr>
          <w:rFonts w:cs="Times New Roman"/>
          <w:szCs w:val="24"/>
        </w:rPr>
      </w:pPr>
      <w:r w:rsidRPr="00FF6C8F">
        <w:rPr>
          <w:rFonts w:cs="Times New Roman"/>
          <w:szCs w:val="24"/>
        </w:rPr>
        <w:t>Programas de capacitación de alcaldes, alcaldesas, regidores/as, directores/as, vocales de distritos municipales, técnicos y empleados de los gobiernos locales, así como a dirigentes sociales</w:t>
      </w:r>
      <w:r w:rsidR="00177A7E" w:rsidRPr="00FF6C8F">
        <w:rPr>
          <w:rFonts w:cs="Times New Roman"/>
          <w:szCs w:val="24"/>
        </w:rPr>
        <w:t>,</w:t>
      </w:r>
      <w:r w:rsidRPr="00FF6C8F">
        <w:rPr>
          <w:rFonts w:cs="Times New Roman"/>
          <w:szCs w:val="24"/>
        </w:rPr>
        <w:t xml:space="preserve"> para el fortalecimiento de las capacidades técnicas, gerenciales y de planificación para formular y ejecutar políticas públicas en el territorio. </w:t>
      </w:r>
    </w:p>
    <w:p w14:paraId="0D57C317" w14:textId="77777777" w:rsidR="00491BFA" w:rsidRPr="00FF6C8F" w:rsidRDefault="00491BFA" w:rsidP="00442469">
      <w:pPr>
        <w:spacing w:after="0" w:line="456" w:lineRule="auto"/>
        <w:rPr>
          <w:rFonts w:cs="Times New Roman"/>
          <w:b/>
          <w:bCs/>
          <w:szCs w:val="24"/>
        </w:rPr>
      </w:pPr>
    </w:p>
    <w:p w14:paraId="7AE4109C" w14:textId="77777777" w:rsidR="00491BFA" w:rsidRPr="00FF6C8F" w:rsidRDefault="00491BFA" w:rsidP="00B60712">
      <w:pPr>
        <w:numPr>
          <w:ilvl w:val="0"/>
          <w:numId w:val="10"/>
        </w:numPr>
        <w:spacing w:line="456" w:lineRule="auto"/>
        <w:rPr>
          <w:rFonts w:cs="Times New Roman"/>
          <w:i/>
          <w:iCs/>
          <w:szCs w:val="24"/>
        </w:rPr>
      </w:pPr>
      <w:r w:rsidRPr="00FF6C8F">
        <w:rPr>
          <w:rFonts w:cs="Times New Roman"/>
          <w:b/>
          <w:bCs/>
          <w:i/>
          <w:iCs/>
          <w:szCs w:val="24"/>
        </w:rPr>
        <w:t>Asesoría y acompañamiento</w:t>
      </w:r>
    </w:p>
    <w:p w14:paraId="1A5E26E9" w14:textId="77777777" w:rsidR="00491BFA" w:rsidRPr="00FF6C8F" w:rsidRDefault="00491BFA" w:rsidP="00442469">
      <w:pPr>
        <w:spacing w:after="0" w:line="456" w:lineRule="auto"/>
        <w:rPr>
          <w:rFonts w:cs="Times New Roman"/>
          <w:szCs w:val="24"/>
        </w:rPr>
      </w:pPr>
      <w:r w:rsidRPr="00FF6C8F">
        <w:rPr>
          <w:rFonts w:cs="Times New Roman"/>
          <w:szCs w:val="24"/>
        </w:rPr>
        <w:t xml:space="preserve">Son una serie de acciones realizadas para fortalecer las capacidades de gestión de los gobiernos locales, tendentes a que cumplan con éxito el rol que les otorga el marco legal y que lideren en el territorio los procesos de desarrollo local sostenible, a través de administraciones de calidad, dirigidas por autoridades competentes e integradas con técnicos y personal calificado. </w:t>
      </w:r>
    </w:p>
    <w:p w14:paraId="29078466" w14:textId="77777777" w:rsidR="00491BFA" w:rsidRPr="00FF6C8F" w:rsidRDefault="00491BFA" w:rsidP="00442469">
      <w:pPr>
        <w:spacing w:after="0" w:line="456" w:lineRule="auto"/>
        <w:rPr>
          <w:rFonts w:cs="Times New Roman"/>
          <w:b/>
          <w:bCs/>
          <w:szCs w:val="24"/>
          <w:lang w:val="es-ES"/>
        </w:rPr>
      </w:pPr>
    </w:p>
    <w:p w14:paraId="206F0909" w14:textId="77777777" w:rsidR="00491BFA" w:rsidRPr="00FF6C8F" w:rsidRDefault="00491BFA" w:rsidP="00B60712">
      <w:pPr>
        <w:numPr>
          <w:ilvl w:val="0"/>
          <w:numId w:val="10"/>
        </w:numPr>
        <w:spacing w:line="456" w:lineRule="auto"/>
        <w:rPr>
          <w:rFonts w:cs="Times New Roman"/>
          <w:i/>
          <w:iCs/>
          <w:szCs w:val="24"/>
        </w:rPr>
      </w:pPr>
      <w:r w:rsidRPr="00FF6C8F">
        <w:rPr>
          <w:rFonts w:cs="Times New Roman"/>
          <w:b/>
          <w:bCs/>
          <w:i/>
          <w:iCs/>
          <w:szCs w:val="24"/>
        </w:rPr>
        <w:t>Reforma municipal</w:t>
      </w:r>
    </w:p>
    <w:p w14:paraId="5EBA58C9" w14:textId="5E8679A4" w:rsidR="00491BFA" w:rsidRPr="00FF6C8F" w:rsidRDefault="00491BFA" w:rsidP="00442469">
      <w:pPr>
        <w:spacing w:after="0" w:line="456" w:lineRule="auto"/>
        <w:rPr>
          <w:rFonts w:cs="Times New Roman"/>
          <w:szCs w:val="24"/>
        </w:rPr>
      </w:pPr>
      <w:r w:rsidRPr="00FF6C8F">
        <w:rPr>
          <w:rFonts w:cs="Times New Roman"/>
          <w:szCs w:val="24"/>
        </w:rPr>
        <w:t xml:space="preserve">Se trata de procesos de trabajo para promover la aprobación de un conjunto de leyes que constituyen la agenda legislativa municipal, entre ellas </w:t>
      </w:r>
      <w:r w:rsidR="00543E91" w:rsidRPr="00FF6C8F">
        <w:rPr>
          <w:rFonts w:cs="Times New Roman"/>
          <w:szCs w:val="24"/>
        </w:rPr>
        <w:t>el anteproyecto</w:t>
      </w:r>
      <w:r w:rsidRPr="00FF6C8F">
        <w:rPr>
          <w:rFonts w:cs="Times New Roman"/>
          <w:szCs w:val="24"/>
        </w:rPr>
        <w:t xml:space="preserve"> de </w:t>
      </w:r>
      <w:r w:rsidR="00543E91" w:rsidRPr="00FF6C8F">
        <w:rPr>
          <w:rFonts w:cs="Times New Roman"/>
          <w:szCs w:val="24"/>
        </w:rPr>
        <w:t>L</w:t>
      </w:r>
      <w:r w:rsidRPr="00FF6C8F">
        <w:rPr>
          <w:rFonts w:cs="Times New Roman"/>
          <w:szCs w:val="24"/>
        </w:rPr>
        <w:t xml:space="preserve">ey </w:t>
      </w:r>
      <w:r w:rsidR="00543E91" w:rsidRPr="00FF6C8F">
        <w:rPr>
          <w:rFonts w:cs="Times New Roman"/>
          <w:szCs w:val="24"/>
        </w:rPr>
        <w:t>O</w:t>
      </w:r>
      <w:r w:rsidRPr="00FF6C8F">
        <w:rPr>
          <w:rFonts w:cs="Times New Roman"/>
          <w:szCs w:val="24"/>
        </w:rPr>
        <w:t xml:space="preserve">rgánica de la </w:t>
      </w:r>
      <w:r w:rsidR="00543E91" w:rsidRPr="00FF6C8F">
        <w:rPr>
          <w:rFonts w:cs="Times New Roman"/>
          <w:szCs w:val="24"/>
        </w:rPr>
        <w:t>A</w:t>
      </w:r>
      <w:r w:rsidRPr="00FF6C8F">
        <w:rPr>
          <w:rFonts w:cs="Times New Roman"/>
          <w:szCs w:val="24"/>
        </w:rPr>
        <w:t xml:space="preserve">dministración </w:t>
      </w:r>
      <w:r w:rsidR="00543E91" w:rsidRPr="00FF6C8F">
        <w:rPr>
          <w:rFonts w:cs="Times New Roman"/>
          <w:szCs w:val="24"/>
        </w:rPr>
        <w:t>L</w:t>
      </w:r>
      <w:r w:rsidRPr="00FF6C8F">
        <w:rPr>
          <w:rFonts w:cs="Times New Roman"/>
          <w:szCs w:val="24"/>
        </w:rPr>
        <w:t xml:space="preserve">ocal, que actualiza y moderniza la Ley 176-07 </w:t>
      </w:r>
      <w:r w:rsidR="00543E91" w:rsidRPr="00FF6C8F">
        <w:rPr>
          <w:rFonts w:cs="Times New Roman"/>
          <w:szCs w:val="24"/>
        </w:rPr>
        <w:t xml:space="preserve">del Distrito Nacional y los Municipios, </w:t>
      </w:r>
      <w:r w:rsidRPr="00FF6C8F">
        <w:rPr>
          <w:rFonts w:cs="Times New Roman"/>
          <w:szCs w:val="24"/>
        </w:rPr>
        <w:t>conforme al nuevo contexto político y socioeconómico dominicano y mundial; alineada con la Constitución, la Estrategia Nacional de Desarrollo</w:t>
      </w:r>
      <w:r w:rsidR="00543E91" w:rsidRPr="00FF6C8F">
        <w:rPr>
          <w:rFonts w:cs="Times New Roman"/>
          <w:szCs w:val="24"/>
        </w:rPr>
        <w:t xml:space="preserve"> 2030</w:t>
      </w:r>
      <w:r w:rsidRPr="00FF6C8F">
        <w:rPr>
          <w:rFonts w:cs="Times New Roman"/>
          <w:szCs w:val="24"/>
        </w:rPr>
        <w:t xml:space="preserve">, la Ley </w:t>
      </w:r>
      <w:r w:rsidR="00543E91" w:rsidRPr="00FF6C8F">
        <w:rPr>
          <w:rFonts w:cs="Times New Roman"/>
          <w:szCs w:val="24"/>
        </w:rPr>
        <w:t xml:space="preserve">225-20 </w:t>
      </w:r>
      <w:r w:rsidRPr="00FF6C8F">
        <w:rPr>
          <w:rFonts w:cs="Times New Roman"/>
          <w:szCs w:val="24"/>
        </w:rPr>
        <w:t>General de Gestión y Coprocesamiento de Residuos Sólidos, los Objetivos de Desarrollo Sostenible, entre otras leyes</w:t>
      </w:r>
      <w:r w:rsidR="00543E91" w:rsidRPr="00FF6C8F">
        <w:rPr>
          <w:rFonts w:cs="Times New Roman"/>
          <w:szCs w:val="24"/>
        </w:rPr>
        <w:t xml:space="preserve"> y convenios internacionales suscritos por el Estado dominicano.</w:t>
      </w:r>
    </w:p>
    <w:p w14:paraId="2DED11E7" w14:textId="77777777" w:rsidR="00491BFA" w:rsidRPr="00FF6C8F" w:rsidRDefault="00491BFA" w:rsidP="00442469">
      <w:pPr>
        <w:spacing w:after="0" w:line="456" w:lineRule="auto"/>
        <w:rPr>
          <w:rFonts w:cs="Times New Roman"/>
          <w:b/>
          <w:bCs/>
          <w:szCs w:val="24"/>
        </w:rPr>
      </w:pPr>
    </w:p>
    <w:p w14:paraId="7AD4A08F" w14:textId="77777777" w:rsidR="00491BFA" w:rsidRPr="00FF6C8F" w:rsidRDefault="00491BFA" w:rsidP="00B60712">
      <w:pPr>
        <w:numPr>
          <w:ilvl w:val="0"/>
          <w:numId w:val="10"/>
        </w:numPr>
        <w:spacing w:line="456" w:lineRule="auto"/>
        <w:rPr>
          <w:rFonts w:cs="Times New Roman"/>
          <w:i/>
          <w:iCs/>
          <w:szCs w:val="24"/>
        </w:rPr>
      </w:pPr>
      <w:r w:rsidRPr="00FF6C8F">
        <w:rPr>
          <w:rFonts w:cs="Times New Roman"/>
          <w:b/>
          <w:bCs/>
          <w:i/>
          <w:iCs/>
          <w:szCs w:val="24"/>
        </w:rPr>
        <w:t>Articulación interinstitucional</w:t>
      </w:r>
    </w:p>
    <w:p w14:paraId="33F9A099" w14:textId="7DE6C5D4" w:rsidR="00515F37" w:rsidRPr="00FF6C8F" w:rsidRDefault="00491BFA" w:rsidP="00442469">
      <w:pPr>
        <w:spacing w:line="456" w:lineRule="auto"/>
        <w:rPr>
          <w:rFonts w:cs="Times New Roman"/>
          <w:szCs w:val="24"/>
        </w:rPr>
      </w:pPr>
      <w:r w:rsidRPr="00FF6C8F">
        <w:rPr>
          <w:rFonts w:cs="Times New Roman"/>
          <w:szCs w:val="24"/>
        </w:rPr>
        <w:t>Línea de trabajo tend</w:t>
      </w:r>
      <w:r w:rsidR="002A5DB7">
        <w:rPr>
          <w:rFonts w:cs="Times New Roman"/>
          <w:szCs w:val="24"/>
        </w:rPr>
        <w:t>i</w:t>
      </w:r>
      <w:r w:rsidRPr="00FF6C8F">
        <w:rPr>
          <w:rFonts w:cs="Times New Roman"/>
          <w:szCs w:val="24"/>
        </w:rPr>
        <w:t xml:space="preserve">ente a que las </w:t>
      </w:r>
      <w:r w:rsidR="00407D4F" w:rsidRPr="00FF6C8F">
        <w:rPr>
          <w:rFonts w:cs="Times New Roman"/>
          <w:szCs w:val="24"/>
        </w:rPr>
        <w:t>entidades asociativas municipales</w:t>
      </w:r>
      <w:r w:rsidRPr="00FF6C8F">
        <w:rPr>
          <w:rFonts w:cs="Times New Roman"/>
          <w:szCs w:val="24"/>
        </w:rPr>
        <w:t xml:space="preserve">, los gobiernos locales, las entidades del Gobierno </w:t>
      </w:r>
      <w:r w:rsidR="00407D4F" w:rsidRPr="00FF6C8F">
        <w:rPr>
          <w:rFonts w:cs="Times New Roman"/>
          <w:szCs w:val="24"/>
        </w:rPr>
        <w:t xml:space="preserve">Central </w:t>
      </w:r>
      <w:r w:rsidRPr="00FF6C8F">
        <w:rPr>
          <w:rFonts w:cs="Times New Roman"/>
          <w:szCs w:val="24"/>
        </w:rPr>
        <w:t>que tienen responsabilidades en el territorio, así como las organizaciones representativas de la sociedad civil, coordinen sus esfuerzos en la definición, planificación y ejecución de las políticas públicas y sociales en el territorio, como parte de un único propósito y una única meta: el desarrollo sostenible de</w:t>
      </w:r>
      <w:r w:rsidR="00407D4F" w:rsidRPr="00FF6C8F">
        <w:rPr>
          <w:rFonts w:cs="Times New Roman"/>
          <w:szCs w:val="24"/>
        </w:rPr>
        <w:t xml:space="preserve"> </w:t>
      </w:r>
      <w:r w:rsidRPr="00FF6C8F">
        <w:rPr>
          <w:rFonts w:cs="Times New Roman"/>
          <w:szCs w:val="24"/>
        </w:rPr>
        <w:t>l</w:t>
      </w:r>
      <w:r w:rsidR="00407D4F" w:rsidRPr="00FF6C8F">
        <w:rPr>
          <w:rFonts w:cs="Times New Roman"/>
          <w:szCs w:val="24"/>
        </w:rPr>
        <w:t>os</w:t>
      </w:r>
      <w:r w:rsidRPr="00FF6C8F">
        <w:rPr>
          <w:rFonts w:cs="Times New Roman"/>
          <w:szCs w:val="24"/>
        </w:rPr>
        <w:t xml:space="preserve"> territorio</w:t>
      </w:r>
      <w:r w:rsidR="00407D4F" w:rsidRPr="00FF6C8F">
        <w:rPr>
          <w:rFonts w:cs="Times New Roman"/>
          <w:szCs w:val="24"/>
        </w:rPr>
        <w:t>s</w:t>
      </w:r>
      <w:r w:rsidRPr="00FF6C8F">
        <w:rPr>
          <w:rFonts w:cs="Times New Roman"/>
          <w:szCs w:val="24"/>
        </w:rPr>
        <w:t xml:space="preserve"> y la mejora de las condiciones y calidad de vida de la gente, en especial de quienes están en condiciones de pobreza.</w:t>
      </w:r>
    </w:p>
    <w:p w14:paraId="48D194C9" w14:textId="5B9666FB" w:rsidR="00FB34B8" w:rsidRPr="00FF6C8F" w:rsidRDefault="00A75935" w:rsidP="004014C9">
      <w:pPr>
        <w:pStyle w:val="Ttulo2"/>
        <w:spacing w:before="0" w:after="160" w:line="456" w:lineRule="auto"/>
        <w:rPr>
          <w:bCs/>
        </w:rPr>
      </w:pPr>
      <w:bookmarkStart w:id="183" w:name="_Toc92225521"/>
      <w:r w:rsidRPr="00FF6C8F">
        <w:t>Ejes estratégicos institucionales</w:t>
      </w:r>
      <w:bookmarkEnd w:id="183"/>
    </w:p>
    <w:p w14:paraId="3330C604" w14:textId="077E6996" w:rsidR="00A75935" w:rsidRPr="00FF6C8F" w:rsidRDefault="00A75935" w:rsidP="004014C9">
      <w:pPr>
        <w:spacing w:line="456" w:lineRule="auto"/>
        <w:rPr>
          <w:rFonts w:cs="Times New Roman"/>
          <w:szCs w:val="24"/>
        </w:rPr>
      </w:pPr>
      <w:r w:rsidRPr="00FF6C8F">
        <w:rPr>
          <w:rFonts w:cs="Times New Roman"/>
          <w:szCs w:val="24"/>
        </w:rPr>
        <w:t xml:space="preserve">La planificación estratégica institucional de la gestión 2021-2025 está visionada en la ejecución por resultados a corto y mediano plazo, expresada a través de ejes, objetivos y resultados estratégicos, así como un conjunto de indicadores y metas que la institución se propone lograr durante los cuatro años de esta gestión. </w:t>
      </w:r>
      <w:r w:rsidR="00177A7E" w:rsidRPr="00FF6C8F">
        <w:rPr>
          <w:rFonts w:cs="Times New Roman"/>
          <w:szCs w:val="24"/>
        </w:rPr>
        <w:t>En el borrador d</w:t>
      </w:r>
      <w:r w:rsidR="008E24A0" w:rsidRPr="00FF6C8F">
        <w:rPr>
          <w:rFonts w:cs="Times New Roman"/>
          <w:szCs w:val="24"/>
        </w:rPr>
        <w:t>el Plan Estratégico Institucional 2022-2025, en proceso, se proponen, sujetos a variación</w:t>
      </w:r>
      <w:r w:rsidR="004014C9">
        <w:rPr>
          <w:rFonts w:cs="Times New Roman"/>
          <w:szCs w:val="24"/>
        </w:rPr>
        <w:t>,</w:t>
      </w:r>
      <w:r w:rsidR="008E24A0" w:rsidRPr="00FF6C8F">
        <w:rPr>
          <w:rFonts w:cs="Times New Roman"/>
          <w:szCs w:val="24"/>
        </w:rPr>
        <w:t xml:space="preserve"> los</w:t>
      </w:r>
      <w:r w:rsidRPr="00FF6C8F">
        <w:rPr>
          <w:rFonts w:cs="Times New Roman"/>
          <w:szCs w:val="24"/>
        </w:rPr>
        <w:t xml:space="preserve"> ejes siguientes:</w:t>
      </w:r>
    </w:p>
    <w:p w14:paraId="5E2F9C38" w14:textId="77777777" w:rsidR="00442469" w:rsidRPr="00FF6C8F" w:rsidRDefault="00442469" w:rsidP="00442469">
      <w:pPr>
        <w:spacing w:after="0" w:line="456" w:lineRule="auto"/>
        <w:rPr>
          <w:rFonts w:cs="Times New Roman"/>
          <w:szCs w:val="24"/>
        </w:rPr>
      </w:pPr>
    </w:p>
    <w:p w14:paraId="3B30763D" w14:textId="17A5481B" w:rsidR="00DD6476" w:rsidRPr="00FF6C8F" w:rsidRDefault="00A75935" w:rsidP="00DD6476">
      <w:pPr>
        <w:spacing w:line="456" w:lineRule="auto"/>
        <w:jc w:val="center"/>
        <w:rPr>
          <w:rFonts w:cs="Times New Roman"/>
          <w:b/>
          <w:bCs/>
          <w:szCs w:val="24"/>
        </w:rPr>
      </w:pPr>
      <w:r w:rsidRPr="00FF6C8F">
        <w:rPr>
          <w:rFonts w:cs="Times New Roman"/>
          <w:b/>
          <w:bCs/>
          <w:szCs w:val="24"/>
        </w:rPr>
        <w:t xml:space="preserve">Eje 1. </w:t>
      </w:r>
      <w:r w:rsidR="008E24A0" w:rsidRPr="00FF6C8F">
        <w:rPr>
          <w:rFonts w:cs="Times New Roman"/>
          <w:b/>
          <w:bCs/>
          <w:szCs w:val="24"/>
        </w:rPr>
        <w:t>Desarrollo</w:t>
      </w:r>
      <w:r w:rsidRPr="00FF6C8F">
        <w:rPr>
          <w:rFonts w:cs="Times New Roman"/>
          <w:b/>
          <w:bCs/>
          <w:szCs w:val="24"/>
        </w:rPr>
        <w:t xml:space="preserve"> institucional de la Liga Municipal Dominicana</w:t>
      </w:r>
    </w:p>
    <w:p w14:paraId="7D675458" w14:textId="45C1E9BB" w:rsidR="00A75935" w:rsidRPr="00FF6C8F" w:rsidRDefault="00B13BD0" w:rsidP="00442469">
      <w:pPr>
        <w:spacing w:after="0" w:line="456" w:lineRule="auto"/>
        <w:rPr>
          <w:rFonts w:cs="Times New Roman"/>
          <w:b/>
          <w:bCs/>
          <w:szCs w:val="24"/>
        </w:rPr>
      </w:pPr>
      <w:r w:rsidRPr="00FF6C8F">
        <w:rPr>
          <w:rFonts w:cs="Times New Roman"/>
          <w:szCs w:val="24"/>
        </w:rPr>
        <w:t>P</w:t>
      </w:r>
      <w:r w:rsidR="00A75935" w:rsidRPr="00FF6C8F">
        <w:rPr>
          <w:rFonts w:cs="Times New Roman"/>
          <w:szCs w:val="24"/>
        </w:rPr>
        <w:t xml:space="preserve">ara </w:t>
      </w:r>
      <w:r w:rsidR="0089460C" w:rsidRPr="00FF6C8F">
        <w:rPr>
          <w:rFonts w:cs="Times New Roman"/>
          <w:szCs w:val="24"/>
        </w:rPr>
        <w:t>f</w:t>
      </w:r>
      <w:r w:rsidR="00A75935" w:rsidRPr="00FF6C8F">
        <w:rPr>
          <w:rFonts w:cs="Times New Roman"/>
          <w:szCs w:val="24"/>
        </w:rPr>
        <w:t xml:space="preserve">ortalecer institucional, organizativa y administrativamente la </w:t>
      </w:r>
      <w:r w:rsidR="00C61334" w:rsidRPr="00FF6C8F">
        <w:rPr>
          <w:rFonts w:cs="Times New Roman"/>
          <w:szCs w:val="24"/>
        </w:rPr>
        <w:t>institución</w:t>
      </w:r>
      <w:r w:rsidR="00A75935" w:rsidRPr="00FF6C8F">
        <w:rPr>
          <w:rFonts w:cs="Times New Roman"/>
          <w:szCs w:val="24"/>
        </w:rPr>
        <w:t xml:space="preserve">, mediante las adecuaciones de la filosofía, los roles, los objetivos, la estructura organizacional y el estilo de gestión que ha tenido, </w:t>
      </w:r>
      <w:r w:rsidR="00C61334" w:rsidRPr="00FF6C8F">
        <w:rPr>
          <w:rFonts w:cs="Times New Roman"/>
          <w:szCs w:val="24"/>
        </w:rPr>
        <w:t>con el fin de contribuir</w:t>
      </w:r>
      <w:r w:rsidR="00A75935" w:rsidRPr="00FF6C8F">
        <w:rPr>
          <w:rFonts w:cs="Times New Roman"/>
          <w:szCs w:val="24"/>
        </w:rPr>
        <w:t xml:space="preserve"> a la mejora de la gestión de los gobiernos locales y </w:t>
      </w:r>
      <w:r w:rsidR="00C61334" w:rsidRPr="00FF6C8F">
        <w:rPr>
          <w:rFonts w:cs="Times New Roman"/>
          <w:szCs w:val="24"/>
        </w:rPr>
        <w:t xml:space="preserve">que </w:t>
      </w:r>
      <w:r w:rsidR="00A75935" w:rsidRPr="00FF6C8F">
        <w:rPr>
          <w:rFonts w:cs="Times New Roman"/>
          <w:szCs w:val="24"/>
        </w:rPr>
        <w:t xml:space="preserve">éstos </w:t>
      </w:r>
      <w:r w:rsidR="00C61334" w:rsidRPr="00FF6C8F">
        <w:rPr>
          <w:rFonts w:cs="Times New Roman"/>
          <w:szCs w:val="24"/>
        </w:rPr>
        <w:t>estén</w:t>
      </w:r>
      <w:r w:rsidR="00A75935" w:rsidRPr="00FF6C8F">
        <w:rPr>
          <w:rFonts w:cs="Times New Roman"/>
          <w:szCs w:val="24"/>
        </w:rPr>
        <w:t xml:space="preserve"> en condiciones de liderar los procesos de desarrollo de los territorios.</w:t>
      </w:r>
    </w:p>
    <w:p w14:paraId="57B4F7E3" w14:textId="001BB021" w:rsidR="00A75935" w:rsidRPr="00FF6C8F" w:rsidRDefault="00A75935" w:rsidP="00442469">
      <w:pPr>
        <w:spacing w:after="0" w:line="456" w:lineRule="auto"/>
        <w:rPr>
          <w:rFonts w:cs="Times New Roman"/>
          <w:b/>
          <w:bCs/>
          <w:szCs w:val="24"/>
        </w:rPr>
      </w:pPr>
    </w:p>
    <w:p w14:paraId="1D37BC22" w14:textId="44C1E1BD" w:rsidR="00DD6476" w:rsidRPr="00FF6C8F" w:rsidRDefault="00A75935" w:rsidP="00DD6476">
      <w:pPr>
        <w:spacing w:line="456" w:lineRule="auto"/>
        <w:jc w:val="center"/>
        <w:rPr>
          <w:rFonts w:cs="Times New Roman"/>
          <w:szCs w:val="24"/>
        </w:rPr>
      </w:pPr>
      <w:r w:rsidRPr="00FF6C8F">
        <w:rPr>
          <w:rFonts w:cs="Times New Roman"/>
          <w:b/>
          <w:bCs/>
          <w:szCs w:val="24"/>
        </w:rPr>
        <w:t xml:space="preserve">Eje 2. </w:t>
      </w:r>
      <w:r w:rsidR="008E24A0" w:rsidRPr="00FF6C8F">
        <w:rPr>
          <w:rFonts w:cs="Times New Roman"/>
          <w:b/>
          <w:bCs/>
          <w:szCs w:val="24"/>
        </w:rPr>
        <w:t xml:space="preserve">Fortalecimiento de la gobernanza y capacidad de gestión de </w:t>
      </w:r>
      <w:r w:rsidRPr="00FF6C8F">
        <w:rPr>
          <w:rFonts w:cs="Times New Roman"/>
          <w:b/>
          <w:bCs/>
          <w:szCs w:val="24"/>
        </w:rPr>
        <w:t>los gobiernos locales</w:t>
      </w:r>
    </w:p>
    <w:p w14:paraId="10E6305D" w14:textId="11C5FE44" w:rsidR="00A75935" w:rsidRPr="00FF6C8F" w:rsidRDefault="00B13BD0" w:rsidP="00DD6476">
      <w:pPr>
        <w:spacing w:after="0" w:line="456" w:lineRule="auto"/>
        <w:rPr>
          <w:rFonts w:cs="Times New Roman"/>
          <w:szCs w:val="24"/>
        </w:rPr>
      </w:pPr>
      <w:r w:rsidRPr="00FF6C8F">
        <w:rPr>
          <w:rFonts w:cs="Times New Roman"/>
          <w:szCs w:val="24"/>
        </w:rPr>
        <w:t>Para fortalecer las capacidades de gestión de los gobiernos locales, tend</w:t>
      </w:r>
      <w:r w:rsidR="00276F26">
        <w:rPr>
          <w:rFonts w:cs="Times New Roman"/>
          <w:szCs w:val="24"/>
        </w:rPr>
        <w:t>i</w:t>
      </w:r>
      <w:r w:rsidRPr="00FF6C8F">
        <w:rPr>
          <w:rFonts w:cs="Times New Roman"/>
          <w:szCs w:val="24"/>
        </w:rPr>
        <w:t>ente a que cumplan con éxito el rol que le</w:t>
      </w:r>
      <w:r w:rsidR="00276F26">
        <w:rPr>
          <w:rFonts w:cs="Times New Roman"/>
          <w:szCs w:val="24"/>
        </w:rPr>
        <w:t>s</w:t>
      </w:r>
      <w:r w:rsidRPr="00FF6C8F">
        <w:rPr>
          <w:rFonts w:cs="Times New Roman"/>
          <w:szCs w:val="24"/>
        </w:rPr>
        <w:t xml:space="preserve"> otorga el marco legal, y lideren en el territorio los procesos de desarrollo local sostenible, a través de administraciones de calidad, dirigidas por autoridades competentes e integradas con personal calificado.</w:t>
      </w:r>
    </w:p>
    <w:p w14:paraId="690B92A3" w14:textId="77777777" w:rsidR="006E3981" w:rsidRPr="00FF6C8F" w:rsidRDefault="006E3981" w:rsidP="00DD6476">
      <w:pPr>
        <w:spacing w:after="0" w:line="456" w:lineRule="auto"/>
        <w:rPr>
          <w:rFonts w:cs="Times New Roman"/>
          <w:szCs w:val="24"/>
        </w:rPr>
      </w:pPr>
    </w:p>
    <w:p w14:paraId="3922158C" w14:textId="249D6DBA" w:rsidR="00DD6476" w:rsidRPr="00FF6C8F" w:rsidRDefault="00A75935" w:rsidP="00DD6476">
      <w:pPr>
        <w:spacing w:line="456" w:lineRule="auto"/>
        <w:jc w:val="center"/>
        <w:rPr>
          <w:rFonts w:cs="Times New Roman"/>
          <w:szCs w:val="24"/>
        </w:rPr>
      </w:pPr>
      <w:r w:rsidRPr="00FF6C8F">
        <w:rPr>
          <w:rFonts w:cs="Times New Roman"/>
          <w:b/>
          <w:bCs/>
          <w:szCs w:val="24"/>
        </w:rPr>
        <w:t xml:space="preserve">Eje 3. </w:t>
      </w:r>
      <w:r w:rsidR="008E24A0" w:rsidRPr="00FF6C8F">
        <w:rPr>
          <w:rFonts w:cs="Times New Roman"/>
          <w:b/>
          <w:bCs/>
          <w:szCs w:val="24"/>
        </w:rPr>
        <w:t xml:space="preserve">Agenda legislativa </w:t>
      </w:r>
      <w:r w:rsidRPr="00FF6C8F">
        <w:rPr>
          <w:rFonts w:cs="Times New Roman"/>
          <w:b/>
          <w:bCs/>
          <w:szCs w:val="24"/>
        </w:rPr>
        <w:t>municipal</w:t>
      </w:r>
    </w:p>
    <w:p w14:paraId="7732F544" w14:textId="71E35433" w:rsidR="00C76BD6" w:rsidRPr="00FF6C8F" w:rsidRDefault="006E3981" w:rsidP="00DD6476">
      <w:pPr>
        <w:spacing w:after="0" w:line="456" w:lineRule="auto"/>
        <w:rPr>
          <w:rFonts w:cs="Times New Roman"/>
          <w:szCs w:val="24"/>
          <w:lang w:val="es-ES"/>
        </w:rPr>
      </w:pPr>
      <w:r w:rsidRPr="00FF6C8F">
        <w:rPr>
          <w:rFonts w:cs="Times New Roman"/>
          <w:szCs w:val="24"/>
        </w:rPr>
        <w:t xml:space="preserve">Con el objetivo </w:t>
      </w:r>
      <w:r w:rsidR="00C449F5" w:rsidRPr="00FF6C8F">
        <w:rPr>
          <w:rFonts w:cs="Times New Roman"/>
          <w:szCs w:val="24"/>
        </w:rPr>
        <w:t>de contribuir a estructurar una agenda legislativa enfocada en la reforma al ordenamiento jurídico municipal: revisión, actualización y aprobación de un conjunto de leyes relacionadas con la gestión municipal, entre las que destaca la aprobación</w:t>
      </w:r>
      <w:r w:rsidR="00C76BD6" w:rsidRPr="00FF6C8F">
        <w:rPr>
          <w:rFonts w:cs="Times New Roman"/>
          <w:szCs w:val="24"/>
        </w:rPr>
        <w:t xml:space="preserve"> de una L</w:t>
      </w:r>
      <w:r w:rsidRPr="00FF6C8F">
        <w:rPr>
          <w:rFonts w:cs="Times New Roman"/>
          <w:szCs w:val="24"/>
        </w:rPr>
        <w:t>ey Orgánica de la Administración Local, con un enfoque integrador, que contribuya a diluir la fragmentación territorial y permita al país maximizar la eficiencia económica del territorio y establecer su cohesión social, política y cultural en forma sostenible.</w:t>
      </w:r>
    </w:p>
    <w:p w14:paraId="7EE9C139" w14:textId="77777777" w:rsidR="00DD6476" w:rsidRPr="00FF6C8F" w:rsidRDefault="00DD6476" w:rsidP="00DD6476">
      <w:pPr>
        <w:spacing w:after="0" w:line="456" w:lineRule="auto"/>
        <w:rPr>
          <w:rFonts w:cs="Times New Roman"/>
          <w:b/>
          <w:bCs/>
          <w:szCs w:val="24"/>
        </w:rPr>
      </w:pPr>
    </w:p>
    <w:p w14:paraId="1BC15563" w14:textId="76F46CED" w:rsidR="00DD6476" w:rsidRPr="00FF6C8F" w:rsidRDefault="00A75935" w:rsidP="00DD6476">
      <w:pPr>
        <w:spacing w:line="456" w:lineRule="auto"/>
        <w:jc w:val="center"/>
        <w:rPr>
          <w:rFonts w:cs="Times New Roman"/>
          <w:szCs w:val="24"/>
        </w:rPr>
      </w:pPr>
      <w:r w:rsidRPr="00FF6C8F">
        <w:rPr>
          <w:rFonts w:cs="Times New Roman"/>
          <w:b/>
          <w:bCs/>
          <w:szCs w:val="24"/>
        </w:rPr>
        <w:t>Eje 4. Articulación interinstitucional</w:t>
      </w:r>
    </w:p>
    <w:p w14:paraId="19AA88AC" w14:textId="50281B84" w:rsidR="001A3CC7" w:rsidRDefault="00C449F5" w:rsidP="00C449F5">
      <w:pPr>
        <w:spacing w:line="456" w:lineRule="auto"/>
        <w:rPr>
          <w:rFonts w:cs="Times New Roman"/>
          <w:szCs w:val="24"/>
          <w:lang w:val="es-MX"/>
        </w:rPr>
      </w:pPr>
      <w:r w:rsidRPr="00FF6C8F">
        <w:rPr>
          <w:rFonts w:cs="Times New Roman"/>
          <w:szCs w:val="24"/>
        </w:rPr>
        <w:t xml:space="preserve">Se trata de </w:t>
      </w:r>
      <w:r w:rsidRPr="00FF6C8F">
        <w:rPr>
          <w:rFonts w:cs="Times New Roman"/>
          <w:szCs w:val="24"/>
          <w:lang w:val="es-MX"/>
        </w:rPr>
        <w:t>propiciar articulación interinstitucional con entidades del Estado a nivel nacional y territorial, las asociaciones municipales y organizaciones de la sociedad civil, para ejecutar políticas públicas para el desarrollo sostenible del territorio y el mejoramiento de las condiciones de vida de la gente.</w:t>
      </w:r>
    </w:p>
    <w:p w14:paraId="2DB474EA" w14:textId="77777777" w:rsidR="001A3CC7" w:rsidRDefault="001A3CC7">
      <w:pPr>
        <w:jc w:val="left"/>
        <w:rPr>
          <w:rFonts w:cs="Times New Roman"/>
          <w:szCs w:val="24"/>
          <w:lang w:val="es-MX"/>
        </w:rPr>
      </w:pPr>
      <w:r>
        <w:rPr>
          <w:rFonts w:cs="Times New Roman"/>
          <w:szCs w:val="24"/>
          <w:lang w:val="es-MX"/>
        </w:rPr>
        <w:br w:type="page"/>
      </w:r>
    </w:p>
    <w:bookmarkStart w:id="184" w:name="_Toc92225522"/>
    <w:p w14:paraId="3F2A0BAB" w14:textId="74F08426" w:rsidR="00DD6476" w:rsidRPr="00FF6C8F" w:rsidRDefault="0010092F" w:rsidP="00B0495E">
      <w:pPr>
        <w:pStyle w:val="Ttulo1"/>
        <w:numPr>
          <w:ilvl w:val="0"/>
          <w:numId w:val="6"/>
        </w:numPr>
        <w:spacing w:before="0" w:after="160"/>
        <w:rPr>
          <w:b/>
          <w:bCs/>
        </w:rPr>
      </w:pPr>
      <w:r w:rsidRPr="00FF6C8F">
        <w:rPr>
          <w:rFonts w:cs="Times New Roman"/>
          <w:b/>
          <w:bCs/>
          <w:noProof/>
          <w:spacing w:val="8"/>
          <w:szCs w:val="28"/>
          <w:lang w:eastAsia="es-DO"/>
        </w:rPr>
        <mc:AlternateContent>
          <mc:Choice Requires="wps">
            <w:drawing>
              <wp:anchor distT="0" distB="0" distL="114300" distR="114300" simplePos="0" relativeHeight="251667473" behindDoc="0" locked="0" layoutInCell="1" allowOverlap="1" wp14:anchorId="051E0BCE" wp14:editId="1BA5B1DB">
                <wp:simplePos x="0" y="0"/>
                <wp:positionH relativeFrom="column">
                  <wp:posOffset>2457450</wp:posOffset>
                </wp:positionH>
                <wp:positionV relativeFrom="page">
                  <wp:posOffset>1657350</wp:posOffset>
                </wp:positionV>
                <wp:extent cx="539750" cy="0"/>
                <wp:effectExtent l="0" t="19050" r="31750" b="19050"/>
                <wp:wrapNone/>
                <wp:docPr id="24" name="Conector recto 24"/>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11356" id="Conector recto 24" o:spid="_x0000_s1026" style="position:absolute;z-index:25166747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93.5pt,130.5pt" to="23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" strokecolor="red" strokeweight="2.5pt">
                <v:stroke joinstyle="miter"/>
                <w10:wrap anchory="page"/>
              </v:line>
            </w:pict>
          </mc:Fallback>
        </mc:AlternateContent>
      </w:r>
      <w:r w:rsidR="001A3CC7" w:rsidRPr="00FF6C8F">
        <w:rPr>
          <w:b/>
          <w:bCs/>
        </w:rPr>
        <w:t>Resultados misionales</w:t>
      </w:r>
      <w:bookmarkEnd w:id="184"/>
    </w:p>
    <w:p w14:paraId="4FE6BBA4" w14:textId="5A9BFD19" w:rsidR="0078731D" w:rsidRPr="00FF6C8F" w:rsidRDefault="0078731D" w:rsidP="001A3CC7">
      <w:pPr>
        <w:spacing w:line="456" w:lineRule="auto"/>
        <w:rPr>
          <w:rFonts w:cs="Times New Roman"/>
          <w:szCs w:val="24"/>
          <w:lang w:val="es-ES"/>
        </w:rPr>
      </w:pPr>
      <w:r w:rsidRPr="00FF6C8F">
        <w:rPr>
          <w:rFonts w:cs="Times New Roman"/>
          <w:szCs w:val="24"/>
          <w:lang w:val="es-ES"/>
        </w:rPr>
        <w:t xml:space="preserve">Las nuevas autoridades de la Liga Municipal Dominicana, encabezadas por el Secretario General, Víctor D’Aza, se trazaron como meta liderar una importante transformación del sector municipal, a través de líneas de acción que apuestan por el desarrollo local, entendiendo el desarrollo como sinónimo de </w:t>
      </w:r>
      <w:r w:rsidR="00141949" w:rsidRPr="00FF6C8F">
        <w:rPr>
          <w:rFonts w:cs="Times New Roman"/>
          <w:szCs w:val="24"/>
          <w:lang w:val="es-ES"/>
        </w:rPr>
        <w:t>que los pobladores de las ciudades y municipios cuenten con servicios públicos de calidad como, por ejemplo, contar con</w:t>
      </w:r>
      <w:r w:rsidRPr="00FF6C8F">
        <w:rPr>
          <w:rFonts w:cs="Times New Roman"/>
          <w:szCs w:val="24"/>
          <w:lang w:val="es-ES"/>
        </w:rPr>
        <w:t xml:space="preserve"> escuelas públicas de calidad, servicio</w:t>
      </w:r>
      <w:r w:rsidR="00141949" w:rsidRPr="00FF6C8F">
        <w:rPr>
          <w:rFonts w:cs="Times New Roman"/>
          <w:szCs w:val="24"/>
          <w:lang w:val="es-ES"/>
        </w:rPr>
        <w:t>s</w:t>
      </w:r>
      <w:r w:rsidRPr="00FF6C8F">
        <w:rPr>
          <w:rFonts w:cs="Times New Roman"/>
          <w:szCs w:val="24"/>
          <w:lang w:val="es-ES"/>
        </w:rPr>
        <w:t xml:space="preserve"> de salud que funcione</w:t>
      </w:r>
      <w:r w:rsidR="00141949" w:rsidRPr="00FF6C8F">
        <w:rPr>
          <w:rFonts w:cs="Times New Roman"/>
          <w:szCs w:val="24"/>
          <w:lang w:val="es-ES"/>
        </w:rPr>
        <w:t>n</w:t>
      </w:r>
      <w:r w:rsidRPr="00FF6C8F">
        <w:rPr>
          <w:rFonts w:cs="Times New Roman"/>
          <w:szCs w:val="24"/>
          <w:lang w:val="es-ES"/>
        </w:rPr>
        <w:t xml:space="preserve"> con calidad y trato humano, que los hogares tengan acceso a electricidad, a agua potable por tuberías en la</w:t>
      </w:r>
      <w:r w:rsidR="00141949" w:rsidRPr="00FF6C8F">
        <w:rPr>
          <w:rFonts w:cs="Times New Roman"/>
          <w:szCs w:val="24"/>
          <w:lang w:val="es-ES"/>
        </w:rPr>
        <w:t>s</w:t>
      </w:r>
      <w:r w:rsidRPr="00FF6C8F">
        <w:rPr>
          <w:rFonts w:cs="Times New Roman"/>
          <w:szCs w:val="24"/>
          <w:lang w:val="es-ES"/>
        </w:rPr>
        <w:t xml:space="preserve"> </w:t>
      </w:r>
      <w:r w:rsidR="00141949" w:rsidRPr="00FF6C8F">
        <w:rPr>
          <w:rFonts w:cs="Times New Roman"/>
          <w:szCs w:val="24"/>
          <w:lang w:val="es-ES"/>
        </w:rPr>
        <w:t>unidades habitacionales</w:t>
      </w:r>
      <w:r w:rsidRPr="00FF6C8F">
        <w:rPr>
          <w:rFonts w:cs="Times New Roman"/>
          <w:szCs w:val="24"/>
          <w:lang w:val="es-ES"/>
        </w:rPr>
        <w:t xml:space="preserve">, que haya orden en el tránsito y respeto en las normas, </w:t>
      </w:r>
      <w:r w:rsidR="00141949" w:rsidRPr="00FF6C8F">
        <w:rPr>
          <w:rFonts w:cs="Times New Roman"/>
          <w:szCs w:val="24"/>
          <w:lang w:val="es-ES"/>
        </w:rPr>
        <w:t xml:space="preserve">y </w:t>
      </w:r>
      <w:r w:rsidRPr="00FF6C8F">
        <w:rPr>
          <w:rFonts w:cs="Times New Roman"/>
          <w:szCs w:val="24"/>
          <w:lang w:val="es-ES"/>
        </w:rPr>
        <w:t xml:space="preserve">vivir en un medio ambiente de calidad: sin basura, con </w:t>
      </w:r>
      <w:r w:rsidR="00141949" w:rsidRPr="00FF6C8F">
        <w:rPr>
          <w:rFonts w:cs="Times New Roman"/>
          <w:szCs w:val="24"/>
          <w:lang w:val="es-ES"/>
        </w:rPr>
        <w:t xml:space="preserve">fuentes de agua </w:t>
      </w:r>
      <w:r w:rsidRPr="00FF6C8F">
        <w:rPr>
          <w:rFonts w:cs="Times New Roman"/>
          <w:szCs w:val="24"/>
          <w:lang w:val="es-ES"/>
        </w:rPr>
        <w:t xml:space="preserve">limpias y estar </w:t>
      </w:r>
      <w:r w:rsidR="00141949" w:rsidRPr="00FF6C8F">
        <w:rPr>
          <w:rFonts w:cs="Times New Roman"/>
          <w:szCs w:val="24"/>
          <w:lang w:val="es-ES"/>
        </w:rPr>
        <w:t xml:space="preserve">y sentirse </w:t>
      </w:r>
      <w:r w:rsidRPr="00FF6C8F">
        <w:rPr>
          <w:rFonts w:cs="Times New Roman"/>
          <w:szCs w:val="24"/>
          <w:lang w:val="es-ES"/>
        </w:rPr>
        <w:t>protegidos por las autoridades.</w:t>
      </w:r>
    </w:p>
    <w:p w14:paraId="61B966DE" w14:textId="5D537DDE" w:rsidR="0078731D" w:rsidRPr="00FF6C8F" w:rsidRDefault="0078731D" w:rsidP="001A3CC7">
      <w:pPr>
        <w:spacing w:line="456" w:lineRule="auto"/>
        <w:rPr>
          <w:rFonts w:cs="Times New Roman"/>
          <w:szCs w:val="24"/>
          <w:lang w:val="es-ES"/>
        </w:rPr>
      </w:pPr>
      <w:r w:rsidRPr="00FF6C8F">
        <w:rPr>
          <w:rFonts w:cs="Times New Roman"/>
          <w:szCs w:val="24"/>
          <w:lang w:val="es-ES"/>
        </w:rPr>
        <w:t xml:space="preserve">El compromiso </w:t>
      </w:r>
      <w:r w:rsidR="00141949" w:rsidRPr="00FF6C8F">
        <w:rPr>
          <w:rFonts w:cs="Times New Roman"/>
          <w:szCs w:val="24"/>
          <w:lang w:val="es-ES"/>
        </w:rPr>
        <w:t xml:space="preserve">de la Liga Municipal Dominicana </w:t>
      </w:r>
      <w:r w:rsidRPr="00FF6C8F">
        <w:rPr>
          <w:rFonts w:cs="Times New Roman"/>
          <w:szCs w:val="24"/>
          <w:lang w:val="es-ES"/>
        </w:rPr>
        <w:t>es impulsar que los gobiernos locales sean actores fundamentales para participar, conducir y tener un rol importante en el impulso de políticas públicas territoriales que logren mayor cohesión social y territorial, como establece la Estrategia Nacional de Desarrollo</w:t>
      </w:r>
      <w:r w:rsidR="00141949" w:rsidRPr="00FF6C8F">
        <w:rPr>
          <w:rFonts w:cs="Times New Roman"/>
          <w:szCs w:val="24"/>
          <w:lang w:val="es-ES"/>
        </w:rPr>
        <w:t xml:space="preserve"> 2030</w:t>
      </w:r>
      <w:r w:rsidRPr="00FF6C8F">
        <w:rPr>
          <w:rFonts w:cs="Times New Roman"/>
          <w:szCs w:val="24"/>
          <w:lang w:val="es-ES"/>
        </w:rPr>
        <w:t xml:space="preserve"> y, en</w:t>
      </w:r>
      <w:bookmarkStart w:id="185" w:name="_Hlk61348264"/>
      <w:r w:rsidRPr="00FF6C8F">
        <w:rPr>
          <w:rFonts w:cs="Times New Roman"/>
          <w:szCs w:val="24"/>
          <w:lang w:val="es-ES"/>
        </w:rPr>
        <w:t xml:space="preserve"> paralelo, </w:t>
      </w:r>
      <w:r w:rsidR="00141949" w:rsidRPr="00FF6C8F">
        <w:rPr>
          <w:rFonts w:cs="Times New Roman"/>
          <w:szCs w:val="24"/>
          <w:lang w:val="es-ES"/>
        </w:rPr>
        <w:t xml:space="preserve">que esos gobiernos locales </w:t>
      </w:r>
      <w:r w:rsidRPr="00FF6C8F">
        <w:rPr>
          <w:rFonts w:cs="Times New Roman"/>
          <w:szCs w:val="24"/>
          <w:lang w:val="es-ES"/>
        </w:rPr>
        <w:t xml:space="preserve">logren obtener un </w:t>
      </w:r>
      <w:r w:rsidR="00141949" w:rsidRPr="00FF6C8F">
        <w:rPr>
          <w:rFonts w:cs="Times New Roman"/>
          <w:szCs w:val="24"/>
          <w:lang w:val="es-ES"/>
        </w:rPr>
        <w:t>alto</w:t>
      </w:r>
      <w:r w:rsidRPr="00FF6C8F">
        <w:rPr>
          <w:rFonts w:cs="Times New Roman"/>
          <w:szCs w:val="24"/>
          <w:lang w:val="es-ES"/>
        </w:rPr>
        <w:t xml:space="preserve"> nivel de credibilidad ante la opinión pública, por su accionar basado </w:t>
      </w:r>
      <w:bookmarkEnd w:id="185"/>
      <w:r w:rsidRPr="00FF6C8F">
        <w:rPr>
          <w:rFonts w:cs="Times New Roman"/>
          <w:szCs w:val="24"/>
          <w:lang w:val="es-ES"/>
        </w:rPr>
        <w:t xml:space="preserve">en escrutinio permanente ante la </w:t>
      </w:r>
      <w:r w:rsidR="00141949" w:rsidRPr="00FF6C8F">
        <w:rPr>
          <w:rFonts w:cs="Times New Roman"/>
          <w:szCs w:val="24"/>
          <w:lang w:val="es-ES"/>
        </w:rPr>
        <w:t>ciudadanía.</w:t>
      </w:r>
      <w:r w:rsidRPr="00FF6C8F">
        <w:rPr>
          <w:rFonts w:cs="Times New Roman"/>
          <w:szCs w:val="24"/>
          <w:lang w:val="es-ES"/>
        </w:rPr>
        <w:t xml:space="preserve"> </w:t>
      </w:r>
    </w:p>
    <w:p w14:paraId="522B07C3" w14:textId="3100470E" w:rsidR="004222A7" w:rsidRPr="00FF6C8F" w:rsidRDefault="004222A7" w:rsidP="001A3CC7">
      <w:pPr>
        <w:spacing w:line="456" w:lineRule="auto"/>
        <w:rPr>
          <w:rFonts w:cs="Times New Roman"/>
          <w:szCs w:val="24"/>
          <w:lang w:val="es-ES"/>
        </w:rPr>
      </w:pPr>
    </w:p>
    <w:p w14:paraId="72B2B322" w14:textId="4C8F1164" w:rsidR="00C449F5" w:rsidRPr="00FF6C8F" w:rsidRDefault="00C449F5" w:rsidP="001A3CC7">
      <w:pPr>
        <w:spacing w:line="456" w:lineRule="auto"/>
        <w:rPr>
          <w:rFonts w:cs="Times New Roman"/>
          <w:szCs w:val="24"/>
          <w:lang w:val="es-ES"/>
        </w:rPr>
      </w:pPr>
    </w:p>
    <w:p w14:paraId="6AEE28E5" w14:textId="2C1CE783" w:rsidR="00442469" w:rsidRPr="0010092F" w:rsidRDefault="0010092F" w:rsidP="000F1549">
      <w:pPr>
        <w:pStyle w:val="Ttulo1"/>
        <w:numPr>
          <w:ilvl w:val="0"/>
          <w:numId w:val="6"/>
        </w:numPr>
        <w:rPr>
          <w:szCs w:val="24"/>
          <w:lang w:val="es-ES"/>
        </w:rPr>
      </w:pPr>
      <w:bookmarkStart w:id="186" w:name="_Toc92225523"/>
      <w:r w:rsidRPr="0010092F">
        <w:rPr>
          <w:b/>
          <w:bCs/>
          <w:lang w:val="es-ES"/>
        </w:rPr>
        <w:t>Resultados de áreas transversales</w:t>
      </w:r>
      <w:r w:rsidR="00C752BB">
        <w:rPr>
          <w:b/>
          <w:bCs/>
          <w:lang w:val="es-ES"/>
        </w:rPr>
        <w:t xml:space="preserve"> y</w:t>
      </w:r>
      <w:r w:rsidRPr="0010092F">
        <w:rPr>
          <w:b/>
          <w:bCs/>
          <w:szCs w:val="24"/>
          <w:lang w:val="es-ES"/>
        </w:rPr>
        <w:t xml:space="preserve"> de apoyo</w:t>
      </w:r>
      <w:bookmarkEnd w:id="186"/>
    </w:p>
    <w:p w14:paraId="04F03EFF" w14:textId="0EE786BD" w:rsidR="0083500E" w:rsidRPr="00FF6C8F" w:rsidRDefault="0010092F" w:rsidP="006D4A8F">
      <w:pPr>
        <w:spacing w:line="456" w:lineRule="auto"/>
        <w:ind w:left="284" w:hanging="284"/>
        <w:rPr>
          <w:rFonts w:cs="Times New Roman"/>
          <w:szCs w:val="24"/>
        </w:rPr>
      </w:pPr>
      <w:r w:rsidRPr="00FF6C8F">
        <w:rPr>
          <w:rFonts w:cs="Times New Roman"/>
          <w:b/>
          <w:bCs/>
          <w:noProof/>
          <w:spacing w:val="8"/>
          <w:szCs w:val="28"/>
          <w:lang w:eastAsia="es-DO"/>
        </w:rPr>
        <mc:AlternateContent>
          <mc:Choice Requires="wps">
            <w:drawing>
              <wp:anchor distT="0" distB="0" distL="114300" distR="114300" simplePos="0" relativeHeight="251658252" behindDoc="0" locked="0" layoutInCell="1" allowOverlap="1" wp14:anchorId="5AF57A24" wp14:editId="2B6DCDA9">
                <wp:simplePos x="0" y="0"/>
                <wp:positionH relativeFrom="margin">
                  <wp:align>center</wp:align>
                </wp:positionH>
                <wp:positionV relativeFrom="page">
                  <wp:posOffset>1788160</wp:posOffset>
                </wp:positionV>
                <wp:extent cx="539750" cy="0"/>
                <wp:effectExtent l="0" t="19050" r="31750" b="19050"/>
                <wp:wrapNone/>
                <wp:docPr id="13" name="Conector recto 13"/>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CDD05" id="Conector recto 13" o:spid="_x0000_s1026" style="position:absolute;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140.8pt" to="42.5pt,1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" strokecolor="red" strokeweight="2.5pt">
                <v:stroke joinstyle="miter"/>
                <w10:wrap anchorx="margin" anchory="page"/>
              </v:line>
            </w:pict>
          </mc:Fallback>
        </mc:AlternateContent>
      </w:r>
    </w:p>
    <w:p w14:paraId="5F92DEB1" w14:textId="77777777" w:rsidR="00103ACF" w:rsidRPr="00FF6C8F" w:rsidRDefault="00103ACF" w:rsidP="00B60712">
      <w:pPr>
        <w:pStyle w:val="Prrafodelista"/>
        <w:keepNext/>
        <w:keepLines/>
        <w:numPr>
          <w:ilvl w:val="0"/>
          <w:numId w:val="11"/>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187" w:name="_Toc89782320"/>
      <w:bookmarkStart w:id="188" w:name="_Toc90547159"/>
      <w:bookmarkStart w:id="189" w:name="_Toc90560159"/>
      <w:bookmarkStart w:id="190" w:name="_Toc90561804"/>
      <w:bookmarkStart w:id="191" w:name="_Toc90561895"/>
      <w:bookmarkStart w:id="192" w:name="_Toc90562060"/>
      <w:bookmarkStart w:id="193" w:name="_Toc90562963"/>
      <w:bookmarkStart w:id="194" w:name="_Toc90824847"/>
      <w:bookmarkStart w:id="195" w:name="_Toc90824938"/>
      <w:bookmarkStart w:id="196" w:name="_Toc90830857"/>
      <w:bookmarkStart w:id="197" w:name="_Toc90830945"/>
      <w:bookmarkStart w:id="198" w:name="_Toc90835373"/>
      <w:bookmarkStart w:id="199" w:name="_Toc90839775"/>
      <w:bookmarkStart w:id="200" w:name="_Toc90839910"/>
      <w:bookmarkStart w:id="201" w:name="_Toc90840041"/>
      <w:bookmarkStart w:id="202" w:name="_Toc90840121"/>
      <w:bookmarkStart w:id="203" w:name="_Toc92099588"/>
      <w:bookmarkStart w:id="204" w:name="_Toc92110722"/>
      <w:bookmarkStart w:id="205" w:name="_Toc92225524"/>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D41D8EA" w14:textId="77777777" w:rsidR="00103ACF" w:rsidRPr="00FF6C8F" w:rsidRDefault="00103ACF" w:rsidP="00B60712">
      <w:pPr>
        <w:pStyle w:val="Prrafodelista"/>
        <w:keepNext/>
        <w:keepLines/>
        <w:numPr>
          <w:ilvl w:val="0"/>
          <w:numId w:val="11"/>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206" w:name="_Toc89782321"/>
      <w:bookmarkStart w:id="207" w:name="_Toc90547160"/>
      <w:bookmarkStart w:id="208" w:name="_Toc90560160"/>
      <w:bookmarkStart w:id="209" w:name="_Toc90561805"/>
      <w:bookmarkStart w:id="210" w:name="_Toc90561896"/>
      <w:bookmarkStart w:id="211" w:name="_Toc90562061"/>
      <w:bookmarkStart w:id="212" w:name="_Toc90562964"/>
      <w:bookmarkStart w:id="213" w:name="_Toc90824848"/>
      <w:bookmarkStart w:id="214" w:name="_Toc90824939"/>
      <w:bookmarkStart w:id="215" w:name="_Toc90830858"/>
      <w:bookmarkStart w:id="216" w:name="_Toc90830946"/>
      <w:bookmarkStart w:id="217" w:name="_Toc90835374"/>
      <w:bookmarkStart w:id="218" w:name="_Toc90839776"/>
      <w:bookmarkStart w:id="219" w:name="_Toc90839911"/>
      <w:bookmarkStart w:id="220" w:name="_Toc90840042"/>
      <w:bookmarkStart w:id="221" w:name="_Toc90840122"/>
      <w:bookmarkStart w:id="222" w:name="_Toc92099589"/>
      <w:bookmarkStart w:id="223" w:name="_Toc92110723"/>
      <w:bookmarkStart w:id="224" w:name="_Toc9222552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2AD43305" w14:textId="77777777" w:rsidR="00103ACF" w:rsidRPr="00FF6C8F" w:rsidRDefault="00103ACF" w:rsidP="00B60712">
      <w:pPr>
        <w:pStyle w:val="Prrafodelista"/>
        <w:keepNext/>
        <w:keepLines/>
        <w:numPr>
          <w:ilvl w:val="0"/>
          <w:numId w:val="11"/>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225" w:name="_Toc89782322"/>
      <w:bookmarkStart w:id="226" w:name="_Toc90547161"/>
      <w:bookmarkStart w:id="227" w:name="_Toc90560161"/>
      <w:bookmarkStart w:id="228" w:name="_Toc90561806"/>
      <w:bookmarkStart w:id="229" w:name="_Toc90561897"/>
      <w:bookmarkStart w:id="230" w:name="_Toc90562062"/>
      <w:bookmarkStart w:id="231" w:name="_Toc90562965"/>
      <w:bookmarkStart w:id="232" w:name="_Toc90824849"/>
      <w:bookmarkStart w:id="233" w:name="_Toc90824940"/>
      <w:bookmarkStart w:id="234" w:name="_Toc90830859"/>
      <w:bookmarkStart w:id="235" w:name="_Toc90830947"/>
      <w:bookmarkStart w:id="236" w:name="_Toc90835375"/>
      <w:bookmarkStart w:id="237" w:name="_Toc90839777"/>
      <w:bookmarkStart w:id="238" w:name="_Toc90839912"/>
      <w:bookmarkStart w:id="239" w:name="_Toc90840043"/>
      <w:bookmarkStart w:id="240" w:name="_Toc90840123"/>
      <w:bookmarkStart w:id="241" w:name="_Toc92099590"/>
      <w:bookmarkStart w:id="242" w:name="_Toc92110724"/>
      <w:bookmarkStart w:id="243" w:name="_Toc92225526"/>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4B463C3F" w14:textId="77777777" w:rsidR="00103ACF" w:rsidRPr="00FF6C8F" w:rsidRDefault="00103ACF" w:rsidP="00B60712">
      <w:pPr>
        <w:pStyle w:val="Prrafodelista"/>
        <w:keepNext/>
        <w:keepLines/>
        <w:numPr>
          <w:ilvl w:val="0"/>
          <w:numId w:val="11"/>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244" w:name="_Toc89782323"/>
      <w:bookmarkStart w:id="245" w:name="_Toc90547162"/>
      <w:bookmarkStart w:id="246" w:name="_Toc90560162"/>
      <w:bookmarkStart w:id="247" w:name="_Toc90561807"/>
      <w:bookmarkStart w:id="248" w:name="_Toc90561898"/>
      <w:bookmarkStart w:id="249" w:name="_Toc90562063"/>
      <w:bookmarkStart w:id="250" w:name="_Toc90562966"/>
      <w:bookmarkStart w:id="251" w:name="_Toc90824850"/>
      <w:bookmarkStart w:id="252" w:name="_Toc90824941"/>
      <w:bookmarkStart w:id="253" w:name="_Toc90830860"/>
      <w:bookmarkStart w:id="254" w:name="_Toc90830948"/>
      <w:bookmarkStart w:id="255" w:name="_Toc90835376"/>
      <w:bookmarkStart w:id="256" w:name="_Toc90839778"/>
      <w:bookmarkStart w:id="257" w:name="_Toc90839913"/>
      <w:bookmarkStart w:id="258" w:name="_Toc90840044"/>
      <w:bookmarkStart w:id="259" w:name="_Toc90840124"/>
      <w:bookmarkStart w:id="260" w:name="_Toc92099591"/>
      <w:bookmarkStart w:id="261" w:name="_Toc92110725"/>
      <w:bookmarkStart w:id="262" w:name="_Toc92225527"/>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45D388C7" w14:textId="01B74139" w:rsidR="00FD2C70" w:rsidRPr="00FF6C8F" w:rsidRDefault="00103ACF" w:rsidP="00C752BB">
      <w:pPr>
        <w:pStyle w:val="Ttulo2"/>
        <w:spacing w:before="0" w:after="160" w:line="456" w:lineRule="auto"/>
        <w:rPr>
          <w:b w:val="0"/>
          <w:bCs/>
        </w:rPr>
      </w:pPr>
      <w:bookmarkStart w:id="263" w:name="_Toc92225528"/>
      <w:r w:rsidRPr="00FF6C8F">
        <w:t>Desempeño administrativo y financiero</w:t>
      </w:r>
      <w:bookmarkEnd w:id="263"/>
    </w:p>
    <w:p w14:paraId="678FD7EE" w14:textId="1CAB966A" w:rsidR="003D3CF9" w:rsidRPr="00C752BB" w:rsidRDefault="00ED6DFE" w:rsidP="00C752BB">
      <w:pPr>
        <w:spacing w:line="456" w:lineRule="auto"/>
        <w:jc w:val="center"/>
        <w:rPr>
          <w:b/>
          <w:bCs/>
        </w:rPr>
      </w:pPr>
      <w:r w:rsidRPr="00C752BB">
        <w:rPr>
          <w:b/>
          <w:bCs/>
        </w:rPr>
        <w:t xml:space="preserve">Balance </w:t>
      </w:r>
      <w:r w:rsidR="00150A71" w:rsidRPr="00C752BB">
        <w:rPr>
          <w:b/>
          <w:bCs/>
        </w:rPr>
        <w:t>G</w:t>
      </w:r>
      <w:r w:rsidRPr="00C752BB">
        <w:rPr>
          <w:b/>
          <w:bCs/>
        </w:rPr>
        <w:t>eneral</w:t>
      </w:r>
    </w:p>
    <w:p w14:paraId="58027584" w14:textId="12F403CF" w:rsidR="00B05A59" w:rsidRPr="00FF6C8F" w:rsidRDefault="00B05A59" w:rsidP="00C752BB">
      <w:pPr>
        <w:spacing w:line="456" w:lineRule="auto"/>
      </w:pPr>
      <w:r w:rsidRPr="00FF6C8F">
        <w:t>Al 31 de noviembre</w:t>
      </w:r>
      <w:r w:rsidR="00C449F5" w:rsidRPr="00FF6C8F">
        <w:t xml:space="preserve"> de 2021</w:t>
      </w:r>
      <w:r w:rsidRPr="00FF6C8F">
        <w:t xml:space="preserve">, </w:t>
      </w:r>
      <w:r w:rsidR="00150A71" w:rsidRPr="00FF6C8F">
        <w:t xml:space="preserve">el Balance General de </w:t>
      </w:r>
      <w:r w:rsidR="006C45A8" w:rsidRPr="00FF6C8F">
        <w:t>la institución arrojaba que, el total de</w:t>
      </w:r>
      <w:r w:rsidR="006842AA" w:rsidRPr="00FF6C8F">
        <w:t xml:space="preserve"> activos, </w:t>
      </w:r>
      <w:r w:rsidR="006C45A8" w:rsidRPr="00FF6C8F">
        <w:t xml:space="preserve">pasivos y patrimonio </w:t>
      </w:r>
      <w:r w:rsidR="00282177" w:rsidRPr="00FF6C8F">
        <w:t>ascendía a RD$</w:t>
      </w:r>
      <w:r w:rsidR="00D01AB8" w:rsidRPr="00FF6C8F">
        <w:t>932,763,</w:t>
      </w:r>
      <w:r w:rsidR="004F6F41" w:rsidRPr="00FF6C8F">
        <w:t>391.08 (NOVECIENTOS TREINTA Y DOS MILLONES SETECIENTOS SESENTA Y TRES MIL</w:t>
      </w:r>
      <w:r w:rsidR="00A344DE" w:rsidRPr="00FF6C8F">
        <w:t xml:space="preserve"> TRESCIENTOS NOVENTA Y UNO 08/100 PESOS DOMINICANOS)</w:t>
      </w:r>
      <w:r w:rsidR="00D65A35" w:rsidRPr="00FF6C8F">
        <w:t xml:space="preserve">. En cuanto a los activos, </w:t>
      </w:r>
      <w:r w:rsidR="00E4330C" w:rsidRPr="00FF6C8F">
        <w:t>los corrientes ascendieron a RD$654,031,436.05 (SEISCIENTOS CINCUENTA Y CUATRO MILLONES TREINTA Y UN MIL CUATROCIENTOS TREINTA Y SEIS 05/100 PESOS DOMINICANOS)</w:t>
      </w:r>
      <w:r w:rsidR="00D94958" w:rsidRPr="00FF6C8F">
        <w:t>; mientras que los activos no corrientes sumaron RD$278,731,955.03 (</w:t>
      </w:r>
      <w:r w:rsidR="00DB5CCB" w:rsidRPr="00FF6C8F">
        <w:t>DOSCIENTOS SETENTA Y OCHO MILLONES SETECIENTOS TREINTA Y UN MIL NOVECIENTOS CINCUENTA Y CINCO 03/100 PESOS DOMINICANOS)</w:t>
      </w:r>
      <w:r w:rsidR="00484640" w:rsidRPr="00FF6C8F">
        <w:t>.</w:t>
      </w:r>
    </w:p>
    <w:p w14:paraId="13F47E5F" w14:textId="25E70F7B" w:rsidR="00484640" w:rsidRPr="00FF6C8F" w:rsidRDefault="00AE62BB" w:rsidP="0083500E">
      <w:pPr>
        <w:spacing w:after="0" w:line="456" w:lineRule="auto"/>
      </w:pPr>
      <w:r w:rsidRPr="00FF6C8F">
        <w:t>En cuanto a los pasivos, estos ascendieron a RD$88,252,</w:t>
      </w:r>
      <w:r w:rsidR="00ED2BC8" w:rsidRPr="00FF6C8F">
        <w:t>658.23 (OCHENTA Y OCHO MILLONES DOSCIENTOS CINCUENTA Y DOS MIL SEISCIENTOS CINCUENTA Y OCHO 23/100 PESOS DOMINICANOS)</w:t>
      </w:r>
      <w:r w:rsidR="00B92983" w:rsidRPr="00FF6C8F">
        <w:t xml:space="preserve">. Mientras que, el patrimonio </w:t>
      </w:r>
      <w:r w:rsidR="00BB031C" w:rsidRPr="00FF6C8F">
        <w:t>neto sumó RD$844,510,732.85 (OCHOCIENTOS CUARENTA Y CUATRO MILLONES QUINIENTOS DIEZ MIL SETECIENTOS TREINTA Y DOS 85/100 PESOS DOMINICANOS).</w:t>
      </w:r>
      <w:r w:rsidR="00687821" w:rsidRPr="00FF6C8F">
        <w:t xml:space="preserve"> El Balance General puede verse en detalle en el Anexo 1.</w:t>
      </w:r>
    </w:p>
    <w:p w14:paraId="235E651B" w14:textId="77777777" w:rsidR="002839BF" w:rsidRPr="00FF6C8F" w:rsidRDefault="002839BF" w:rsidP="005774E4">
      <w:pPr>
        <w:spacing w:line="456" w:lineRule="auto"/>
      </w:pPr>
    </w:p>
    <w:p w14:paraId="40406F25" w14:textId="45BA4FB3" w:rsidR="002839BF" w:rsidRPr="005774E4" w:rsidRDefault="002839BF" w:rsidP="005774E4">
      <w:pPr>
        <w:spacing w:line="456" w:lineRule="auto"/>
        <w:rPr>
          <w:b/>
          <w:bCs/>
        </w:rPr>
      </w:pPr>
      <w:r w:rsidRPr="005774E4">
        <w:rPr>
          <w:b/>
          <w:bCs/>
        </w:rPr>
        <w:t>Presupuesto aprobado y pendiente de ejecutar</w:t>
      </w:r>
    </w:p>
    <w:p w14:paraId="40E846E2" w14:textId="325BACF6" w:rsidR="002839BF" w:rsidRPr="00FF6C8F" w:rsidRDefault="00A86C3F" w:rsidP="005774E4">
      <w:pPr>
        <w:spacing w:line="456" w:lineRule="auto"/>
      </w:pPr>
      <w:r w:rsidRPr="00FF6C8F">
        <w:t xml:space="preserve">El presupuesto aprobado para 2021 es de </w:t>
      </w:r>
      <w:r w:rsidR="006C5CAD" w:rsidRPr="00FF6C8F">
        <w:t>RD$</w:t>
      </w:r>
      <w:r w:rsidR="00682EE7" w:rsidRPr="00FF6C8F">
        <w:t>1,597,378,644.00 (MIL QUINIENTOS NOVENTA Y SIETE MILLONES TRESCIENTOS SETENTA Y OCHO MIL</w:t>
      </w:r>
      <w:r w:rsidR="00031E7B" w:rsidRPr="00FF6C8F">
        <w:t xml:space="preserve"> SEISCIENTOS CUARENTA Y CUATRO 00/100 PESOS DOMINICANOS)</w:t>
      </w:r>
      <w:r w:rsidRPr="00FF6C8F">
        <w:t xml:space="preserve">. </w:t>
      </w:r>
      <w:r w:rsidR="001F3D61" w:rsidRPr="00FF6C8F">
        <w:t>De este total, hasta noviembre, la ejecución acumulada se situaba en RD$</w:t>
      </w:r>
      <w:r w:rsidR="00AD6499" w:rsidRPr="00FF6C8F">
        <w:t>877,670,336.98 (OCHOCIENTOS SETENTA Y SIETE MILLONES SEISCIENTOS SETENTA MIL TRESCIENTOS TREINTA Y SEIS 98/100</w:t>
      </w:r>
      <w:r w:rsidR="000B17C9" w:rsidRPr="00FF6C8F">
        <w:t xml:space="preserve"> PESOS DOMINICANOS); habiendo un pendiente </w:t>
      </w:r>
      <w:r w:rsidR="009A4D2D" w:rsidRPr="00FF6C8F">
        <w:t xml:space="preserve">de ejecutar de RD$719,708,307.02 (SETECIENTOS DIECINUEVE </w:t>
      </w:r>
      <w:r w:rsidR="00C7794E" w:rsidRPr="00FF6C8F">
        <w:t>MILLONES SETECIENTOS OCHO MIL TRESCIENTOS SIETE 02/100 PESOS DOMINICANOS).</w:t>
      </w:r>
      <w:r w:rsidR="0022355D" w:rsidRPr="00FF6C8F">
        <w:t xml:space="preserve"> El Presupuesto de Gastos y Aplicaciones Financieras </w:t>
      </w:r>
      <w:r w:rsidR="0009113A" w:rsidRPr="00FF6C8F">
        <w:t>acumulado a noviembre, puede verse en más detalle en el Anexo 2.</w:t>
      </w:r>
      <w:r w:rsidR="002C0374" w:rsidRPr="00FF6C8F">
        <w:t xml:space="preserve"> El detalle mensual de la ejecución presupuestaria puede apreciarse en el Anexo 3.</w:t>
      </w:r>
    </w:p>
    <w:p w14:paraId="13F593AA" w14:textId="2506B64A" w:rsidR="00C3044D" w:rsidRPr="00FF6C8F" w:rsidRDefault="00272FA9" w:rsidP="00272FA9">
      <w:pPr>
        <w:spacing w:line="456" w:lineRule="auto"/>
      </w:pPr>
      <w:r w:rsidRPr="00FF6C8F">
        <w:t>En el siguiente gráfico puede verse a grandes rasgos la ejecución presupuestaria trimestral:</w:t>
      </w:r>
    </w:p>
    <w:p w14:paraId="48361C43" w14:textId="332EB198" w:rsidR="00C3044D" w:rsidRPr="00FF6C8F" w:rsidRDefault="00C3044D" w:rsidP="00272FA9">
      <w:pPr>
        <w:spacing w:line="456" w:lineRule="auto"/>
      </w:pPr>
    </w:p>
    <w:p w14:paraId="5ED03DB5" w14:textId="77777777" w:rsidR="00272FA9" w:rsidRPr="00FF6C8F" w:rsidRDefault="00272FA9" w:rsidP="00103ACF"/>
    <w:p w14:paraId="30DC7D31" w14:textId="77777777" w:rsidR="00F73E60" w:rsidRPr="00FF6C8F" w:rsidRDefault="00F73E60" w:rsidP="000D18BD"/>
    <w:p w14:paraId="57D80661" w14:textId="53A069BE" w:rsidR="00F73E60" w:rsidRPr="00FF6C8F" w:rsidRDefault="00892B69" w:rsidP="000D18BD">
      <w:r w:rsidRPr="00FF6C8F">
        <w:rPr>
          <w:noProof/>
          <w:lang w:eastAsia="es-DO"/>
        </w:rPr>
        <w:drawing>
          <wp:anchor distT="0" distB="0" distL="114300" distR="114300" simplePos="0" relativeHeight="251658256" behindDoc="1" locked="0" layoutInCell="1" allowOverlap="1" wp14:anchorId="7191296D" wp14:editId="23992E4B">
            <wp:simplePos x="0" y="0"/>
            <wp:positionH relativeFrom="margin">
              <wp:posOffset>-571500</wp:posOffset>
            </wp:positionH>
            <wp:positionV relativeFrom="paragraph">
              <wp:posOffset>-333375</wp:posOffset>
            </wp:positionV>
            <wp:extent cx="6038850" cy="4224655"/>
            <wp:effectExtent l="0" t="0" r="0" b="4445"/>
            <wp:wrapNone/>
            <wp:docPr id="16" name="Gráfico 16">
              <a:extLst xmlns:a="http://schemas.openxmlformats.org/drawingml/2006/main">
                <a:ext uri="{FF2B5EF4-FFF2-40B4-BE49-F238E27FC236}">
                  <a16:creationId xmlns:a16="http://schemas.microsoft.com/office/drawing/2014/main" id="{0B61614E-1C92-4DEB-A74E-3CE4C14C85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76F2B914" w14:textId="34DB1424" w:rsidR="00F73E60" w:rsidRPr="00FF6C8F" w:rsidRDefault="002A47C5" w:rsidP="002A47C5">
      <w:pPr>
        <w:tabs>
          <w:tab w:val="left" w:pos="3120"/>
        </w:tabs>
      </w:pPr>
      <w:r w:rsidRPr="00FF6C8F">
        <w:tab/>
      </w:r>
    </w:p>
    <w:p w14:paraId="6A55FAED" w14:textId="10878769" w:rsidR="00F73E60" w:rsidRPr="00FF6C8F" w:rsidRDefault="00F73E60" w:rsidP="005B3C53">
      <w:pPr>
        <w:jc w:val="right"/>
      </w:pPr>
    </w:p>
    <w:p w14:paraId="2B6F44A4" w14:textId="6ACBE6B2" w:rsidR="00F73E60" w:rsidRPr="00FF6C8F" w:rsidRDefault="0027538F" w:rsidP="0027538F">
      <w:pPr>
        <w:tabs>
          <w:tab w:val="left" w:pos="2610"/>
        </w:tabs>
      </w:pPr>
      <w:r>
        <w:tab/>
      </w:r>
    </w:p>
    <w:p w14:paraId="7C6651BC" w14:textId="77777777" w:rsidR="00F73E60" w:rsidRPr="00FF6C8F" w:rsidRDefault="00F73E60" w:rsidP="000D18BD"/>
    <w:p w14:paraId="3CA27F85" w14:textId="77777777" w:rsidR="00F73E60" w:rsidRPr="00FF6C8F" w:rsidRDefault="00F73E60" w:rsidP="000D18BD"/>
    <w:p w14:paraId="28BC26EE" w14:textId="77777777" w:rsidR="00F73E60" w:rsidRPr="00FF6C8F" w:rsidRDefault="00F73E60" w:rsidP="000D18BD"/>
    <w:p w14:paraId="67FF205B" w14:textId="77777777" w:rsidR="00F73E60" w:rsidRPr="00FF6C8F" w:rsidRDefault="00F73E60" w:rsidP="000D18BD"/>
    <w:p w14:paraId="4881C30C" w14:textId="77777777" w:rsidR="00F73E60" w:rsidRPr="00FF6C8F" w:rsidRDefault="00F73E60" w:rsidP="000D18BD"/>
    <w:p w14:paraId="55AA0AC4" w14:textId="6639F115" w:rsidR="00F73E60" w:rsidRPr="00FF6C8F" w:rsidRDefault="00061AD5" w:rsidP="00584345">
      <w:pPr>
        <w:tabs>
          <w:tab w:val="left" w:pos="2025"/>
          <w:tab w:val="left" w:pos="2715"/>
          <w:tab w:val="right" w:pos="7920"/>
        </w:tabs>
      </w:pPr>
      <w:r>
        <w:tab/>
      </w:r>
      <w:r>
        <w:tab/>
      </w:r>
      <w:r w:rsidR="00584345">
        <w:tab/>
      </w:r>
    </w:p>
    <w:p w14:paraId="7FD605A1" w14:textId="77777777" w:rsidR="00F73E60" w:rsidRPr="00FF6C8F" w:rsidRDefault="00F73E60" w:rsidP="00061AD5">
      <w:pPr>
        <w:jc w:val="center"/>
      </w:pPr>
    </w:p>
    <w:p w14:paraId="586575E7" w14:textId="77777777" w:rsidR="0083500E" w:rsidRPr="00FF6C8F" w:rsidRDefault="0083500E" w:rsidP="0083500E">
      <w:pPr>
        <w:pStyle w:val="Ttulo2"/>
        <w:jc w:val="both"/>
      </w:pPr>
    </w:p>
    <w:p w14:paraId="0CB94E78" w14:textId="77777777" w:rsidR="00892B69" w:rsidRDefault="00892B69" w:rsidP="001E410C">
      <w:pPr>
        <w:pStyle w:val="Ttulo2"/>
        <w:jc w:val="right"/>
      </w:pPr>
    </w:p>
    <w:p w14:paraId="1A8997C7" w14:textId="77777777" w:rsidR="001E410C" w:rsidRDefault="001E410C" w:rsidP="0083500E">
      <w:pPr>
        <w:pStyle w:val="Ttulo2"/>
      </w:pPr>
    </w:p>
    <w:p w14:paraId="5D503210" w14:textId="77777777" w:rsidR="001E410C" w:rsidRDefault="001E410C" w:rsidP="0083500E">
      <w:pPr>
        <w:pStyle w:val="Ttulo2"/>
      </w:pPr>
    </w:p>
    <w:p w14:paraId="7DE48F8E" w14:textId="75C753CF" w:rsidR="001E410C" w:rsidRDefault="001E410C" w:rsidP="001E410C">
      <w:pPr>
        <w:jc w:val="center"/>
      </w:pPr>
      <w:r>
        <w:t xml:space="preserve">Fuente: Departamento de </w:t>
      </w:r>
      <w:r w:rsidR="001F587A">
        <w:t>Presupuesto.</w:t>
      </w:r>
    </w:p>
    <w:p w14:paraId="0511EA74" w14:textId="77777777" w:rsidR="001E410C" w:rsidRPr="001E410C" w:rsidRDefault="001E410C" w:rsidP="001E410C"/>
    <w:p w14:paraId="7F5BAE19" w14:textId="689D842D" w:rsidR="008127D1" w:rsidRPr="00FF6C8F" w:rsidRDefault="008127D1" w:rsidP="0083500E">
      <w:pPr>
        <w:pStyle w:val="Ttulo2"/>
        <w:rPr>
          <w:b w:val="0"/>
          <w:bCs/>
        </w:rPr>
      </w:pPr>
      <w:bookmarkStart w:id="264" w:name="_Toc92225529"/>
      <w:r w:rsidRPr="00FF6C8F">
        <w:t>Desempeño de los recursos humanos</w:t>
      </w:r>
      <w:bookmarkEnd w:id="264"/>
    </w:p>
    <w:p w14:paraId="5F26D375" w14:textId="6F8B2BCF" w:rsidR="008127D1" w:rsidRPr="00FF6C8F" w:rsidRDefault="008127D1" w:rsidP="001B47C8">
      <w:pPr>
        <w:spacing w:line="456" w:lineRule="auto"/>
      </w:pPr>
    </w:p>
    <w:p w14:paraId="4CBDFAF3" w14:textId="73C1BBC9" w:rsidR="001B47C8" w:rsidRPr="00FF6C8F" w:rsidRDefault="001B47C8" w:rsidP="001B47C8">
      <w:pPr>
        <w:spacing w:line="456" w:lineRule="auto"/>
        <w:rPr>
          <w:lang w:val="es-ES"/>
        </w:rPr>
      </w:pPr>
      <w:r w:rsidRPr="00FF6C8F">
        <w:rPr>
          <w:lang w:val="es-ES"/>
        </w:rPr>
        <w:t>La nueva gestión que encabeza el secretario general, Víctor D’Aza, integró desde sus inicios un equipo técnico de hombres y mujeres de alto nivel profesional y de dilatada experiencia en el ámbito municipal, que tienen el compromiso de alcanzar una institucionalidad innovadora y creativa, y de que los objetivos misionales se logren a cabalidad, en el sentido de brindar la asesoría y el acompañamiento técnico necesarios a los gobiernos locales, a través de análisis, reflexiones y propuestas estratégicas y coyunturales sobre la realidad territorial dominicana y su régimen municipal.</w:t>
      </w:r>
    </w:p>
    <w:p w14:paraId="22AE72FB" w14:textId="77777777" w:rsidR="00865D66" w:rsidRPr="00FF6C8F" w:rsidRDefault="00865D66" w:rsidP="00865D66">
      <w:pPr>
        <w:spacing w:after="0" w:line="456" w:lineRule="auto"/>
        <w:rPr>
          <w:b/>
          <w:bCs/>
        </w:rPr>
      </w:pPr>
    </w:p>
    <w:p w14:paraId="070516B2" w14:textId="3C5BA3FA" w:rsidR="00BF6D44" w:rsidRPr="00FF6C8F" w:rsidRDefault="00865D66" w:rsidP="0083500E">
      <w:pPr>
        <w:spacing w:line="456" w:lineRule="auto"/>
        <w:jc w:val="center"/>
        <w:rPr>
          <w:b/>
          <w:bCs/>
          <w:lang w:val="es-ES"/>
        </w:rPr>
      </w:pPr>
      <w:r w:rsidRPr="00FF6C8F">
        <w:rPr>
          <w:b/>
          <w:bCs/>
        </w:rPr>
        <w:t>Asociación de Servidores Públicos de la LMD</w:t>
      </w:r>
    </w:p>
    <w:p w14:paraId="491C8B27" w14:textId="03DDC232" w:rsidR="008127D1" w:rsidRPr="00FF6C8F" w:rsidRDefault="001B47C8" w:rsidP="001B47C8">
      <w:pPr>
        <w:spacing w:line="456" w:lineRule="auto"/>
        <w:rPr>
          <w:lang w:val="es-ES"/>
        </w:rPr>
      </w:pPr>
      <w:r w:rsidRPr="00FF6C8F">
        <w:rPr>
          <w:lang w:val="es-ES"/>
        </w:rPr>
        <w:t>Una de las primeras acciones realizadas consistió en la racionalización</w:t>
      </w:r>
      <w:r w:rsidR="0039082B" w:rsidRPr="00FF6C8F">
        <w:rPr>
          <w:lang w:val="es-ES"/>
        </w:rPr>
        <w:t xml:space="preserve"> </w:t>
      </w:r>
      <w:r w:rsidRPr="00FF6C8F">
        <w:rPr>
          <w:lang w:val="es-ES"/>
        </w:rPr>
        <w:t xml:space="preserve">de la nómina </w:t>
      </w:r>
      <w:r w:rsidR="00072236" w:rsidRPr="00FF6C8F">
        <w:rPr>
          <w:lang w:val="es-ES"/>
        </w:rPr>
        <w:t>y la eliminación del</w:t>
      </w:r>
      <w:r w:rsidRPr="00FF6C8F">
        <w:rPr>
          <w:lang w:val="es-ES"/>
        </w:rPr>
        <w:t xml:space="preserve"> excesivo clientelismo que la misma reflejaba</w:t>
      </w:r>
      <w:r w:rsidR="00072236" w:rsidRPr="00FF6C8F">
        <w:rPr>
          <w:lang w:val="es-ES"/>
        </w:rPr>
        <w:t>, consistente en</w:t>
      </w:r>
      <w:r w:rsidRPr="00FF6C8F">
        <w:rPr>
          <w:lang w:val="es-ES"/>
        </w:rPr>
        <w:t xml:space="preserve"> un personal supernumerario que no tenía funciones asignadas ni poseía las competencias técnicas que demanda el trabajo de asistencia y acompañamiento técnico que la </w:t>
      </w:r>
      <w:r w:rsidR="00072236" w:rsidRPr="00FF6C8F">
        <w:rPr>
          <w:lang w:val="es-ES"/>
        </w:rPr>
        <w:t>institución</w:t>
      </w:r>
      <w:r w:rsidRPr="00FF6C8F">
        <w:rPr>
          <w:lang w:val="es-ES"/>
        </w:rPr>
        <w:t xml:space="preserve"> presta a los gobiernos locales</w:t>
      </w:r>
      <w:r w:rsidR="00072236" w:rsidRPr="00FF6C8F">
        <w:rPr>
          <w:lang w:val="es-ES"/>
        </w:rPr>
        <w:t xml:space="preserve">. </w:t>
      </w:r>
      <w:r w:rsidR="00652AAA" w:rsidRPr="00FF6C8F">
        <w:rPr>
          <w:lang w:val="es-ES"/>
        </w:rPr>
        <w:t>Los ahorros fueron</w:t>
      </w:r>
      <w:r w:rsidRPr="00FF6C8F">
        <w:rPr>
          <w:lang w:val="es-ES"/>
        </w:rPr>
        <w:t xml:space="preserve"> invertido</w:t>
      </w:r>
      <w:r w:rsidR="00652AAA" w:rsidRPr="00FF6C8F">
        <w:rPr>
          <w:lang w:val="es-ES"/>
        </w:rPr>
        <w:t>s</w:t>
      </w:r>
      <w:r w:rsidRPr="00FF6C8F">
        <w:rPr>
          <w:lang w:val="es-ES"/>
        </w:rPr>
        <w:t xml:space="preserve"> en </w:t>
      </w:r>
      <w:r w:rsidR="0039082B" w:rsidRPr="00FF6C8F">
        <w:rPr>
          <w:lang w:val="es-ES"/>
        </w:rPr>
        <w:t xml:space="preserve">la </w:t>
      </w:r>
      <w:r w:rsidRPr="00FF6C8F">
        <w:rPr>
          <w:lang w:val="es-ES"/>
        </w:rPr>
        <w:t xml:space="preserve">compra de camiones compactadores para </w:t>
      </w:r>
      <w:r w:rsidR="00652AAA" w:rsidRPr="00FF6C8F">
        <w:rPr>
          <w:lang w:val="es-ES"/>
        </w:rPr>
        <w:t>los</w:t>
      </w:r>
      <w:r w:rsidRPr="00FF6C8F">
        <w:rPr>
          <w:lang w:val="es-ES"/>
        </w:rPr>
        <w:t xml:space="preserve"> gobiernos locales.</w:t>
      </w:r>
    </w:p>
    <w:p w14:paraId="65712AD4" w14:textId="04DBFC0E" w:rsidR="0039082B" w:rsidRPr="00FF6C8F" w:rsidRDefault="0039082B" w:rsidP="0039082B">
      <w:pPr>
        <w:spacing w:line="456" w:lineRule="auto"/>
        <w:rPr>
          <w:lang w:val="es-ES"/>
        </w:rPr>
      </w:pPr>
      <w:r w:rsidRPr="00FF6C8F">
        <w:t>El 4 de agosto</w:t>
      </w:r>
      <w:r w:rsidR="00865D66" w:rsidRPr="00FF6C8F">
        <w:t xml:space="preserve"> </w:t>
      </w:r>
      <w:r w:rsidRPr="00FF6C8F">
        <w:t xml:space="preserve">se eligió una nueva directiva de la Asociación de </w:t>
      </w:r>
      <w:r w:rsidR="00613BDA" w:rsidRPr="00FF6C8F">
        <w:t>Servidores Públicos de la institución</w:t>
      </w:r>
      <w:r w:rsidRPr="00FF6C8F">
        <w:t>, que contó con la facilitación del Ministerio de Administración Pública, que acompañó y certificó cada uno de los pasos de la constitución de dicha entidad.</w:t>
      </w:r>
    </w:p>
    <w:p w14:paraId="01AE1183" w14:textId="06E29B02" w:rsidR="00EB37DE" w:rsidRPr="00FF6C8F" w:rsidRDefault="0039082B" w:rsidP="00B03467">
      <w:pPr>
        <w:spacing w:after="0" w:line="456" w:lineRule="auto"/>
      </w:pPr>
      <w:r w:rsidRPr="00FF6C8F">
        <w:t xml:space="preserve">La existencia de la Asociación de </w:t>
      </w:r>
      <w:r w:rsidR="00613BDA" w:rsidRPr="00FF6C8F">
        <w:t>Servidores Públicos</w:t>
      </w:r>
      <w:r w:rsidRPr="00FF6C8F">
        <w:t xml:space="preserve"> de la Liga Municipal Dominicana responde al derecho de libertad de asociación establecido en el artículo 47 de la Constitución, y de conformidad al artículo 67 de la Ley 41-08 de Función Pública, que establece el derecho de los servidores públicos a organizarse. La asociación de servidores públicos tiene como objetivo fundamental defender y proteger los derechos de los empleados en apego al régimen jurídico del país, así como de propiciar el mejoramiento profesional, cultural, moral y social de sus miembros.</w:t>
      </w:r>
    </w:p>
    <w:p w14:paraId="231E8500" w14:textId="77777777" w:rsidR="0083500E" w:rsidRPr="00FF6C8F" w:rsidRDefault="0083500E" w:rsidP="00B03467">
      <w:pPr>
        <w:spacing w:after="0" w:line="456" w:lineRule="auto"/>
        <w:jc w:val="center"/>
        <w:rPr>
          <w:rFonts w:cs="Times New Roman"/>
          <w:b/>
          <w:bCs/>
          <w:szCs w:val="24"/>
        </w:rPr>
      </w:pPr>
    </w:p>
    <w:p w14:paraId="7E72E277" w14:textId="4769062B" w:rsidR="00EB37DE" w:rsidRPr="00FF6C8F" w:rsidRDefault="00EB37DE" w:rsidP="0083500E">
      <w:pPr>
        <w:spacing w:line="456" w:lineRule="auto"/>
        <w:jc w:val="center"/>
        <w:rPr>
          <w:rFonts w:cs="Times New Roman"/>
          <w:szCs w:val="24"/>
        </w:rPr>
      </w:pPr>
      <w:r w:rsidRPr="00FF6C8F">
        <w:rPr>
          <w:rFonts w:cs="Times New Roman"/>
          <w:b/>
          <w:bCs/>
          <w:szCs w:val="24"/>
        </w:rPr>
        <w:t>Investigación sobre el clima laboral de la Liga Municipal Dominicana</w:t>
      </w:r>
    </w:p>
    <w:p w14:paraId="1866E6AB" w14:textId="06B8067F" w:rsidR="00EB37DE" w:rsidRPr="00FF6C8F" w:rsidRDefault="00EB37DE" w:rsidP="004F7E4F">
      <w:pPr>
        <w:spacing w:line="456" w:lineRule="auto"/>
        <w:rPr>
          <w:rFonts w:cs="Times New Roman"/>
          <w:szCs w:val="24"/>
        </w:rPr>
      </w:pPr>
      <w:r w:rsidRPr="00FF6C8F">
        <w:rPr>
          <w:rFonts w:cs="Times New Roman"/>
          <w:szCs w:val="24"/>
        </w:rPr>
        <w:t>Se realizó una encuesta diagnóstica de los distintos elementos del clima institucional a 231 servidores de la Liga Municipal Dominicana</w:t>
      </w:r>
      <w:r w:rsidR="00865D66" w:rsidRPr="00FF6C8F">
        <w:rPr>
          <w:rFonts w:cs="Times New Roman"/>
          <w:szCs w:val="24"/>
        </w:rPr>
        <w:t>,</w:t>
      </w:r>
      <w:r w:rsidRPr="00FF6C8F">
        <w:rPr>
          <w:rFonts w:cs="Times New Roman"/>
          <w:szCs w:val="24"/>
        </w:rPr>
        <w:t xml:space="preserve"> registrados en nómina fija y nómina de contratados, mediante un cuestionario con preguntas cerradas y estructuradas con múltiples respuestas. </w:t>
      </w:r>
      <w:r w:rsidR="00D55450" w:rsidRPr="00FF6C8F">
        <w:rPr>
          <w:rFonts w:cs="Times New Roman"/>
          <w:szCs w:val="24"/>
        </w:rPr>
        <w:t xml:space="preserve">Fueron respondidos </w:t>
      </w:r>
      <w:r w:rsidRPr="00FF6C8F">
        <w:rPr>
          <w:rFonts w:cs="Times New Roman"/>
          <w:szCs w:val="24"/>
        </w:rPr>
        <w:t xml:space="preserve">209 cuestionarios, tabulados, procesados y analizados utilizando la aplicación </w:t>
      </w:r>
      <w:r w:rsidR="00373200" w:rsidRPr="00FF6C8F">
        <w:rPr>
          <w:rFonts w:cs="Times New Roman"/>
          <w:szCs w:val="24"/>
        </w:rPr>
        <w:t xml:space="preserve">Formularios de </w:t>
      </w:r>
      <w:r w:rsidRPr="00FF6C8F">
        <w:rPr>
          <w:rFonts w:cs="Times New Roman"/>
          <w:szCs w:val="24"/>
        </w:rPr>
        <w:t>Google, validando así la muestra requerida</w:t>
      </w:r>
      <w:r w:rsidR="00373200" w:rsidRPr="00FF6C8F">
        <w:rPr>
          <w:rFonts w:cs="Times New Roman"/>
          <w:szCs w:val="24"/>
        </w:rPr>
        <w:t>,</w:t>
      </w:r>
      <w:r w:rsidRPr="00FF6C8F">
        <w:rPr>
          <w:rFonts w:cs="Times New Roman"/>
          <w:szCs w:val="24"/>
        </w:rPr>
        <w:t xml:space="preserve"> para un margen de error de 2.8</w:t>
      </w:r>
      <w:r w:rsidR="00373200" w:rsidRPr="00FF6C8F">
        <w:rPr>
          <w:rFonts w:cs="Times New Roman"/>
          <w:szCs w:val="24"/>
        </w:rPr>
        <w:t xml:space="preserve"> </w:t>
      </w:r>
      <w:r w:rsidRPr="00FF6C8F">
        <w:rPr>
          <w:rFonts w:cs="Times New Roman"/>
          <w:szCs w:val="24"/>
        </w:rPr>
        <w:t>% y un 99</w:t>
      </w:r>
      <w:r w:rsidR="00373200" w:rsidRPr="00FF6C8F">
        <w:rPr>
          <w:rFonts w:cs="Times New Roman"/>
          <w:szCs w:val="24"/>
        </w:rPr>
        <w:t xml:space="preserve"> </w:t>
      </w:r>
      <w:r w:rsidRPr="00FF6C8F">
        <w:rPr>
          <w:rFonts w:cs="Times New Roman"/>
          <w:szCs w:val="24"/>
        </w:rPr>
        <w:t>% de confianza.</w:t>
      </w:r>
    </w:p>
    <w:p w14:paraId="6613D88F" w14:textId="1B82A9EB" w:rsidR="00EB37DE" w:rsidRPr="00FF6C8F" w:rsidRDefault="00EB37DE" w:rsidP="004F7E4F">
      <w:pPr>
        <w:spacing w:line="456" w:lineRule="auto"/>
        <w:rPr>
          <w:rFonts w:cs="Times New Roman"/>
          <w:szCs w:val="24"/>
        </w:rPr>
      </w:pPr>
      <w:r w:rsidRPr="00FF6C8F">
        <w:rPr>
          <w:rFonts w:cs="Times New Roman"/>
          <w:szCs w:val="24"/>
        </w:rPr>
        <w:t xml:space="preserve"> A continuación se presentan los resultados de la encuesta aplicada a los servidores públicos de la Liga Municipal Dominicana, en los temas relacionados con: trabajo en equipo, ambiente de trabajo para el desempeño de las labores, relación entre compañeros/as de trabajo en la institución, planes y acciones de la organización destinadas a mejorar el trabajo</w:t>
      </w:r>
      <w:r w:rsidR="00373200" w:rsidRPr="00FF6C8F">
        <w:rPr>
          <w:rFonts w:cs="Times New Roman"/>
          <w:szCs w:val="24"/>
        </w:rPr>
        <w:t>;</w:t>
      </w:r>
      <w:r w:rsidRPr="00FF6C8F">
        <w:rPr>
          <w:rFonts w:cs="Times New Roman"/>
          <w:szCs w:val="24"/>
        </w:rPr>
        <w:t xml:space="preserve"> funciones </w:t>
      </w:r>
      <w:r w:rsidR="00373200" w:rsidRPr="00FF6C8F">
        <w:rPr>
          <w:rFonts w:cs="Times New Roman"/>
          <w:szCs w:val="24"/>
        </w:rPr>
        <w:t>organizacionales</w:t>
      </w:r>
      <w:r w:rsidRPr="00FF6C8F">
        <w:rPr>
          <w:rFonts w:cs="Times New Roman"/>
          <w:szCs w:val="24"/>
        </w:rPr>
        <w:t xml:space="preserve"> claramente definidas, compromiso de la institución para apoyar el trabajo que realizan los </w:t>
      </w:r>
      <w:r w:rsidR="00373200" w:rsidRPr="00FF6C8F">
        <w:rPr>
          <w:rFonts w:cs="Times New Roman"/>
          <w:szCs w:val="24"/>
        </w:rPr>
        <w:t>colaboradores</w:t>
      </w:r>
      <w:r w:rsidRPr="00FF6C8F">
        <w:rPr>
          <w:rFonts w:cs="Times New Roman"/>
          <w:szCs w:val="24"/>
        </w:rPr>
        <w:t>,</w:t>
      </w:r>
      <w:r w:rsidR="00373200" w:rsidRPr="00FF6C8F">
        <w:rPr>
          <w:rFonts w:cs="Times New Roman"/>
          <w:szCs w:val="24"/>
        </w:rPr>
        <w:t xml:space="preserve"> así como</w:t>
      </w:r>
      <w:r w:rsidRPr="00FF6C8F">
        <w:rPr>
          <w:rFonts w:cs="Times New Roman"/>
          <w:szCs w:val="24"/>
        </w:rPr>
        <w:t xml:space="preserve"> distribución de la carga de trabajo</w:t>
      </w:r>
      <w:r w:rsidR="00497826" w:rsidRPr="00FF6C8F">
        <w:rPr>
          <w:rFonts w:cs="Times New Roman"/>
          <w:szCs w:val="24"/>
        </w:rPr>
        <w:t>:</w:t>
      </w:r>
    </w:p>
    <w:p w14:paraId="0329A38E" w14:textId="4BE1858C" w:rsidR="00EB37DE" w:rsidRPr="00FF6C8F" w:rsidRDefault="00EB37DE" w:rsidP="00497826">
      <w:pPr>
        <w:spacing w:line="456" w:lineRule="auto"/>
        <w:rPr>
          <w:rFonts w:cs="Times New Roman"/>
          <w:szCs w:val="24"/>
        </w:rPr>
      </w:pPr>
      <w:r w:rsidRPr="00FF6C8F">
        <w:rPr>
          <w:rFonts w:cs="Times New Roman"/>
          <w:b/>
          <w:bCs/>
          <w:szCs w:val="24"/>
        </w:rPr>
        <w:t xml:space="preserve">Trabajo en equipo. </w:t>
      </w:r>
      <w:r w:rsidRPr="00FF6C8F">
        <w:rPr>
          <w:rFonts w:cs="Times New Roman"/>
          <w:szCs w:val="24"/>
        </w:rPr>
        <w:t>La encuesta diagnóstica permitió determinar</w:t>
      </w:r>
      <w:r w:rsidRPr="00FF6C8F">
        <w:rPr>
          <w:rFonts w:cs="Times New Roman"/>
          <w:b/>
          <w:bCs/>
          <w:szCs w:val="24"/>
        </w:rPr>
        <w:t xml:space="preserve"> </w:t>
      </w:r>
      <w:r w:rsidRPr="00FF6C8F">
        <w:rPr>
          <w:rFonts w:cs="Times New Roman"/>
          <w:szCs w:val="24"/>
        </w:rPr>
        <w:t>que un 65.</w:t>
      </w:r>
      <w:r w:rsidR="00497826" w:rsidRPr="00FF6C8F">
        <w:rPr>
          <w:rFonts w:cs="Times New Roman"/>
          <w:szCs w:val="24"/>
        </w:rPr>
        <w:t xml:space="preserve">9 </w:t>
      </w:r>
      <w:r w:rsidRPr="00FF6C8F">
        <w:rPr>
          <w:rFonts w:cs="Times New Roman"/>
          <w:szCs w:val="24"/>
        </w:rPr>
        <w:t>% de los servidores públicos de la entidad considera que siempre se fomenta y desarrolla el trabajo en equipo en las distintas oficinas de la institución; mientras que un 15.</w:t>
      </w:r>
      <w:r w:rsidR="00497826" w:rsidRPr="00FF6C8F">
        <w:rPr>
          <w:rFonts w:cs="Times New Roman"/>
          <w:szCs w:val="24"/>
        </w:rPr>
        <w:t xml:space="preserve">9 </w:t>
      </w:r>
      <w:r w:rsidRPr="00FF6C8F">
        <w:rPr>
          <w:rFonts w:cs="Times New Roman"/>
          <w:szCs w:val="24"/>
        </w:rPr>
        <w:t>% valora que casi siempre</w:t>
      </w:r>
      <w:r w:rsidR="00497826" w:rsidRPr="00FF6C8F">
        <w:rPr>
          <w:rFonts w:cs="Times New Roman"/>
          <w:szCs w:val="24"/>
        </w:rPr>
        <w:t>. E</w:t>
      </w:r>
      <w:r w:rsidRPr="00FF6C8F">
        <w:rPr>
          <w:rFonts w:cs="Times New Roman"/>
          <w:szCs w:val="24"/>
        </w:rPr>
        <w:t>s decir, que el 81.7</w:t>
      </w:r>
      <w:r w:rsidR="00497826" w:rsidRPr="00FF6C8F">
        <w:rPr>
          <w:rFonts w:cs="Times New Roman"/>
          <w:szCs w:val="24"/>
        </w:rPr>
        <w:t xml:space="preserve"> </w:t>
      </w:r>
      <w:r w:rsidRPr="00FF6C8F">
        <w:rPr>
          <w:rFonts w:cs="Times New Roman"/>
          <w:szCs w:val="24"/>
        </w:rPr>
        <w:t xml:space="preserve">% arroja un resultado </w:t>
      </w:r>
      <w:r w:rsidR="00497826" w:rsidRPr="00FF6C8F">
        <w:rPr>
          <w:rFonts w:cs="Times New Roman"/>
          <w:szCs w:val="24"/>
        </w:rPr>
        <w:t xml:space="preserve">positivo </w:t>
      </w:r>
      <w:r w:rsidRPr="00FF6C8F">
        <w:rPr>
          <w:rFonts w:cs="Times New Roman"/>
          <w:szCs w:val="24"/>
        </w:rPr>
        <w:t xml:space="preserve">respecto a este componente.  </w:t>
      </w:r>
    </w:p>
    <w:p w14:paraId="1213A362" w14:textId="66419922" w:rsidR="003512C9" w:rsidRPr="00FF6C8F" w:rsidRDefault="003512C9" w:rsidP="00497826">
      <w:pPr>
        <w:spacing w:line="456" w:lineRule="auto"/>
        <w:rPr>
          <w:rFonts w:cs="Times New Roman"/>
          <w:szCs w:val="24"/>
        </w:rPr>
      </w:pPr>
      <w:r w:rsidRPr="00FF6C8F">
        <w:rPr>
          <w:rFonts w:cs="Times New Roman"/>
          <w:b/>
          <w:bCs/>
          <w:szCs w:val="24"/>
        </w:rPr>
        <w:t>Ambiente de trabajo para el desempeño de las labores</w:t>
      </w:r>
      <w:r w:rsidRPr="00FF6C8F">
        <w:rPr>
          <w:rFonts w:cs="Times New Roman"/>
          <w:szCs w:val="24"/>
        </w:rPr>
        <w:t xml:space="preserve">. Uno de los aspectos que más importancia tiene para </w:t>
      </w:r>
      <w:r w:rsidR="006227DD" w:rsidRPr="00FF6C8F">
        <w:rPr>
          <w:rFonts w:cs="Times New Roman"/>
          <w:szCs w:val="24"/>
        </w:rPr>
        <w:t>todo colaborador</w:t>
      </w:r>
      <w:r w:rsidRPr="00FF6C8F">
        <w:rPr>
          <w:rFonts w:cs="Times New Roman"/>
          <w:szCs w:val="24"/>
        </w:rPr>
        <w:t xml:space="preserve"> es lo que respecta al contexto en el cual realiza la labor que desempeña y que define un ambiente laboral.  Al preguntar</w:t>
      </w:r>
      <w:r w:rsidR="006227DD" w:rsidRPr="00FF6C8F">
        <w:rPr>
          <w:rFonts w:cs="Times New Roman"/>
          <w:szCs w:val="24"/>
        </w:rPr>
        <w:t xml:space="preserve"> sobre la valoración del ambiente de trabajo para el desempeño de las labores cotidianas, e</w:t>
      </w:r>
      <w:r w:rsidRPr="00FF6C8F">
        <w:rPr>
          <w:rFonts w:cs="Times New Roman"/>
          <w:szCs w:val="24"/>
        </w:rPr>
        <w:t>l 74.6</w:t>
      </w:r>
      <w:r w:rsidR="006227DD" w:rsidRPr="00FF6C8F">
        <w:rPr>
          <w:rFonts w:cs="Times New Roman"/>
          <w:szCs w:val="24"/>
        </w:rPr>
        <w:t xml:space="preserve"> </w:t>
      </w:r>
      <w:r w:rsidRPr="00FF6C8F">
        <w:rPr>
          <w:rFonts w:cs="Times New Roman"/>
          <w:szCs w:val="24"/>
        </w:rPr>
        <w:t xml:space="preserve">% de los servidores públicos valora como bueno y muy bueno su ambiente de trabajo. </w:t>
      </w:r>
    </w:p>
    <w:p w14:paraId="167D2AA3" w14:textId="41699F63" w:rsidR="003512C9" w:rsidRPr="00FF6C8F" w:rsidRDefault="003512C9" w:rsidP="00497826">
      <w:pPr>
        <w:spacing w:line="456" w:lineRule="auto"/>
        <w:rPr>
          <w:rFonts w:cs="Times New Roman"/>
          <w:szCs w:val="24"/>
        </w:rPr>
      </w:pPr>
      <w:r w:rsidRPr="00FF6C8F">
        <w:rPr>
          <w:rFonts w:cs="Times New Roman"/>
          <w:b/>
          <w:bCs/>
          <w:szCs w:val="24"/>
        </w:rPr>
        <w:t>Comunicación en el trabajo.</w:t>
      </w:r>
      <w:r w:rsidRPr="00FF6C8F">
        <w:rPr>
          <w:rFonts w:cs="Times New Roman"/>
          <w:szCs w:val="24"/>
        </w:rPr>
        <w:t xml:space="preserve"> La comunicación constituye uno de los elementos </w:t>
      </w:r>
      <w:r w:rsidR="008C35F0" w:rsidRPr="00FF6C8F">
        <w:rPr>
          <w:rFonts w:cs="Times New Roman"/>
          <w:szCs w:val="24"/>
        </w:rPr>
        <w:t>d</w:t>
      </w:r>
      <w:r w:rsidRPr="00FF6C8F">
        <w:rPr>
          <w:rFonts w:cs="Times New Roman"/>
          <w:szCs w:val="24"/>
        </w:rPr>
        <w:t>e mayor incidencia en la conformación de una buena dinámica de trabajo</w:t>
      </w:r>
      <w:r w:rsidR="008C35F0" w:rsidRPr="00FF6C8F">
        <w:rPr>
          <w:rFonts w:cs="Times New Roman"/>
          <w:szCs w:val="24"/>
        </w:rPr>
        <w:t xml:space="preserve">. Un 77.9 % consideró que siempre o casi siempre </w:t>
      </w:r>
      <w:r w:rsidRPr="00FF6C8F">
        <w:rPr>
          <w:rFonts w:cs="Times New Roman"/>
          <w:szCs w:val="24"/>
        </w:rPr>
        <w:t>existe relación comunicativa en su grupo de trabajo</w:t>
      </w:r>
      <w:r w:rsidR="008C35F0" w:rsidRPr="00FF6C8F">
        <w:rPr>
          <w:rFonts w:cs="Times New Roman"/>
          <w:szCs w:val="24"/>
        </w:rPr>
        <w:t xml:space="preserve">, </w:t>
      </w:r>
      <w:r w:rsidRPr="00FF6C8F">
        <w:rPr>
          <w:rFonts w:cs="Times New Roman"/>
          <w:szCs w:val="24"/>
        </w:rPr>
        <w:t>lo cual</w:t>
      </w:r>
      <w:r w:rsidR="008C35F0" w:rsidRPr="00FF6C8F">
        <w:rPr>
          <w:rFonts w:cs="Times New Roman"/>
          <w:szCs w:val="24"/>
        </w:rPr>
        <w:t xml:space="preserve"> muestra la fluidez de comunicación entre pares y colaboradores.</w:t>
      </w:r>
    </w:p>
    <w:p w14:paraId="6E44FD98" w14:textId="03DAA931" w:rsidR="003512C9" w:rsidRPr="00FF6C8F" w:rsidRDefault="003512C9" w:rsidP="00497826">
      <w:pPr>
        <w:spacing w:line="456" w:lineRule="auto"/>
        <w:rPr>
          <w:rFonts w:cs="Times New Roman"/>
          <w:szCs w:val="24"/>
        </w:rPr>
      </w:pPr>
      <w:r w:rsidRPr="00FF6C8F">
        <w:rPr>
          <w:rFonts w:cs="Times New Roman"/>
          <w:b/>
          <w:bCs/>
          <w:szCs w:val="24"/>
        </w:rPr>
        <w:t>Relación entre compañeros/as de trabajo</w:t>
      </w:r>
      <w:r w:rsidRPr="00FF6C8F">
        <w:rPr>
          <w:rFonts w:cs="Times New Roman"/>
          <w:szCs w:val="24"/>
        </w:rPr>
        <w:t>. El 78.9</w:t>
      </w:r>
      <w:r w:rsidR="008C35F0" w:rsidRPr="00FF6C8F">
        <w:rPr>
          <w:rFonts w:cs="Times New Roman"/>
          <w:szCs w:val="24"/>
        </w:rPr>
        <w:t xml:space="preserve"> </w:t>
      </w:r>
      <w:r w:rsidRPr="00FF6C8F">
        <w:rPr>
          <w:rFonts w:cs="Times New Roman"/>
          <w:szCs w:val="24"/>
        </w:rPr>
        <w:t>% considera que la relación entre compañeros</w:t>
      </w:r>
      <w:r w:rsidR="00E83584" w:rsidRPr="00FF6C8F">
        <w:rPr>
          <w:rFonts w:cs="Times New Roman"/>
          <w:szCs w:val="24"/>
        </w:rPr>
        <w:t>/</w:t>
      </w:r>
      <w:r w:rsidRPr="00FF6C8F">
        <w:rPr>
          <w:rFonts w:cs="Times New Roman"/>
          <w:szCs w:val="24"/>
        </w:rPr>
        <w:t xml:space="preserve">as de trabajo es buena o muy buena en la Liga Municipal Dominicana. Este es </w:t>
      </w:r>
      <w:r w:rsidR="00647ECD" w:rsidRPr="00FF6C8F">
        <w:rPr>
          <w:rFonts w:cs="Times New Roman"/>
          <w:szCs w:val="24"/>
        </w:rPr>
        <w:t>un aspecto que tomar</w:t>
      </w:r>
      <w:r w:rsidRPr="00FF6C8F">
        <w:rPr>
          <w:rFonts w:cs="Times New Roman"/>
          <w:szCs w:val="24"/>
        </w:rPr>
        <w:t xml:space="preserve"> en cuenta a los fines de generar una buena dinámica para la realización de las labores cotidianas y con impacto en los resultados organizacionales.</w:t>
      </w:r>
    </w:p>
    <w:p w14:paraId="7439E72D" w14:textId="095369D8" w:rsidR="003512C9" w:rsidRPr="00FF6C8F" w:rsidRDefault="003512C9" w:rsidP="00497826">
      <w:pPr>
        <w:spacing w:line="456" w:lineRule="auto"/>
        <w:rPr>
          <w:rFonts w:cs="Times New Roman"/>
          <w:szCs w:val="24"/>
        </w:rPr>
      </w:pPr>
      <w:r w:rsidRPr="00FF6C8F">
        <w:rPr>
          <w:rFonts w:cs="Times New Roman"/>
          <w:b/>
          <w:bCs/>
          <w:szCs w:val="24"/>
        </w:rPr>
        <w:t>Planes y acciones de la organización destinados a mejorar el trabajo</w:t>
      </w:r>
      <w:r w:rsidRPr="00FF6C8F">
        <w:rPr>
          <w:rFonts w:cs="Times New Roman"/>
          <w:szCs w:val="24"/>
        </w:rPr>
        <w:t xml:space="preserve">. </w:t>
      </w:r>
      <w:bookmarkStart w:id="265" w:name="_Hlk87786226"/>
      <w:r w:rsidRPr="00FF6C8F">
        <w:rPr>
          <w:rFonts w:cs="Times New Roman"/>
          <w:bCs/>
          <w:szCs w:val="24"/>
        </w:rPr>
        <w:t xml:space="preserve">La productividad </w:t>
      </w:r>
      <w:r w:rsidRPr="00FF6C8F">
        <w:rPr>
          <w:rFonts w:cs="Times New Roman"/>
          <w:szCs w:val="24"/>
        </w:rPr>
        <w:t xml:space="preserve">es entendida como la relación que existe entre los recursos que la institución invierte en su gestión y los beneficios que obtiene de la misma; es un indicador fundamental al momento de analizar el estado de la institución y la calidad de su gestión. La percepción de los empleados respecto a </w:t>
      </w:r>
      <w:r w:rsidR="00647ECD" w:rsidRPr="00FF6C8F">
        <w:rPr>
          <w:rFonts w:cs="Times New Roman"/>
          <w:szCs w:val="24"/>
        </w:rPr>
        <w:t>este tema</w:t>
      </w:r>
      <w:r w:rsidRPr="00FF6C8F">
        <w:rPr>
          <w:rFonts w:cs="Times New Roman"/>
          <w:szCs w:val="24"/>
        </w:rPr>
        <w:t xml:space="preserve"> est</w:t>
      </w:r>
      <w:r w:rsidR="00647ECD" w:rsidRPr="00FF6C8F">
        <w:rPr>
          <w:rFonts w:cs="Times New Roman"/>
          <w:szCs w:val="24"/>
        </w:rPr>
        <w:t xml:space="preserve">uvo </w:t>
      </w:r>
      <w:r w:rsidRPr="00FF6C8F">
        <w:rPr>
          <w:rFonts w:cs="Times New Roman"/>
          <w:szCs w:val="24"/>
        </w:rPr>
        <w:t>segmentada, encontr</w:t>
      </w:r>
      <w:r w:rsidR="00647ECD" w:rsidRPr="00FF6C8F">
        <w:rPr>
          <w:rFonts w:cs="Times New Roman"/>
          <w:szCs w:val="24"/>
        </w:rPr>
        <w:t>ándose</w:t>
      </w:r>
      <w:r w:rsidRPr="00FF6C8F">
        <w:rPr>
          <w:rFonts w:cs="Times New Roman"/>
          <w:szCs w:val="24"/>
        </w:rPr>
        <w:t xml:space="preserve"> que</w:t>
      </w:r>
      <w:r w:rsidR="00647ECD" w:rsidRPr="00FF6C8F">
        <w:rPr>
          <w:rFonts w:cs="Times New Roman"/>
          <w:szCs w:val="24"/>
        </w:rPr>
        <w:t>,</w:t>
      </w:r>
      <w:r w:rsidRPr="00FF6C8F">
        <w:rPr>
          <w:rFonts w:cs="Times New Roman"/>
          <w:szCs w:val="24"/>
        </w:rPr>
        <w:t xml:space="preserve"> el 4</w:t>
      </w:r>
      <w:r w:rsidR="00647ECD" w:rsidRPr="00FF6C8F">
        <w:rPr>
          <w:rFonts w:cs="Times New Roman"/>
          <w:szCs w:val="24"/>
        </w:rPr>
        <w:t xml:space="preserve">5.0 </w:t>
      </w:r>
      <w:r w:rsidRPr="00FF6C8F">
        <w:rPr>
          <w:rFonts w:cs="Times New Roman"/>
          <w:szCs w:val="24"/>
        </w:rPr>
        <w:t xml:space="preserve">% considera que la </w:t>
      </w:r>
      <w:r w:rsidR="00647ECD" w:rsidRPr="00FF6C8F">
        <w:rPr>
          <w:rFonts w:cs="Times New Roman"/>
          <w:szCs w:val="24"/>
        </w:rPr>
        <w:t>institución</w:t>
      </w:r>
      <w:r w:rsidRPr="00FF6C8F">
        <w:rPr>
          <w:rFonts w:cs="Times New Roman"/>
          <w:szCs w:val="24"/>
        </w:rPr>
        <w:t xml:space="preserve"> tiene planes y acciones para la mejora del trabajo</w:t>
      </w:r>
      <w:r w:rsidR="00647ECD" w:rsidRPr="00FF6C8F">
        <w:rPr>
          <w:rFonts w:cs="Times New Roman"/>
          <w:szCs w:val="24"/>
        </w:rPr>
        <w:t>;</w:t>
      </w:r>
      <w:r w:rsidRPr="00FF6C8F">
        <w:rPr>
          <w:rFonts w:cs="Times New Roman"/>
          <w:szCs w:val="24"/>
        </w:rPr>
        <w:t xml:space="preserve"> mientras que</w:t>
      </w:r>
      <w:r w:rsidR="00647ECD" w:rsidRPr="00FF6C8F">
        <w:rPr>
          <w:rFonts w:cs="Times New Roman"/>
          <w:szCs w:val="24"/>
        </w:rPr>
        <w:t>,</w:t>
      </w:r>
      <w:r w:rsidRPr="00FF6C8F">
        <w:rPr>
          <w:rFonts w:cs="Times New Roman"/>
          <w:szCs w:val="24"/>
        </w:rPr>
        <w:t xml:space="preserve"> el 36.7</w:t>
      </w:r>
      <w:r w:rsidR="00647ECD" w:rsidRPr="00FF6C8F">
        <w:rPr>
          <w:rFonts w:cs="Times New Roman"/>
          <w:szCs w:val="24"/>
        </w:rPr>
        <w:t xml:space="preserve"> </w:t>
      </w:r>
      <w:r w:rsidRPr="00FF6C8F">
        <w:rPr>
          <w:rFonts w:cs="Times New Roman"/>
          <w:szCs w:val="24"/>
        </w:rPr>
        <w:t>% afirma que estos planes y acciones no son tan frecuentes o nulos</w:t>
      </w:r>
      <w:r w:rsidR="00647ECD" w:rsidRPr="00FF6C8F">
        <w:rPr>
          <w:rFonts w:cs="Times New Roman"/>
          <w:szCs w:val="24"/>
        </w:rPr>
        <w:t>,</w:t>
      </w:r>
      <w:r w:rsidRPr="00FF6C8F">
        <w:rPr>
          <w:rFonts w:cs="Times New Roman"/>
          <w:szCs w:val="24"/>
        </w:rPr>
        <w:t xml:space="preserve"> y un 18.</w:t>
      </w:r>
      <w:r w:rsidR="00647ECD" w:rsidRPr="00FF6C8F">
        <w:rPr>
          <w:rFonts w:cs="Times New Roman"/>
          <w:szCs w:val="24"/>
        </w:rPr>
        <w:t xml:space="preserve">4 </w:t>
      </w:r>
      <w:r w:rsidRPr="00FF6C8F">
        <w:rPr>
          <w:rFonts w:cs="Times New Roman"/>
          <w:szCs w:val="24"/>
        </w:rPr>
        <w:t>% afirma no saber de su existencia.</w:t>
      </w:r>
      <w:bookmarkEnd w:id="265"/>
    </w:p>
    <w:p w14:paraId="6E94F51C" w14:textId="53ED0DD4" w:rsidR="003512C9" w:rsidRPr="00FF6C8F" w:rsidRDefault="003512C9" w:rsidP="00497826">
      <w:pPr>
        <w:spacing w:line="456" w:lineRule="auto"/>
        <w:rPr>
          <w:rFonts w:cs="Times New Roman"/>
          <w:szCs w:val="24"/>
        </w:rPr>
      </w:pPr>
      <w:r w:rsidRPr="00FF6C8F">
        <w:rPr>
          <w:rFonts w:cs="Times New Roman"/>
          <w:b/>
          <w:bCs/>
          <w:szCs w:val="24"/>
        </w:rPr>
        <w:t xml:space="preserve">Funciones de la organización claramente definidas. </w:t>
      </w:r>
      <w:r w:rsidRPr="00FF6C8F">
        <w:rPr>
          <w:rFonts w:cs="Times New Roman"/>
          <w:szCs w:val="24"/>
        </w:rPr>
        <w:t>El 46.6</w:t>
      </w:r>
      <w:r w:rsidR="00647ECD" w:rsidRPr="00FF6C8F">
        <w:rPr>
          <w:rFonts w:cs="Times New Roman"/>
          <w:szCs w:val="24"/>
        </w:rPr>
        <w:t xml:space="preserve"> </w:t>
      </w:r>
      <w:r w:rsidRPr="00FF6C8F">
        <w:rPr>
          <w:rFonts w:cs="Times New Roman"/>
          <w:szCs w:val="24"/>
        </w:rPr>
        <w:t xml:space="preserve">% de los </w:t>
      </w:r>
      <w:r w:rsidR="00647ECD" w:rsidRPr="00FF6C8F">
        <w:rPr>
          <w:rFonts w:cs="Times New Roman"/>
          <w:szCs w:val="24"/>
        </w:rPr>
        <w:t>colaboradores</w:t>
      </w:r>
      <w:r w:rsidRPr="00FF6C8F">
        <w:rPr>
          <w:rFonts w:cs="Times New Roman"/>
          <w:szCs w:val="24"/>
        </w:rPr>
        <w:t xml:space="preserve"> afirma que las funciones para cada servidor público siempre o casi siempre están claramente definidas; mientras que un 8.</w:t>
      </w:r>
      <w:r w:rsidR="00647ECD" w:rsidRPr="00FF6C8F">
        <w:rPr>
          <w:rFonts w:cs="Times New Roman"/>
          <w:szCs w:val="24"/>
        </w:rPr>
        <w:t xml:space="preserve">2 </w:t>
      </w:r>
      <w:r w:rsidRPr="00FF6C8F">
        <w:rPr>
          <w:rFonts w:cs="Times New Roman"/>
          <w:szCs w:val="24"/>
        </w:rPr>
        <w:t>% afirma que con cierta frecuencia están claramente definidas. Sin embargo, un 24.5</w:t>
      </w:r>
      <w:r w:rsidR="00647ECD" w:rsidRPr="00FF6C8F">
        <w:rPr>
          <w:rFonts w:cs="Times New Roman"/>
          <w:szCs w:val="24"/>
        </w:rPr>
        <w:t xml:space="preserve"> </w:t>
      </w:r>
      <w:r w:rsidRPr="00FF6C8F">
        <w:rPr>
          <w:rFonts w:cs="Times New Roman"/>
          <w:szCs w:val="24"/>
        </w:rPr>
        <w:t>% entiende que esta definición clara de funciones ocurre a veces</w:t>
      </w:r>
      <w:r w:rsidR="00647ECD" w:rsidRPr="00FF6C8F">
        <w:rPr>
          <w:rFonts w:cs="Times New Roman"/>
          <w:szCs w:val="24"/>
        </w:rPr>
        <w:t>;</w:t>
      </w:r>
      <w:r w:rsidRPr="00FF6C8F">
        <w:rPr>
          <w:rFonts w:cs="Times New Roman"/>
          <w:szCs w:val="24"/>
        </w:rPr>
        <w:t xml:space="preserve"> un 9.6</w:t>
      </w:r>
      <w:r w:rsidR="00647ECD" w:rsidRPr="00FF6C8F">
        <w:rPr>
          <w:rFonts w:cs="Times New Roman"/>
          <w:szCs w:val="24"/>
        </w:rPr>
        <w:t xml:space="preserve"> </w:t>
      </w:r>
      <w:r w:rsidRPr="00FF6C8F">
        <w:rPr>
          <w:rFonts w:cs="Times New Roman"/>
          <w:szCs w:val="24"/>
        </w:rPr>
        <w:t>% no cree que exista tal definición</w:t>
      </w:r>
      <w:r w:rsidR="00647ECD" w:rsidRPr="00FF6C8F">
        <w:rPr>
          <w:rFonts w:cs="Times New Roman"/>
          <w:szCs w:val="24"/>
        </w:rPr>
        <w:t>,</w:t>
      </w:r>
      <w:r w:rsidRPr="00FF6C8F">
        <w:rPr>
          <w:rFonts w:cs="Times New Roman"/>
          <w:szCs w:val="24"/>
        </w:rPr>
        <w:t xml:space="preserve"> y un alto 11.</w:t>
      </w:r>
      <w:r w:rsidR="00647ECD" w:rsidRPr="00FF6C8F">
        <w:rPr>
          <w:rFonts w:cs="Times New Roman"/>
          <w:szCs w:val="24"/>
        </w:rPr>
        <w:t xml:space="preserve">1 </w:t>
      </w:r>
      <w:r w:rsidRPr="00FF6C8F">
        <w:rPr>
          <w:rFonts w:cs="Times New Roman"/>
          <w:szCs w:val="24"/>
        </w:rPr>
        <w:t>% no sabe.</w:t>
      </w:r>
    </w:p>
    <w:p w14:paraId="64EC281E" w14:textId="4B76C288" w:rsidR="003512C9" w:rsidRPr="00FF6C8F" w:rsidRDefault="003512C9" w:rsidP="00497826">
      <w:pPr>
        <w:spacing w:line="456" w:lineRule="auto"/>
        <w:rPr>
          <w:rFonts w:cs="Times New Roman"/>
          <w:szCs w:val="24"/>
        </w:rPr>
      </w:pPr>
      <w:r w:rsidRPr="00FF6C8F">
        <w:rPr>
          <w:rFonts w:cs="Times New Roman"/>
          <w:b/>
          <w:bCs/>
          <w:szCs w:val="24"/>
        </w:rPr>
        <w:t>Nivel de compromiso</w:t>
      </w:r>
      <w:r w:rsidRPr="00FF6C8F">
        <w:rPr>
          <w:rFonts w:cs="Times New Roman"/>
          <w:szCs w:val="24"/>
        </w:rPr>
        <w:t>. El nivel de compromiso de la institución para con el trabajo que realiza su personal es un indicador de qué tan importante se considera la labor que se realiza</w:t>
      </w:r>
      <w:r w:rsidR="00F5376C" w:rsidRPr="00FF6C8F">
        <w:rPr>
          <w:rFonts w:cs="Times New Roman"/>
          <w:szCs w:val="24"/>
        </w:rPr>
        <w:t>. E</w:t>
      </w:r>
      <w:r w:rsidRPr="00FF6C8F">
        <w:rPr>
          <w:rFonts w:cs="Times New Roman"/>
          <w:szCs w:val="24"/>
        </w:rPr>
        <w:t>n este sentido</w:t>
      </w:r>
      <w:r w:rsidR="00F5376C" w:rsidRPr="00FF6C8F">
        <w:rPr>
          <w:rFonts w:cs="Times New Roman"/>
          <w:szCs w:val="24"/>
        </w:rPr>
        <w:t>,</w:t>
      </w:r>
      <w:r w:rsidRPr="00FF6C8F">
        <w:rPr>
          <w:rFonts w:cs="Times New Roman"/>
          <w:szCs w:val="24"/>
        </w:rPr>
        <w:t xml:space="preserve"> los colaboradores de la </w:t>
      </w:r>
      <w:r w:rsidR="00F5376C" w:rsidRPr="00FF6C8F">
        <w:rPr>
          <w:rFonts w:cs="Times New Roman"/>
          <w:szCs w:val="24"/>
        </w:rPr>
        <w:t>Liga Municipal Dominicana</w:t>
      </w:r>
      <w:r w:rsidRPr="00FF6C8F">
        <w:rPr>
          <w:rFonts w:cs="Times New Roman"/>
          <w:szCs w:val="24"/>
        </w:rPr>
        <w:t xml:space="preserve"> consideran como alto y muy alto este compromiso en un importante 41.2</w:t>
      </w:r>
      <w:r w:rsidR="006B787F" w:rsidRPr="00FF6C8F">
        <w:rPr>
          <w:rFonts w:cs="Times New Roman"/>
          <w:szCs w:val="24"/>
        </w:rPr>
        <w:t xml:space="preserve"> </w:t>
      </w:r>
      <w:r w:rsidRPr="00FF6C8F">
        <w:rPr>
          <w:rFonts w:cs="Times New Roman"/>
          <w:szCs w:val="24"/>
        </w:rPr>
        <w:t>%.  Resalta que un 45.</w:t>
      </w:r>
      <w:r w:rsidR="006F1D9C" w:rsidRPr="00FF6C8F">
        <w:rPr>
          <w:rFonts w:cs="Times New Roman"/>
          <w:szCs w:val="24"/>
        </w:rPr>
        <w:t xml:space="preserve">2 </w:t>
      </w:r>
      <w:r w:rsidRPr="00FF6C8F">
        <w:rPr>
          <w:rFonts w:cs="Times New Roman"/>
          <w:szCs w:val="24"/>
        </w:rPr>
        <w:t>% expresa que este compromiso es regular y un 13.</w:t>
      </w:r>
      <w:r w:rsidR="004C2F32" w:rsidRPr="00FF6C8F">
        <w:rPr>
          <w:rFonts w:cs="Times New Roman"/>
          <w:szCs w:val="24"/>
        </w:rPr>
        <w:t xml:space="preserve">6 </w:t>
      </w:r>
      <w:r w:rsidRPr="00FF6C8F">
        <w:rPr>
          <w:rFonts w:cs="Times New Roman"/>
          <w:szCs w:val="24"/>
        </w:rPr>
        <w:t>% cree que es bajo o muy bajo.</w:t>
      </w:r>
    </w:p>
    <w:p w14:paraId="23AFCBC2" w14:textId="259735C1" w:rsidR="00103ACF" w:rsidRPr="00FF6C8F" w:rsidRDefault="003512C9" w:rsidP="004F7E4F">
      <w:pPr>
        <w:spacing w:line="456" w:lineRule="auto"/>
        <w:rPr>
          <w:rFonts w:cs="Times New Roman"/>
          <w:szCs w:val="24"/>
        </w:rPr>
      </w:pPr>
      <w:r w:rsidRPr="00FF6C8F">
        <w:rPr>
          <w:rFonts w:cs="Times New Roman"/>
          <w:b/>
          <w:szCs w:val="24"/>
        </w:rPr>
        <w:t xml:space="preserve">Nivel de satisfacción y pertenencia a Liga Municipal Dominicana. </w:t>
      </w:r>
      <w:r w:rsidRPr="00FF6C8F">
        <w:rPr>
          <w:rFonts w:cs="Times New Roman"/>
          <w:szCs w:val="24"/>
        </w:rPr>
        <w:t>Un 62.1</w:t>
      </w:r>
      <w:r w:rsidR="00791B8C" w:rsidRPr="00FF6C8F">
        <w:rPr>
          <w:rFonts w:cs="Times New Roman"/>
          <w:szCs w:val="24"/>
        </w:rPr>
        <w:t xml:space="preserve"> </w:t>
      </w:r>
      <w:r w:rsidRPr="00FF6C8F">
        <w:rPr>
          <w:rFonts w:cs="Times New Roman"/>
          <w:szCs w:val="24"/>
        </w:rPr>
        <w:t>% percibe como alto o muy alto el nivel de satisfacción y pertenencia de los colaboradores con la Liga Municipal Dominicana. A su vez, un importante número de colaboradores aprecia como regular ese nivel de satisfacción (32.0</w:t>
      </w:r>
      <w:r w:rsidR="002B7056" w:rsidRPr="00FF6C8F">
        <w:rPr>
          <w:rFonts w:cs="Times New Roman"/>
          <w:szCs w:val="24"/>
        </w:rPr>
        <w:t xml:space="preserve"> </w:t>
      </w:r>
      <w:r w:rsidRPr="00FF6C8F">
        <w:rPr>
          <w:rFonts w:cs="Times New Roman"/>
          <w:szCs w:val="24"/>
        </w:rPr>
        <w:t>%)</w:t>
      </w:r>
      <w:r w:rsidR="002B7056" w:rsidRPr="00FF6C8F">
        <w:rPr>
          <w:rFonts w:cs="Times New Roman"/>
          <w:szCs w:val="24"/>
        </w:rPr>
        <w:t>. E</w:t>
      </w:r>
      <w:r w:rsidRPr="00FF6C8F">
        <w:rPr>
          <w:rFonts w:cs="Times New Roman"/>
          <w:szCs w:val="24"/>
        </w:rPr>
        <w:t>stos datos hablan muy bien de la identidad del personal con la institución y justifican su filosofía, esencia y carácter; elementos arraigados en el concepto de pertenencia y que dan sentido y valor a las instituciones y su gente.</w:t>
      </w:r>
    </w:p>
    <w:p w14:paraId="1CC9606F" w14:textId="4ACD7A72" w:rsidR="005E5C52" w:rsidRDefault="4B447214" w:rsidP="0809A9A7">
      <w:pPr>
        <w:spacing w:line="456" w:lineRule="auto"/>
        <w:rPr>
          <w:rFonts w:cs="Times New Roman"/>
        </w:rPr>
      </w:pPr>
      <w:r w:rsidRPr="00FF6C8F">
        <w:rPr>
          <w:rFonts w:cs="Times New Roman"/>
        </w:rPr>
        <w:t xml:space="preserve">A continuación, se muestran los trabajos realizados durante el período, en cada uno de los indicadores de gestión de recursos humanos de la Administración Pública: </w:t>
      </w:r>
    </w:p>
    <w:p w14:paraId="3FB9ED5E" w14:textId="55DF9BE4" w:rsidR="002C051C" w:rsidRPr="002C051C" w:rsidRDefault="002C051C" w:rsidP="002C051C">
      <w:pPr>
        <w:spacing w:line="456" w:lineRule="auto"/>
        <w:jc w:val="center"/>
        <w:rPr>
          <w:rFonts w:cs="Times New Roman"/>
          <w:b/>
          <w:bCs/>
        </w:rPr>
      </w:pPr>
      <w:r>
        <w:rPr>
          <w:rFonts w:cs="Times New Roman"/>
          <w:b/>
          <w:bCs/>
        </w:rPr>
        <w:t>Tabla 1. Indicadores de la gestión de recursos humanos, 2021</w:t>
      </w:r>
    </w:p>
    <w:tbl>
      <w:tblPr>
        <w:tblStyle w:val="Tabladecuadrcula5oscura-nfasis1"/>
        <w:tblW w:w="8057" w:type="dxa"/>
        <w:tblLook w:val="04A0" w:firstRow="1" w:lastRow="0" w:firstColumn="1" w:lastColumn="0" w:noHBand="0" w:noVBand="1"/>
      </w:tblPr>
      <w:tblGrid>
        <w:gridCol w:w="3124"/>
        <w:gridCol w:w="636"/>
        <w:gridCol w:w="4949"/>
      </w:tblGrid>
      <w:tr w:rsidR="00FF6C8F" w:rsidRPr="00FF6C8F" w14:paraId="289002C2" w14:textId="77777777" w:rsidTr="000F1549">
        <w:trPr>
          <w:cnfStyle w:val="100000000000" w:firstRow="1" w:lastRow="0" w:firstColumn="0" w:lastColumn="0" w:oddVBand="0" w:evenVBand="0" w:oddHBand="0"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3124" w:type="dxa"/>
            <w:noWrap/>
          </w:tcPr>
          <w:p w14:paraId="54C2C7B2" w14:textId="2809BEED" w:rsidR="00495006" w:rsidRPr="00FF6C8F" w:rsidRDefault="00495006" w:rsidP="00A8649D">
            <w:pPr>
              <w:spacing w:line="456" w:lineRule="auto"/>
              <w:jc w:val="center"/>
              <w:rPr>
                <w:rFonts w:cs="Times New Roman"/>
                <w:b w:val="0"/>
                <w:bCs w:val="0"/>
              </w:rPr>
            </w:pPr>
            <w:r w:rsidRPr="00FF6C8F">
              <w:rPr>
                <w:rFonts w:cs="Times New Roman"/>
              </w:rPr>
              <w:t>INDICADORES</w:t>
            </w:r>
          </w:p>
        </w:tc>
        <w:tc>
          <w:tcPr>
            <w:tcW w:w="577" w:type="dxa"/>
            <w:noWrap/>
          </w:tcPr>
          <w:p w14:paraId="4F73D986" w14:textId="274BE3E3" w:rsidR="00495006" w:rsidRPr="00FF6C8F" w:rsidRDefault="00495006" w:rsidP="00A8649D">
            <w:pPr>
              <w:spacing w:line="456"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FF6C8F">
              <w:rPr>
                <w:rFonts w:cs="Times New Roman"/>
              </w:rPr>
              <w:t>%</w:t>
            </w:r>
          </w:p>
        </w:tc>
        <w:tc>
          <w:tcPr>
            <w:tcW w:w="4356" w:type="dxa"/>
            <w:noWrap/>
          </w:tcPr>
          <w:p w14:paraId="2A6CBCB4" w14:textId="5F94C54F" w:rsidR="00495006" w:rsidRPr="00FF6C8F" w:rsidRDefault="00495006" w:rsidP="00A8649D">
            <w:pPr>
              <w:spacing w:line="456"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FF6C8F">
              <w:rPr>
                <w:rFonts w:cs="Times New Roman"/>
              </w:rPr>
              <w:t>COMENTARIOS</w:t>
            </w:r>
          </w:p>
        </w:tc>
      </w:tr>
      <w:tr w:rsidR="00FF6C8F" w:rsidRPr="00FF6C8F" w14:paraId="42C330DF" w14:textId="77777777" w:rsidTr="000F1549">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3124" w:type="dxa"/>
            <w:noWrap/>
          </w:tcPr>
          <w:p w14:paraId="10714B99" w14:textId="02B9FC60" w:rsidR="0058460B" w:rsidRPr="00FF6C8F" w:rsidRDefault="0058460B" w:rsidP="00865D66">
            <w:pPr>
              <w:spacing w:line="276" w:lineRule="auto"/>
              <w:jc w:val="left"/>
              <w:rPr>
                <w:rFonts w:cs="Times New Roman"/>
              </w:rPr>
            </w:pPr>
            <w:r w:rsidRPr="00FF6C8F">
              <w:rPr>
                <w:rFonts w:eastAsia="Times New Roman" w:cs="Times New Roman"/>
                <w:lang w:eastAsia="es-DO"/>
              </w:rPr>
              <w:t>01. GESTIÓN DE LA CALIDAD Y SERVICIOS</w:t>
            </w:r>
          </w:p>
        </w:tc>
        <w:tc>
          <w:tcPr>
            <w:tcW w:w="577" w:type="dxa"/>
            <w:noWrap/>
          </w:tcPr>
          <w:p w14:paraId="656DE4B4" w14:textId="77777777" w:rsidR="0058460B" w:rsidRPr="00FF6C8F" w:rsidRDefault="0058460B"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p>
        </w:tc>
        <w:tc>
          <w:tcPr>
            <w:tcW w:w="4356" w:type="dxa"/>
            <w:noWrap/>
          </w:tcPr>
          <w:p w14:paraId="43EBA91A" w14:textId="77777777" w:rsidR="0058460B" w:rsidRPr="00FF6C8F" w:rsidRDefault="0058460B"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p>
        </w:tc>
      </w:tr>
      <w:tr w:rsidR="00FF6C8F" w:rsidRPr="00FF6C8F" w14:paraId="1E4E5B95" w14:textId="77777777" w:rsidTr="000F1549">
        <w:trPr>
          <w:trHeight w:val="782"/>
        </w:trPr>
        <w:tc>
          <w:tcPr>
            <w:cnfStyle w:val="001000000000" w:firstRow="0" w:lastRow="0" w:firstColumn="1" w:lastColumn="0" w:oddVBand="0" w:evenVBand="0" w:oddHBand="0" w:evenHBand="0" w:firstRowFirstColumn="0" w:firstRowLastColumn="0" w:lastRowFirstColumn="0" w:lastRowLastColumn="0"/>
            <w:tcW w:w="3124" w:type="dxa"/>
            <w:noWrap/>
          </w:tcPr>
          <w:p w14:paraId="371A17E0" w14:textId="6F8F561D" w:rsidR="005E5C52" w:rsidRPr="00FF6C8F" w:rsidRDefault="005E5C52" w:rsidP="005E5C52">
            <w:pPr>
              <w:spacing w:line="456" w:lineRule="auto"/>
              <w:rPr>
                <w:rFonts w:cs="Times New Roman"/>
              </w:rPr>
            </w:pPr>
            <w:r w:rsidRPr="00FF6C8F">
              <w:rPr>
                <w:rFonts w:cs="Times New Roman"/>
              </w:rPr>
              <w:t>01.1 Autodiagnóstico CAF</w:t>
            </w:r>
            <w:r w:rsidR="0075237F" w:rsidRPr="00FF6C8F">
              <w:rPr>
                <w:rStyle w:val="Refdenotaalpie"/>
                <w:rFonts w:cs="Times New Roman"/>
              </w:rPr>
              <w:footnoteReference w:id="2"/>
            </w:r>
            <w:r w:rsidRPr="00FF6C8F">
              <w:rPr>
                <w:rFonts w:cs="Times New Roman"/>
              </w:rPr>
              <w:t>.</w:t>
            </w:r>
          </w:p>
        </w:tc>
        <w:tc>
          <w:tcPr>
            <w:tcW w:w="577" w:type="dxa"/>
            <w:noWrap/>
          </w:tcPr>
          <w:p w14:paraId="7F12C59C" w14:textId="1F125E3B" w:rsidR="005E5C52" w:rsidRPr="00FF6C8F" w:rsidRDefault="0011303E"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10</w:t>
            </w:r>
            <w:r w:rsidR="005E5C52" w:rsidRPr="00FF6C8F">
              <w:rPr>
                <w:rFonts w:cs="Times New Roman"/>
              </w:rPr>
              <w:t>0</w:t>
            </w:r>
            <w:r w:rsidR="004C23A8" w:rsidRPr="00FF6C8F">
              <w:rPr>
                <w:rFonts w:cs="Times New Roman"/>
              </w:rPr>
              <w:t xml:space="preserve"> </w:t>
            </w:r>
            <w:r w:rsidR="005E5C52" w:rsidRPr="00FF6C8F">
              <w:rPr>
                <w:rFonts w:cs="Times New Roman"/>
              </w:rPr>
              <w:t>%</w:t>
            </w:r>
          </w:p>
        </w:tc>
        <w:tc>
          <w:tcPr>
            <w:tcW w:w="4356" w:type="dxa"/>
            <w:noWrap/>
          </w:tcPr>
          <w:p w14:paraId="7BBE7A14" w14:textId="44239680" w:rsidR="005E5C52" w:rsidRPr="00FF6C8F" w:rsidRDefault="0011303E"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Autoevaluación realizada y publicada.</w:t>
            </w:r>
          </w:p>
          <w:p w14:paraId="555E50CB" w14:textId="77777777"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p>
        </w:tc>
      </w:tr>
      <w:tr w:rsidR="00FF6C8F" w:rsidRPr="00FF6C8F" w14:paraId="02BAD5AF" w14:textId="77777777" w:rsidTr="000F1549">
        <w:trPr>
          <w:cnfStyle w:val="000000100000" w:firstRow="0" w:lastRow="0" w:firstColumn="0" w:lastColumn="0" w:oddVBand="0" w:evenVBand="0" w:oddHBand="1"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3124" w:type="dxa"/>
            <w:noWrap/>
          </w:tcPr>
          <w:p w14:paraId="3F1C22D1" w14:textId="62D5B13E" w:rsidR="005E5C52" w:rsidRPr="00FF6C8F" w:rsidRDefault="005E5C52" w:rsidP="005E5C52">
            <w:pPr>
              <w:spacing w:line="456" w:lineRule="auto"/>
              <w:rPr>
                <w:rFonts w:cs="Times New Roman"/>
              </w:rPr>
            </w:pPr>
            <w:r w:rsidRPr="00FF6C8F">
              <w:rPr>
                <w:rFonts w:cs="Times New Roman"/>
              </w:rPr>
              <w:t>01</w:t>
            </w:r>
            <w:r w:rsidR="0075237F" w:rsidRPr="00FF6C8F">
              <w:rPr>
                <w:rFonts w:cs="Times New Roman"/>
              </w:rPr>
              <w:t>.</w:t>
            </w:r>
            <w:r w:rsidRPr="00FF6C8F">
              <w:rPr>
                <w:rFonts w:cs="Times New Roman"/>
              </w:rPr>
              <w:t>2 Plan de Mejora Modelo CAF</w:t>
            </w:r>
          </w:p>
        </w:tc>
        <w:tc>
          <w:tcPr>
            <w:tcW w:w="577" w:type="dxa"/>
            <w:noWrap/>
          </w:tcPr>
          <w:p w14:paraId="357094E7" w14:textId="7163493B" w:rsidR="005E5C52" w:rsidRPr="00FF6C8F" w:rsidRDefault="00E5603A"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0</w:t>
            </w:r>
            <w:r w:rsidR="0075237F" w:rsidRPr="00FF6C8F">
              <w:rPr>
                <w:rFonts w:cs="Times New Roman"/>
              </w:rPr>
              <w:t xml:space="preserve"> </w:t>
            </w:r>
            <w:r w:rsidR="005E5C52" w:rsidRPr="00FF6C8F">
              <w:rPr>
                <w:rFonts w:cs="Times New Roman"/>
              </w:rPr>
              <w:t>%</w:t>
            </w:r>
          </w:p>
        </w:tc>
        <w:tc>
          <w:tcPr>
            <w:tcW w:w="4356" w:type="dxa"/>
            <w:noWrap/>
          </w:tcPr>
          <w:p w14:paraId="3B0D27C0" w14:textId="77777777" w:rsidR="005E5C52" w:rsidRPr="00FF6C8F" w:rsidRDefault="005E5C52" w:rsidP="00E5071F">
            <w:pPr>
              <w:spacing w:line="360"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Actualmente, se está en proceso de implementación de las acciones contenidas en el plan de mejora generado a partir del proceso de autodiagnóstico CAF.</w:t>
            </w:r>
          </w:p>
        </w:tc>
      </w:tr>
      <w:tr w:rsidR="00FF6C8F" w:rsidRPr="00FF6C8F" w14:paraId="21256FE3" w14:textId="77777777" w:rsidTr="000F1549">
        <w:trPr>
          <w:trHeight w:val="1264"/>
        </w:trPr>
        <w:tc>
          <w:tcPr>
            <w:cnfStyle w:val="001000000000" w:firstRow="0" w:lastRow="0" w:firstColumn="1" w:lastColumn="0" w:oddVBand="0" w:evenVBand="0" w:oddHBand="0" w:evenHBand="0" w:firstRowFirstColumn="0" w:firstRowLastColumn="0" w:lastRowFirstColumn="0" w:lastRowLastColumn="0"/>
            <w:tcW w:w="3124" w:type="dxa"/>
            <w:noWrap/>
          </w:tcPr>
          <w:p w14:paraId="54A44163" w14:textId="77777777" w:rsidR="005E5C52" w:rsidRPr="00FF6C8F" w:rsidRDefault="005E5C52" w:rsidP="00E5071F">
            <w:pPr>
              <w:spacing w:line="360" w:lineRule="auto"/>
              <w:rPr>
                <w:rFonts w:cs="Times New Roman"/>
              </w:rPr>
            </w:pPr>
            <w:r w:rsidRPr="00FF6C8F">
              <w:rPr>
                <w:rFonts w:cs="Times New Roman"/>
              </w:rPr>
              <w:t>01.3 Estandarización de Procesos</w:t>
            </w:r>
          </w:p>
        </w:tc>
        <w:tc>
          <w:tcPr>
            <w:tcW w:w="577" w:type="dxa"/>
            <w:noWrap/>
          </w:tcPr>
          <w:p w14:paraId="3C6D5041" w14:textId="341DD40B"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50</w:t>
            </w:r>
            <w:r w:rsidR="00C55697" w:rsidRPr="00FF6C8F">
              <w:rPr>
                <w:rFonts w:cs="Times New Roman"/>
              </w:rPr>
              <w:t xml:space="preserve"> </w:t>
            </w:r>
            <w:r w:rsidRPr="00FF6C8F">
              <w:rPr>
                <w:rFonts w:cs="Times New Roman"/>
              </w:rPr>
              <w:t>%</w:t>
            </w:r>
          </w:p>
        </w:tc>
        <w:tc>
          <w:tcPr>
            <w:tcW w:w="4356" w:type="dxa"/>
            <w:noWrap/>
          </w:tcPr>
          <w:p w14:paraId="48AC9D90" w14:textId="594844F1" w:rsidR="005E5C52" w:rsidRPr="00FF6C8F" w:rsidRDefault="00C55697" w:rsidP="00E5071F">
            <w:pPr>
              <w:spacing w:line="360"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El</w:t>
            </w:r>
            <w:r w:rsidR="005E5C52" w:rsidRPr="00FF6C8F">
              <w:rPr>
                <w:rFonts w:cs="Times New Roman"/>
              </w:rPr>
              <w:t xml:space="preserve"> avance </w:t>
            </w:r>
            <w:r w:rsidRPr="00FF6C8F">
              <w:rPr>
                <w:rFonts w:cs="Times New Roman"/>
              </w:rPr>
              <w:t xml:space="preserve">actual se ha dado </w:t>
            </w:r>
            <w:r w:rsidR="005E5C52" w:rsidRPr="00FF6C8F">
              <w:rPr>
                <w:rFonts w:cs="Times New Roman"/>
              </w:rPr>
              <w:t xml:space="preserve">por la capacitación. La acción esta completada y el proceso no se ha remitido al MAP, porque está en borrador y no aprobado aún. </w:t>
            </w:r>
          </w:p>
        </w:tc>
      </w:tr>
      <w:tr w:rsidR="00FF6C8F" w:rsidRPr="00FF6C8F" w14:paraId="054E8E30" w14:textId="77777777" w:rsidTr="000F1549">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3124" w:type="dxa"/>
            <w:noWrap/>
          </w:tcPr>
          <w:p w14:paraId="34421163" w14:textId="2E93612C" w:rsidR="005E5C52" w:rsidRPr="00FF6C8F" w:rsidRDefault="005E5C52" w:rsidP="00E5071F">
            <w:pPr>
              <w:spacing w:line="360" w:lineRule="auto"/>
              <w:rPr>
                <w:rFonts w:cs="Times New Roman"/>
              </w:rPr>
            </w:pPr>
            <w:r w:rsidRPr="00FF6C8F">
              <w:rPr>
                <w:rFonts w:cs="Times New Roman"/>
              </w:rPr>
              <w:t xml:space="preserve">0.1.4 Carta Compromiso al </w:t>
            </w:r>
            <w:r w:rsidR="0058460B" w:rsidRPr="00FF6C8F">
              <w:rPr>
                <w:rFonts w:cs="Times New Roman"/>
              </w:rPr>
              <w:t>C</w:t>
            </w:r>
            <w:r w:rsidRPr="00FF6C8F">
              <w:rPr>
                <w:rFonts w:cs="Times New Roman"/>
              </w:rPr>
              <w:t>iudadano.</w:t>
            </w:r>
          </w:p>
        </w:tc>
        <w:tc>
          <w:tcPr>
            <w:tcW w:w="577" w:type="dxa"/>
            <w:noWrap/>
          </w:tcPr>
          <w:p w14:paraId="65A1C619" w14:textId="4489B62E"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60</w:t>
            </w:r>
            <w:r w:rsidR="00612A9F" w:rsidRPr="00FF6C8F">
              <w:rPr>
                <w:rFonts w:cs="Times New Roman"/>
              </w:rPr>
              <w:t xml:space="preserve"> </w:t>
            </w:r>
            <w:r w:rsidRPr="00FF6C8F">
              <w:rPr>
                <w:rFonts w:cs="Times New Roman"/>
              </w:rPr>
              <w:t>%</w:t>
            </w:r>
          </w:p>
        </w:tc>
        <w:tc>
          <w:tcPr>
            <w:tcW w:w="4356" w:type="dxa"/>
            <w:noWrap/>
          </w:tcPr>
          <w:p w14:paraId="0A39A3B2" w14:textId="77777777"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Borrador de la carta en proceso de elaboración.</w:t>
            </w:r>
          </w:p>
          <w:p w14:paraId="6049ABBE" w14:textId="77777777"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p>
        </w:tc>
      </w:tr>
      <w:tr w:rsidR="00FF6C8F" w:rsidRPr="00FF6C8F" w14:paraId="30CD309B" w14:textId="77777777" w:rsidTr="000F1549">
        <w:trPr>
          <w:trHeight w:val="685"/>
        </w:trPr>
        <w:tc>
          <w:tcPr>
            <w:cnfStyle w:val="001000000000" w:firstRow="0" w:lastRow="0" w:firstColumn="1" w:lastColumn="0" w:oddVBand="0" w:evenVBand="0" w:oddHBand="0" w:evenHBand="0" w:firstRowFirstColumn="0" w:firstRowLastColumn="0" w:lastRowFirstColumn="0" w:lastRowLastColumn="0"/>
            <w:tcW w:w="3124" w:type="dxa"/>
            <w:noWrap/>
          </w:tcPr>
          <w:p w14:paraId="31B18C13" w14:textId="24AC82A6" w:rsidR="005E5C52" w:rsidRPr="00FF6C8F" w:rsidRDefault="005E5C52" w:rsidP="00E5071F">
            <w:pPr>
              <w:spacing w:line="360" w:lineRule="auto"/>
              <w:rPr>
                <w:rFonts w:cs="Times New Roman"/>
              </w:rPr>
            </w:pPr>
            <w:r w:rsidRPr="00FF6C8F">
              <w:rPr>
                <w:rFonts w:cs="Times New Roman"/>
              </w:rPr>
              <w:t xml:space="preserve">0.1.5 Transparencia en las informaciones de </w:t>
            </w:r>
            <w:r w:rsidR="00612A9F" w:rsidRPr="00FF6C8F">
              <w:rPr>
                <w:rFonts w:cs="Times New Roman"/>
              </w:rPr>
              <w:t>s</w:t>
            </w:r>
            <w:r w:rsidRPr="00FF6C8F">
              <w:rPr>
                <w:rFonts w:cs="Times New Roman"/>
              </w:rPr>
              <w:t>ervicios.</w:t>
            </w:r>
          </w:p>
        </w:tc>
        <w:tc>
          <w:tcPr>
            <w:tcW w:w="577" w:type="dxa"/>
            <w:noWrap/>
          </w:tcPr>
          <w:p w14:paraId="03577711" w14:textId="315E58B3"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100</w:t>
            </w:r>
            <w:r w:rsidR="0058460B" w:rsidRPr="00FF6C8F">
              <w:rPr>
                <w:rFonts w:cs="Times New Roman"/>
              </w:rPr>
              <w:t xml:space="preserve"> </w:t>
            </w:r>
            <w:r w:rsidR="00612A9F" w:rsidRPr="00FF6C8F">
              <w:rPr>
                <w:rFonts w:cs="Times New Roman"/>
              </w:rPr>
              <w:t>%</w:t>
            </w:r>
          </w:p>
        </w:tc>
        <w:tc>
          <w:tcPr>
            <w:tcW w:w="4356" w:type="dxa"/>
            <w:noWrap/>
          </w:tcPr>
          <w:p w14:paraId="4D7F8990" w14:textId="13A162F7"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 xml:space="preserve"> Objetivo </w:t>
            </w:r>
            <w:r w:rsidR="0058460B" w:rsidRPr="00FF6C8F">
              <w:rPr>
                <w:rFonts w:cs="Times New Roman"/>
              </w:rPr>
              <w:t>l</w:t>
            </w:r>
            <w:r w:rsidRPr="00FF6C8F">
              <w:rPr>
                <w:rFonts w:cs="Times New Roman"/>
              </w:rPr>
              <w:t>ogrado</w:t>
            </w:r>
          </w:p>
        </w:tc>
      </w:tr>
      <w:tr w:rsidR="00FF6C8F" w:rsidRPr="00FF6C8F" w14:paraId="46732824" w14:textId="77777777" w:rsidTr="000F1549">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124" w:type="dxa"/>
            <w:noWrap/>
          </w:tcPr>
          <w:p w14:paraId="4ACE753D" w14:textId="77777777" w:rsidR="005E5C52" w:rsidRPr="00FF6C8F" w:rsidRDefault="005E5C52" w:rsidP="0055635A">
            <w:pPr>
              <w:spacing w:line="360" w:lineRule="auto"/>
              <w:rPr>
                <w:rFonts w:cs="Times New Roman"/>
                <w:b w:val="0"/>
              </w:rPr>
            </w:pPr>
            <w:r w:rsidRPr="00FF6C8F">
              <w:rPr>
                <w:rFonts w:cs="Times New Roman"/>
              </w:rPr>
              <w:t>02. ORGANIZACIÓN DE LA FUNCION DE RECURSOS HUMANOS</w:t>
            </w:r>
          </w:p>
        </w:tc>
        <w:tc>
          <w:tcPr>
            <w:tcW w:w="577" w:type="dxa"/>
            <w:noWrap/>
          </w:tcPr>
          <w:p w14:paraId="6D747136" w14:textId="77777777"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p>
        </w:tc>
        <w:tc>
          <w:tcPr>
            <w:tcW w:w="4356" w:type="dxa"/>
            <w:noWrap/>
          </w:tcPr>
          <w:p w14:paraId="27280C78" w14:textId="77777777"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p>
        </w:tc>
      </w:tr>
      <w:tr w:rsidR="00FF6C8F" w:rsidRPr="00FF6C8F" w14:paraId="41CA344D" w14:textId="77777777" w:rsidTr="000F1549">
        <w:trPr>
          <w:trHeight w:val="1133"/>
        </w:trPr>
        <w:tc>
          <w:tcPr>
            <w:cnfStyle w:val="001000000000" w:firstRow="0" w:lastRow="0" w:firstColumn="1" w:lastColumn="0" w:oddVBand="0" w:evenVBand="0" w:oddHBand="0" w:evenHBand="0" w:firstRowFirstColumn="0" w:firstRowLastColumn="0" w:lastRowFirstColumn="0" w:lastRowLastColumn="0"/>
            <w:tcW w:w="3124" w:type="dxa"/>
            <w:noWrap/>
          </w:tcPr>
          <w:p w14:paraId="6537D45E" w14:textId="45391334" w:rsidR="005E5C52" w:rsidRPr="00FF6C8F" w:rsidRDefault="005E5C52" w:rsidP="005E5C52">
            <w:pPr>
              <w:spacing w:line="456" w:lineRule="auto"/>
              <w:rPr>
                <w:rFonts w:cs="Times New Roman"/>
              </w:rPr>
            </w:pPr>
            <w:r w:rsidRPr="00FF6C8F">
              <w:rPr>
                <w:rFonts w:cs="Times New Roman"/>
              </w:rPr>
              <w:t>02.</w:t>
            </w:r>
            <w:r w:rsidR="00F36ABB" w:rsidRPr="00FF6C8F">
              <w:rPr>
                <w:rFonts w:cs="Times New Roman"/>
              </w:rPr>
              <w:t>1</w:t>
            </w:r>
            <w:r w:rsidRPr="00FF6C8F">
              <w:rPr>
                <w:rFonts w:cs="Times New Roman"/>
              </w:rPr>
              <w:t xml:space="preserve"> Nivel de Administración del Sistema de Carrera</w:t>
            </w:r>
            <w:r w:rsidR="0058460B" w:rsidRPr="00FF6C8F">
              <w:rPr>
                <w:rFonts w:cs="Times New Roman"/>
              </w:rPr>
              <w:t xml:space="preserve"> Administrativa.</w:t>
            </w:r>
          </w:p>
        </w:tc>
        <w:tc>
          <w:tcPr>
            <w:tcW w:w="577" w:type="dxa"/>
            <w:noWrap/>
          </w:tcPr>
          <w:p w14:paraId="29DAF8EF" w14:textId="05746A53" w:rsidR="005E5C52" w:rsidRPr="00FF6C8F" w:rsidRDefault="00F36ABB"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65</w:t>
            </w:r>
            <w:r w:rsidR="0058460B" w:rsidRPr="00FF6C8F">
              <w:rPr>
                <w:rFonts w:cs="Times New Roman"/>
              </w:rPr>
              <w:t xml:space="preserve"> </w:t>
            </w:r>
            <w:r w:rsidR="005E5C52" w:rsidRPr="00FF6C8F">
              <w:rPr>
                <w:rFonts w:cs="Times New Roman"/>
              </w:rPr>
              <w:t>%</w:t>
            </w:r>
          </w:p>
        </w:tc>
        <w:tc>
          <w:tcPr>
            <w:tcW w:w="4356" w:type="dxa"/>
            <w:noWrap/>
          </w:tcPr>
          <w:p w14:paraId="508CBA0C" w14:textId="04763AB3"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 xml:space="preserve">Pendiente </w:t>
            </w:r>
            <w:r w:rsidR="0058460B" w:rsidRPr="00FF6C8F">
              <w:rPr>
                <w:rFonts w:cs="Times New Roman"/>
              </w:rPr>
              <w:t xml:space="preserve">de </w:t>
            </w:r>
            <w:r w:rsidRPr="00FF6C8F">
              <w:rPr>
                <w:rFonts w:cs="Times New Roman"/>
              </w:rPr>
              <w:t>continuar con los talleres a funcionarios y fortalecer algunas actividades.</w:t>
            </w:r>
          </w:p>
        </w:tc>
      </w:tr>
      <w:tr w:rsidR="00FF6C8F" w:rsidRPr="00FF6C8F" w14:paraId="423CF626" w14:textId="77777777" w:rsidTr="000F1549">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3124" w:type="dxa"/>
            <w:noWrap/>
          </w:tcPr>
          <w:p w14:paraId="054554EE" w14:textId="30D4A6AD" w:rsidR="005E5C52" w:rsidRPr="00FF6C8F" w:rsidRDefault="005E5C52" w:rsidP="0055635A">
            <w:pPr>
              <w:spacing w:line="360" w:lineRule="auto"/>
              <w:rPr>
                <w:rFonts w:cs="Times New Roman"/>
                <w:b w:val="0"/>
              </w:rPr>
            </w:pPr>
            <w:r w:rsidRPr="00FF6C8F">
              <w:rPr>
                <w:rFonts w:cs="Times New Roman"/>
              </w:rPr>
              <w:t>03. PLANIFICACI</w:t>
            </w:r>
            <w:r w:rsidR="0058460B" w:rsidRPr="00FF6C8F">
              <w:rPr>
                <w:rFonts w:cs="Times New Roman"/>
              </w:rPr>
              <w:t>Ó</w:t>
            </w:r>
            <w:r w:rsidRPr="00FF6C8F">
              <w:rPr>
                <w:rFonts w:cs="Times New Roman"/>
              </w:rPr>
              <w:t>N DE RECURSOS HUMANOS</w:t>
            </w:r>
          </w:p>
        </w:tc>
        <w:tc>
          <w:tcPr>
            <w:tcW w:w="577" w:type="dxa"/>
            <w:noWrap/>
          </w:tcPr>
          <w:p w14:paraId="4FD7D19A" w14:textId="77777777"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b/>
              </w:rPr>
            </w:pPr>
          </w:p>
        </w:tc>
        <w:tc>
          <w:tcPr>
            <w:tcW w:w="4356" w:type="dxa"/>
            <w:noWrap/>
          </w:tcPr>
          <w:p w14:paraId="2590E20E" w14:textId="77777777"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p>
        </w:tc>
      </w:tr>
      <w:tr w:rsidR="00FF6C8F" w:rsidRPr="00FF6C8F" w14:paraId="317F7703" w14:textId="77777777" w:rsidTr="000F1549">
        <w:trPr>
          <w:trHeight w:val="837"/>
        </w:trPr>
        <w:tc>
          <w:tcPr>
            <w:cnfStyle w:val="001000000000" w:firstRow="0" w:lastRow="0" w:firstColumn="1" w:lastColumn="0" w:oddVBand="0" w:evenVBand="0" w:oddHBand="0" w:evenHBand="0" w:firstRowFirstColumn="0" w:firstRowLastColumn="0" w:lastRowFirstColumn="0" w:lastRowLastColumn="0"/>
            <w:tcW w:w="3124" w:type="dxa"/>
            <w:noWrap/>
          </w:tcPr>
          <w:p w14:paraId="37BBD916" w14:textId="77777777" w:rsidR="005E5C52" w:rsidRPr="00FF6C8F" w:rsidRDefault="005E5C52" w:rsidP="005E5C52">
            <w:pPr>
              <w:spacing w:line="456" w:lineRule="auto"/>
              <w:rPr>
                <w:rFonts w:cs="Times New Roman"/>
              </w:rPr>
            </w:pPr>
            <w:r w:rsidRPr="00FF6C8F">
              <w:rPr>
                <w:rFonts w:cs="Times New Roman"/>
              </w:rPr>
              <w:t>03.1 Planificación de RR.HH.</w:t>
            </w:r>
          </w:p>
        </w:tc>
        <w:tc>
          <w:tcPr>
            <w:tcW w:w="577" w:type="dxa"/>
            <w:noWrap/>
          </w:tcPr>
          <w:p w14:paraId="3C83ED32" w14:textId="690AF8D0"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0.00</w:t>
            </w:r>
            <w:r w:rsidR="0058460B" w:rsidRPr="00FF6C8F">
              <w:rPr>
                <w:rFonts w:cs="Times New Roman"/>
              </w:rPr>
              <w:t xml:space="preserve"> </w:t>
            </w:r>
            <w:r w:rsidRPr="00FF6C8F">
              <w:rPr>
                <w:rFonts w:cs="Times New Roman"/>
              </w:rPr>
              <w:t>%</w:t>
            </w:r>
          </w:p>
        </w:tc>
        <w:tc>
          <w:tcPr>
            <w:tcW w:w="4356" w:type="dxa"/>
            <w:noWrap/>
          </w:tcPr>
          <w:p w14:paraId="2C2F6697" w14:textId="5873E873"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Fue enviado al MAP</w:t>
            </w:r>
            <w:r w:rsidR="0058460B" w:rsidRPr="00FF6C8F">
              <w:rPr>
                <w:rFonts w:cs="Times New Roman"/>
              </w:rPr>
              <w:t>. E</w:t>
            </w:r>
            <w:r w:rsidRPr="00FF6C8F">
              <w:rPr>
                <w:rFonts w:cs="Times New Roman"/>
              </w:rPr>
              <w:t>stamos en espera de su verificación para ser cargado al SISMAP</w:t>
            </w:r>
            <w:r w:rsidR="0058460B" w:rsidRPr="00FF6C8F">
              <w:rPr>
                <w:rFonts w:cs="Times New Roman"/>
              </w:rPr>
              <w:t>.</w:t>
            </w:r>
          </w:p>
        </w:tc>
      </w:tr>
      <w:tr w:rsidR="00FF6C8F" w:rsidRPr="00FF6C8F" w14:paraId="5C6C11F0" w14:textId="77777777" w:rsidTr="000F1549">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3124" w:type="dxa"/>
            <w:noWrap/>
          </w:tcPr>
          <w:p w14:paraId="020584DC" w14:textId="77777777" w:rsidR="005E5C52" w:rsidRPr="00FF6C8F" w:rsidRDefault="005E5C52" w:rsidP="0055635A">
            <w:pPr>
              <w:spacing w:line="360" w:lineRule="auto"/>
              <w:rPr>
                <w:rFonts w:cs="Times New Roman"/>
              </w:rPr>
            </w:pPr>
            <w:r w:rsidRPr="00FF6C8F">
              <w:rPr>
                <w:rFonts w:cs="Times New Roman"/>
              </w:rPr>
              <w:t>04. ORGANIZACIÓN DEL TRABAJO</w:t>
            </w:r>
          </w:p>
        </w:tc>
        <w:tc>
          <w:tcPr>
            <w:tcW w:w="577" w:type="dxa"/>
            <w:noWrap/>
          </w:tcPr>
          <w:p w14:paraId="28C6AC70" w14:textId="77777777"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p>
        </w:tc>
        <w:tc>
          <w:tcPr>
            <w:tcW w:w="4356" w:type="dxa"/>
            <w:noWrap/>
          </w:tcPr>
          <w:p w14:paraId="68D20739" w14:textId="77777777"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p>
        </w:tc>
      </w:tr>
      <w:tr w:rsidR="00FF6C8F" w:rsidRPr="00FF6C8F" w14:paraId="5DB57FAB" w14:textId="77777777" w:rsidTr="000F1549">
        <w:trPr>
          <w:trHeight w:val="941"/>
        </w:trPr>
        <w:tc>
          <w:tcPr>
            <w:cnfStyle w:val="001000000000" w:firstRow="0" w:lastRow="0" w:firstColumn="1" w:lastColumn="0" w:oddVBand="0" w:evenVBand="0" w:oddHBand="0" w:evenHBand="0" w:firstRowFirstColumn="0" w:firstRowLastColumn="0" w:lastRowFirstColumn="0" w:lastRowLastColumn="0"/>
            <w:tcW w:w="3124" w:type="dxa"/>
            <w:noWrap/>
          </w:tcPr>
          <w:p w14:paraId="38F9042C" w14:textId="65904FCF" w:rsidR="005E5C52" w:rsidRPr="00FF6C8F" w:rsidRDefault="005E5C52" w:rsidP="005E5C52">
            <w:pPr>
              <w:spacing w:line="456" w:lineRule="auto"/>
              <w:rPr>
                <w:rFonts w:cs="Times New Roman"/>
              </w:rPr>
            </w:pPr>
            <w:r w:rsidRPr="00FF6C8F">
              <w:rPr>
                <w:rFonts w:cs="Times New Roman"/>
              </w:rPr>
              <w:t xml:space="preserve">04.1 Estructura </w:t>
            </w:r>
            <w:r w:rsidR="00AD468C" w:rsidRPr="00FF6C8F">
              <w:rPr>
                <w:rFonts w:cs="Times New Roman"/>
              </w:rPr>
              <w:t>o</w:t>
            </w:r>
            <w:r w:rsidRPr="00FF6C8F">
              <w:rPr>
                <w:rFonts w:cs="Times New Roman"/>
              </w:rPr>
              <w:t>rganizativa</w:t>
            </w:r>
          </w:p>
        </w:tc>
        <w:tc>
          <w:tcPr>
            <w:tcW w:w="577" w:type="dxa"/>
            <w:noWrap/>
          </w:tcPr>
          <w:p w14:paraId="4421D99C" w14:textId="6C52B819"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80</w:t>
            </w:r>
            <w:r w:rsidR="00AD468C" w:rsidRPr="00FF6C8F">
              <w:rPr>
                <w:rFonts w:cs="Times New Roman"/>
              </w:rPr>
              <w:t xml:space="preserve"> </w:t>
            </w:r>
            <w:r w:rsidRPr="00FF6C8F">
              <w:rPr>
                <w:rFonts w:cs="Times New Roman"/>
              </w:rPr>
              <w:t>%</w:t>
            </w:r>
          </w:p>
        </w:tc>
        <w:tc>
          <w:tcPr>
            <w:tcW w:w="4356" w:type="dxa"/>
            <w:noWrap/>
          </w:tcPr>
          <w:p w14:paraId="3BB65A5D" w14:textId="5939046B"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 xml:space="preserve">Estamos trabajando para realizar la implementación de la Nómina por el SASP reflejando la nueva estructura.                                  </w:t>
            </w:r>
          </w:p>
        </w:tc>
      </w:tr>
      <w:tr w:rsidR="00FF6C8F" w:rsidRPr="00FF6C8F" w14:paraId="50290A3F" w14:textId="77777777" w:rsidTr="000F1549">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3124" w:type="dxa"/>
            <w:noWrap/>
          </w:tcPr>
          <w:p w14:paraId="16EFB3D1" w14:textId="77777777" w:rsidR="005E5C52" w:rsidRPr="00FF6C8F" w:rsidRDefault="005E5C52" w:rsidP="005E5C52">
            <w:pPr>
              <w:spacing w:line="456" w:lineRule="auto"/>
              <w:rPr>
                <w:rFonts w:cs="Times New Roman"/>
              </w:rPr>
            </w:pPr>
            <w:r w:rsidRPr="00FF6C8F">
              <w:rPr>
                <w:rFonts w:cs="Times New Roman"/>
              </w:rPr>
              <w:t>04.2 Manual de Organización y Funciones</w:t>
            </w:r>
          </w:p>
        </w:tc>
        <w:tc>
          <w:tcPr>
            <w:tcW w:w="577" w:type="dxa"/>
            <w:noWrap/>
          </w:tcPr>
          <w:p w14:paraId="04D21399" w14:textId="00E43912"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100</w:t>
            </w:r>
            <w:r w:rsidR="00497533" w:rsidRPr="00FF6C8F">
              <w:rPr>
                <w:rFonts w:cs="Times New Roman"/>
              </w:rPr>
              <w:t xml:space="preserve"> </w:t>
            </w:r>
            <w:r w:rsidRPr="00FF6C8F">
              <w:rPr>
                <w:rFonts w:cs="Times New Roman"/>
              </w:rPr>
              <w:t>%</w:t>
            </w:r>
          </w:p>
        </w:tc>
        <w:tc>
          <w:tcPr>
            <w:tcW w:w="4356" w:type="dxa"/>
            <w:noWrap/>
          </w:tcPr>
          <w:p w14:paraId="0A4690AE" w14:textId="6F93CB32"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 xml:space="preserve">Objetivo </w:t>
            </w:r>
            <w:r w:rsidR="00497533" w:rsidRPr="00FF6C8F">
              <w:rPr>
                <w:rFonts w:cs="Times New Roman"/>
              </w:rPr>
              <w:t>l</w:t>
            </w:r>
            <w:r w:rsidRPr="00FF6C8F">
              <w:rPr>
                <w:rFonts w:cs="Times New Roman"/>
              </w:rPr>
              <w:t>ogrado</w:t>
            </w:r>
          </w:p>
        </w:tc>
      </w:tr>
      <w:tr w:rsidR="00FF6C8F" w:rsidRPr="00FF6C8F" w14:paraId="7BB4FD47" w14:textId="77777777" w:rsidTr="000F1549">
        <w:trPr>
          <w:trHeight w:val="1004"/>
        </w:trPr>
        <w:tc>
          <w:tcPr>
            <w:cnfStyle w:val="001000000000" w:firstRow="0" w:lastRow="0" w:firstColumn="1" w:lastColumn="0" w:oddVBand="0" w:evenVBand="0" w:oddHBand="0" w:evenHBand="0" w:firstRowFirstColumn="0" w:firstRowLastColumn="0" w:lastRowFirstColumn="0" w:lastRowLastColumn="0"/>
            <w:tcW w:w="3124" w:type="dxa"/>
            <w:noWrap/>
          </w:tcPr>
          <w:p w14:paraId="517B0514" w14:textId="26195447" w:rsidR="005E5C52" w:rsidRPr="00FF6C8F" w:rsidRDefault="005E5C52" w:rsidP="005E5C52">
            <w:pPr>
              <w:spacing w:line="456" w:lineRule="auto"/>
              <w:rPr>
                <w:rFonts w:cs="Times New Roman"/>
              </w:rPr>
            </w:pPr>
            <w:r w:rsidRPr="00FF6C8F">
              <w:rPr>
                <w:rFonts w:cs="Times New Roman"/>
              </w:rPr>
              <w:t xml:space="preserve">04.3 Manual de Cargos </w:t>
            </w:r>
            <w:r w:rsidR="00497533" w:rsidRPr="00FF6C8F">
              <w:rPr>
                <w:rFonts w:cs="Times New Roman"/>
              </w:rPr>
              <w:t>e</w:t>
            </w:r>
            <w:r w:rsidRPr="00FF6C8F">
              <w:rPr>
                <w:rFonts w:cs="Times New Roman"/>
              </w:rPr>
              <w:t>laborado</w:t>
            </w:r>
          </w:p>
        </w:tc>
        <w:tc>
          <w:tcPr>
            <w:tcW w:w="577" w:type="dxa"/>
            <w:noWrap/>
          </w:tcPr>
          <w:p w14:paraId="777EA335" w14:textId="34C2F545"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100</w:t>
            </w:r>
            <w:r w:rsidR="00497533" w:rsidRPr="00FF6C8F">
              <w:rPr>
                <w:rFonts w:cs="Times New Roman"/>
              </w:rPr>
              <w:t xml:space="preserve"> </w:t>
            </w:r>
            <w:r w:rsidRPr="00FF6C8F">
              <w:rPr>
                <w:rFonts w:cs="Times New Roman"/>
              </w:rPr>
              <w:t>%</w:t>
            </w:r>
          </w:p>
        </w:tc>
        <w:tc>
          <w:tcPr>
            <w:tcW w:w="4356" w:type="dxa"/>
            <w:noWrap/>
          </w:tcPr>
          <w:p w14:paraId="50482B61" w14:textId="09A12F1D"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 xml:space="preserve">Objetivo </w:t>
            </w:r>
            <w:r w:rsidR="00497533" w:rsidRPr="00FF6C8F">
              <w:rPr>
                <w:rFonts w:cs="Times New Roman"/>
              </w:rPr>
              <w:t>l</w:t>
            </w:r>
            <w:r w:rsidRPr="00FF6C8F">
              <w:rPr>
                <w:rFonts w:cs="Times New Roman"/>
              </w:rPr>
              <w:t>ogrado</w:t>
            </w:r>
          </w:p>
        </w:tc>
      </w:tr>
      <w:tr w:rsidR="00FF6C8F" w:rsidRPr="00FF6C8F" w14:paraId="53C80957" w14:textId="77777777" w:rsidTr="000F154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24" w:type="dxa"/>
            <w:noWrap/>
          </w:tcPr>
          <w:p w14:paraId="69659336" w14:textId="77777777" w:rsidR="005E5C52" w:rsidRPr="00FF6C8F" w:rsidRDefault="005E5C52" w:rsidP="0055635A">
            <w:pPr>
              <w:spacing w:line="360" w:lineRule="auto"/>
              <w:rPr>
                <w:rFonts w:cs="Times New Roman"/>
              </w:rPr>
            </w:pPr>
            <w:r w:rsidRPr="00FF6C8F">
              <w:rPr>
                <w:rFonts w:cs="Times New Roman"/>
              </w:rPr>
              <w:t>05. GESTIÓN DEL EMPLEO</w:t>
            </w:r>
          </w:p>
        </w:tc>
        <w:tc>
          <w:tcPr>
            <w:tcW w:w="577" w:type="dxa"/>
            <w:noWrap/>
          </w:tcPr>
          <w:p w14:paraId="78CD79B9" w14:textId="77777777"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p>
        </w:tc>
        <w:tc>
          <w:tcPr>
            <w:tcW w:w="4356" w:type="dxa"/>
            <w:noWrap/>
          </w:tcPr>
          <w:p w14:paraId="7DC398C0" w14:textId="77777777"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p>
        </w:tc>
      </w:tr>
      <w:tr w:rsidR="00FF6C8F" w:rsidRPr="00FF6C8F" w14:paraId="0913FF45" w14:textId="77777777" w:rsidTr="000F1549">
        <w:trPr>
          <w:trHeight w:val="971"/>
        </w:trPr>
        <w:tc>
          <w:tcPr>
            <w:cnfStyle w:val="001000000000" w:firstRow="0" w:lastRow="0" w:firstColumn="1" w:lastColumn="0" w:oddVBand="0" w:evenVBand="0" w:oddHBand="0" w:evenHBand="0" w:firstRowFirstColumn="0" w:firstRowLastColumn="0" w:lastRowFirstColumn="0" w:lastRowLastColumn="0"/>
            <w:tcW w:w="3124" w:type="dxa"/>
            <w:noWrap/>
          </w:tcPr>
          <w:p w14:paraId="3C1B37BB" w14:textId="77777777" w:rsidR="005E5C52" w:rsidRPr="00FF6C8F" w:rsidRDefault="005E5C52" w:rsidP="005E5C52">
            <w:pPr>
              <w:spacing w:line="456" w:lineRule="auto"/>
              <w:rPr>
                <w:rFonts w:cs="Times New Roman"/>
              </w:rPr>
            </w:pPr>
            <w:r w:rsidRPr="00FF6C8F">
              <w:rPr>
                <w:rFonts w:cs="Times New Roman"/>
              </w:rPr>
              <w:t>05.1 Concursos Públicos</w:t>
            </w:r>
          </w:p>
        </w:tc>
        <w:tc>
          <w:tcPr>
            <w:tcW w:w="577" w:type="dxa"/>
            <w:noWrap/>
          </w:tcPr>
          <w:p w14:paraId="7B35D4B3" w14:textId="10E4F32D"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0</w:t>
            </w:r>
            <w:r w:rsidR="004553DD" w:rsidRPr="00FF6C8F">
              <w:rPr>
                <w:rFonts w:cs="Times New Roman"/>
              </w:rPr>
              <w:t xml:space="preserve"> </w:t>
            </w:r>
            <w:r w:rsidRPr="00FF6C8F">
              <w:rPr>
                <w:rFonts w:cs="Times New Roman"/>
              </w:rPr>
              <w:t>%</w:t>
            </w:r>
          </w:p>
        </w:tc>
        <w:tc>
          <w:tcPr>
            <w:tcW w:w="4356" w:type="dxa"/>
            <w:noWrap/>
          </w:tcPr>
          <w:p w14:paraId="5B2DDA13" w14:textId="77777777"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Curso-Concurso en proceso</w:t>
            </w:r>
          </w:p>
        </w:tc>
      </w:tr>
      <w:tr w:rsidR="00FF6C8F" w:rsidRPr="00FF6C8F" w14:paraId="354EC5C9" w14:textId="77777777" w:rsidTr="000F1549">
        <w:trPr>
          <w:cnfStyle w:val="000000100000" w:firstRow="0" w:lastRow="0" w:firstColumn="0" w:lastColumn="0" w:oddVBand="0" w:evenVBand="0" w:oddHBand="1" w:evenHBand="0" w:firstRowFirstColumn="0" w:firstRowLastColumn="0" w:lastRowFirstColumn="0" w:lastRowLastColumn="0"/>
          <w:trHeight w:val="1562"/>
        </w:trPr>
        <w:tc>
          <w:tcPr>
            <w:cnfStyle w:val="001000000000" w:firstRow="0" w:lastRow="0" w:firstColumn="1" w:lastColumn="0" w:oddVBand="0" w:evenVBand="0" w:oddHBand="0" w:evenHBand="0" w:firstRowFirstColumn="0" w:firstRowLastColumn="0" w:lastRowFirstColumn="0" w:lastRowLastColumn="0"/>
            <w:tcW w:w="3124" w:type="dxa"/>
            <w:noWrap/>
          </w:tcPr>
          <w:p w14:paraId="5F34B0EA" w14:textId="77777777" w:rsidR="005E5C52" w:rsidRPr="00FF6C8F" w:rsidRDefault="005E5C52" w:rsidP="005E5C52">
            <w:pPr>
              <w:spacing w:line="456" w:lineRule="auto"/>
              <w:rPr>
                <w:rFonts w:cs="Times New Roman"/>
              </w:rPr>
            </w:pPr>
            <w:r w:rsidRPr="00FF6C8F">
              <w:rPr>
                <w:rFonts w:cs="Times New Roman"/>
              </w:rPr>
              <w:t>05.5 Sistema de Administración de Servidores Públicos (SASP)</w:t>
            </w:r>
          </w:p>
        </w:tc>
        <w:tc>
          <w:tcPr>
            <w:tcW w:w="577" w:type="dxa"/>
            <w:noWrap/>
          </w:tcPr>
          <w:p w14:paraId="0373D95A" w14:textId="335E9F4B"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0</w:t>
            </w:r>
            <w:r w:rsidR="009A19A3" w:rsidRPr="00FF6C8F">
              <w:rPr>
                <w:rFonts w:cs="Times New Roman"/>
              </w:rPr>
              <w:t xml:space="preserve"> </w:t>
            </w:r>
            <w:r w:rsidRPr="00FF6C8F">
              <w:rPr>
                <w:rFonts w:cs="Times New Roman"/>
              </w:rPr>
              <w:t>%</w:t>
            </w:r>
          </w:p>
        </w:tc>
        <w:tc>
          <w:tcPr>
            <w:tcW w:w="4356" w:type="dxa"/>
            <w:noWrap/>
          </w:tcPr>
          <w:p w14:paraId="0E660B18" w14:textId="357EE212"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 xml:space="preserve">No </w:t>
            </w:r>
            <w:r w:rsidR="009A19A3" w:rsidRPr="00FF6C8F">
              <w:rPr>
                <w:rFonts w:cs="Times New Roman"/>
              </w:rPr>
              <w:t xml:space="preserve">se </w:t>
            </w:r>
            <w:r w:rsidRPr="00FF6C8F">
              <w:rPr>
                <w:rFonts w:cs="Times New Roman"/>
              </w:rPr>
              <w:t>ha tomado una decisión concreta de aplicar el SASP</w:t>
            </w:r>
          </w:p>
          <w:p w14:paraId="7BC45070" w14:textId="77777777"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p>
        </w:tc>
      </w:tr>
      <w:tr w:rsidR="00FF6C8F" w:rsidRPr="00FF6C8F" w14:paraId="35880F20" w14:textId="77777777" w:rsidTr="000F1549">
        <w:trPr>
          <w:trHeight w:val="511"/>
        </w:trPr>
        <w:tc>
          <w:tcPr>
            <w:cnfStyle w:val="001000000000" w:firstRow="0" w:lastRow="0" w:firstColumn="1" w:lastColumn="0" w:oddVBand="0" w:evenVBand="0" w:oddHBand="0" w:evenHBand="0" w:firstRowFirstColumn="0" w:firstRowLastColumn="0" w:lastRowFirstColumn="0" w:lastRowLastColumn="0"/>
            <w:tcW w:w="3124" w:type="dxa"/>
            <w:noWrap/>
          </w:tcPr>
          <w:p w14:paraId="2511B45A" w14:textId="77777777" w:rsidR="005E5C52" w:rsidRPr="00FF6C8F" w:rsidRDefault="005E5C52" w:rsidP="0055635A">
            <w:pPr>
              <w:spacing w:line="360" w:lineRule="auto"/>
              <w:rPr>
                <w:rFonts w:cs="Times New Roman"/>
              </w:rPr>
            </w:pPr>
            <w:r w:rsidRPr="00FF6C8F">
              <w:rPr>
                <w:rFonts w:cs="Times New Roman"/>
              </w:rPr>
              <w:t>06. GESTIÓN DE LAS COMPENSACIONES Y BENEFICIOS</w:t>
            </w:r>
          </w:p>
        </w:tc>
        <w:tc>
          <w:tcPr>
            <w:tcW w:w="577" w:type="dxa"/>
            <w:noWrap/>
          </w:tcPr>
          <w:p w14:paraId="334095BF" w14:textId="77777777"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p>
        </w:tc>
        <w:tc>
          <w:tcPr>
            <w:tcW w:w="4356" w:type="dxa"/>
            <w:noWrap/>
          </w:tcPr>
          <w:p w14:paraId="4FBD8AF1" w14:textId="77777777"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p>
        </w:tc>
      </w:tr>
      <w:tr w:rsidR="00FF6C8F" w:rsidRPr="00FF6C8F" w14:paraId="491503C9" w14:textId="77777777" w:rsidTr="000F1549">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3124" w:type="dxa"/>
            <w:noWrap/>
          </w:tcPr>
          <w:p w14:paraId="3FB914B8" w14:textId="76BB7753" w:rsidR="005E5C52" w:rsidRPr="00FF6C8F" w:rsidRDefault="005E5C52" w:rsidP="005E5C52">
            <w:pPr>
              <w:spacing w:line="456" w:lineRule="auto"/>
              <w:rPr>
                <w:rFonts w:cs="Times New Roman"/>
              </w:rPr>
            </w:pPr>
            <w:r w:rsidRPr="00FF6C8F">
              <w:rPr>
                <w:rFonts w:cs="Times New Roman"/>
              </w:rPr>
              <w:t xml:space="preserve">06.1 Escala </w:t>
            </w:r>
            <w:r w:rsidR="009A19A3" w:rsidRPr="00FF6C8F">
              <w:rPr>
                <w:rFonts w:cs="Times New Roman"/>
              </w:rPr>
              <w:t>s</w:t>
            </w:r>
            <w:r w:rsidRPr="00FF6C8F">
              <w:rPr>
                <w:rFonts w:cs="Times New Roman"/>
              </w:rPr>
              <w:t xml:space="preserve">alarial </w:t>
            </w:r>
            <w:r w:rsidR="009A19A3" w:rsidRPr="00FF6C8F">
              <w:rPr>
                <w:rFonts w:cs="Times New Roman"/>
              </w:rPr>
              <w:t>a</w:t>
            </w:r>
            <w:r w:rsidRPr="00FF6C8F">
              <w:rPr>
                <w:rFonts w:cs="Times New Roman"/>
              </w:rPr>
              <w:t>probada</w:t>
            </w:r>
          </w:p>
        </w:tc>
        <w:tc>
          <w:tcPr>
            <w:tcW w:w="577" w:type="dxa"/>
            <w:noWrap/>
          </w:tcPr>
          <w:p w14:paraId="3A5CA55F" w14:textId="10DDB0C1"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100</w:t>
            </w:r>
            <w:r w:rsidR="009A19A3" w:rsidRPr="00FF6C8F">
              <w:rPr>
                <w:rFonts w:cs="Times New Roman"/>
              </w:rPr>
              <w:t xml:space="preserve"> </w:t>
            </w:r>
            <w:r w:rsidRPr="00FF6C8F">
              <w:rPr>
                <w:rFonts w:cs="Times New Roman"/>
              </w:rPr>
              <w:t>%</w:t>
            </w:r>
          </w:p>
        </w:tc>
        <w:tc>
          <w:tcPr>
            <w:tcW w:w="4356" w:type="dxa"/>
            <w:noWrap/>
          </w:tcPr>
          <w:p w14:paraId="0F40EEC7" w14:textId="5F17EE52"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 xml:space="preserve">Objetivo </w:t>
            </w:r>
            <w:r w:rsidR="009A19A3" w:rsidRPr="00FF6C8F">
              <w:rPr>
                <w:rFonts w:cs="Times New Roman"/>
              </w:rPr>
              <w:t>l</w:t>
            </w:r>
            <w:r w:rsidRPr="00FF6C8F">
              <w:rPr>
                <w:rFonts w:cs="Times New Roman"/>
              </w:rPr>
              <w:t>ogrado</w:t>
            </w:r>
          </w:p>
        </w:tc>
      </w:tr>
      <w:tr w:rsidR="00FF6C8F" w:rsidRPr="00FF6C8F" w14:paraId="541C2216" w14:textId="77777777" w:rsidTr="000F1549">
        <w:trPr>
          <w:trHeight w:val="753"/>
        </w:trPr>
        <w:tc>
          <w:tcPr>
            <w:cnfStyle w:val="001000000000" w:firstRow="0" w:lastRow="0" w:firstColumn="1" w:lastColumn="0" w:oddVBand="0" w:evenVBand="0" w:oddHBand="0" w:evenHBand="0" w:firstRowFirstColumn="0" w:firstRowLastColumn="0" w:lastRowFirstColumn="0" w:lastRowLastColumn="0"/>
            <w:tcW w:w="3124" w:type="dxa"/>
            <w:noWrap/>
          </w:tcPr>
          <w:p w14:paraId="463F1866" w14:textId="77777777" w:rsidR="005E5C52" w:rsidRPr="00FF6C8F" w:rsidRDefault="005E5C52" w:rsidP="005E5C52">
            <w:pPr>
              <w:spacing w:line="456" w:lineRule="auto"/>
              <w:rPr>
                <w:rFonts w:cs="Times New Roman"/>
              </w:rPr>
            </w:pPr>
            <w:r w:rsidRPr="00FF6C8F">
              <w:rPr>
                <w:rFonts w:cs="Times New Roman"/>
              </w:rPr>
              <w:t>07.1 Gestión de Acuerdos de Desempeño</w:t>
            </w:r>
          </w:p>
        </w:tc>
        <w:tc>
          <w:tcPr>
            <w:tcW w:w="577" w:type="dxa"/>
            <w:noWrap/>
          </w:tcPr>
          <w:p w14:paraId="7D97EDD9" w14:textId="1CC07220"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9</w:t>
            </w:r>
            <w:r w:rsidR="001F2EE4" w:rsidRPr="00FF6C8F">
              <w:rPr>
                <w:rFonts w:cs="Times New Roman"/>
              </w:rPr>
              <w:t>3</w:t>
            </w:r>
            <w:r w:rsidR="009A19A3" w:rsidRPr="00FF6C8F">
              <w:rPr>
                <w:rFonts w:cs="Times New Roman"/>
              </w:rPr>
              <w:t xml:space="preserve"> </w:t>
            </w:r>
            <w:r w:rsidRPr="00FF6C8F">
              <w:rPr>
                <w:rFonts w:cs="Times New Roman"/>
              </w:rPr>
              <w:t>%</w:t>
            </w:r>
          </w:p>
        </w:tc>
        <w:tc>
          <w:tcPr>
            <w:tcW w:w="4356" w:type="dxa"/>
            <w:noWrap/>
          </w:tcPr>
          <w:p w14:paraId="488C9425" w14:textId="3AA814E2"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 xml:space="preserve">Objetivo </w:t>
            </w:r>
            <w:r w:rsidR="009A19A3" w:rsidRPr="00FF6C8F">
              <w:rPr>
                <w:rFonts w:cs="Times New Roman"/>
              </w:rPr>
              <w:t>l</w:t>
            </w:r>
            <w:r w:rsidRPr="00FF6C8F">
              <w:rPr>
                <w:rFonts w:cs="Times New Roman"/>
              </w:rPr>
              <w:t>ogrado</w:t>
            </w:r>
          </w:p>
        </w:tc>
      </w:tr>
      <w:tr w:rsidR="00FF6C8F" w:rsidRPr="00FF6C8F" w14:paraId="309D370F" w14:textId="77777777" w:rsidTr="000F1549">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124" w:type="dxa"/>
            <w:noWrap/>
          </w:tcPr>
          <w:p w14:paraId="56548D3E" w14:textId="5A707023" w:rsidR="005E5C52" w:rsidRPr="00FF6C8F" w:rsidRDefault="005E5C52" w:rsidP="005E5C52">
            <w:pPr>
              <w:spacing w:line="456" w:lineRule="auto"/>
              <w:rPr>
                <w:rFonts w:cs="Times New Roman"/>
              </w:rPr>
            </w:pPr>
            <w:r w:rsidRPr="00FF6C8F">
              <w:rPr>
                <w:rFonts w:cs="Times New Roman"/>
              </w:rPr>
              <w:t xml:space="preserve">07.2 Evaluación del Desempeño por </w:t>
            </w:r>
            <w:r w:rsidR="009A19A3" w:rsidRPr="00FF6C8F">
              <w:rPr>
                <w:rFonts w:cs="Times New Roman"/>
              </w:rPr>
              <w:t>r</w:t>
            </w:r>
            <w:r w:rsidRPr="00FF6C8F">
              <w:rPr>
                <w:rFonts w:cs="Times New Roman"/>
              </w:rPr>
              <w:t xml:space="preserve">esultados y </w:t>
            </w:r>
            <w:r w:rsidR="009A19A3" w:rsidRPr="00FF6C8F">
              <w:rPr>
                <w:rFonts w:cs="Times New Roman"/>
              </w:rPr>
              <w:t>c</w:t>
            </w:r>
            <w:r w:rsidRPr="00FF6C8F">
              <w:rPr>
                <w:rFonts w:cs="Times New Roman"/>
              </w:rPr>
              <w:t>ompetencias</w:t>
            </w:r>
          </w:p>
        </w:tc>
        <w:tc>
          <w:tcPr>
            <w:tcW w:w="577" w:type="dxa"/>
            <w:noWrap/>
          </w:tcPr>
          <w:p w14:paraId="04BB68E8" w14:textId="268AC915"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97</w:t>
            </w:r>
            <w:r w:rsidR="009A19A3" w:rsidRPr="00FF6C8F">
              <w:rPr>
                <w:rFonts w:cs="Times New Roman"/>
              </w:rPr>
              <w:t xml:space="preserve"> </w:t>
            </w:r>
            <w:r w:rsidRPr="00FF6C8F">
              <w:rPr>
                <w:rFonts w:cs="Times New Roman"/>
              </w:rPr>
              <w:t>%</w:t>
            </w:r>
          </w:p>
        </w:tc>
        <w:tc>
          <w:tcPr>
            <w:tcW w:w="4356" w:type="dxa"/>
            <w:noWrap/>
          </w:tcPr>
          <w:p w14:paraId="24B4368B" w14:textId="7ABBBF99"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 xml:space="preserve">Objetivo </w:t>
            </w:r>
            <w:r w:rsidR="009A19A3" w:rsidRPr="00FF6C8F">
              <w:rPr>
                <w:rFonts w:cs="Times New Roman"/>
              </w:rPr>
              <w:t>l</w:t>
            </w:r>
            <w:r w:rsidRPr="00FF6C8F">
              <w:rPr>
                <w:rFonts w:cs="Times New Roman"/>
              </w:rPr>
              <w:t>ogrado</w:t>
            </w:r>
          </w:p>
        </w:tc>
      </w:tr>
      <w:tr w:rsidR="00FF6C8F" w:rsidRPr="00FF6C8F" w14:paraId="05C74E1E" w14:textId="77777777" w:rsidTr="000F1549">
        <w:trPr>
          <w:trHeight w:val="835"/>
        </w:trPr>
        <w:tc>
          <w:tcPr>
            <w:cnfStyle w:val="001000000000" w:firstRow="0" w:lastRow="0" w:firstColumn="1" w:lastColumn="0" w:oddVBand="0" w:evenVBand="0" w:oddHBand="0" w:evenHBand="0" w:firstRowFirstColumn="0" w:firstRowLastColumn="0" w:lastRowFirstColumn="0" w:lastRowLastColumn="0"/>
            <w:tcW w:w="3124" w:type="dxa"/>
            <w:noWrap/>
          </w:tcPr>
          <w:p w14:paraId="1A55F5A5" w14:textId="77777777" w:rsidR="005E5C52" w:rsidRPr="00FF6C8F" w:rsidRDefault="005E5C52" w:rsidP="0055635A">
            <w:pPr>
              <w:spacing w:line="360" w:lineRule="auto"/>
              <w:rPr>
                <w:rFonts w:cs="Times New Roman"/>
              </w:rPr>
            </w:pPr>
            <w:r w:rsidRPr="00FF6C8F">
              <w:rPr>
                <w:rFonts w:cs="Times New Roman"/>
              </w:rPr>
              <w:t>08. GESTIÓN DEL DESARROLLO</w:t>
            </w:r>
          </w:p>
        </w:tc>
        <w:tc>
          <w:tcPr>
            <w:tcW w:w="577" w:type="dxa"/>
            <w:noWrap/>
          </w:tcPr>
          <w:p w14:paraId="6EBD8172" w14:textId="77777777"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p>
        </w:tc>
        <w:tc>
          <w:tcPr>
            <w:tcW w:w="4356" w:type="dxa"/>
            <w:noWrap/>
          </w:tcPr>
          <w:p w14:paraId="771BEFB1" w14:textId="77777777"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p>
        </w:tc>
      </w:tr>
      <w:tr w:rsidR="00FF6C8F" w:rsidRPr="00FF6C8F" w14:paraId="3D3BAB05" w14:textId="77777777" w:rsidTr="000F1549">
        <w:trPr>
          <w:cnfStyle w:val="000000100000" w:firstRow="0" w:lastRow="0" w:firstColumn="0" w:lastColumn="0" w:oddVBand="0" w:evenVBand="0" w:oddHBand="1" w:evenHBand="0" w:firstRowFirstColumn="0" w:firstRowLastColumn="0" w:lastRowFirstColumn="0" w:lastRowLastColumn="0"/>
          <w:trHeight w:val="1273"/>
        </w:trPr>
        <w:tc>
          <w:tcPr>
            <w:cnfStyle w:val="001000000000" w:firstRow="0" w:lastRow="0" w:firstColumn="1" w:lastColumn="0" w:oddVBand="0" w:evenVBand="0" w:oddHBand="0" w:evenHBand="0" w:firstRowFirstColumn="0" w:firstRowLastColumn="0" w:lastRowFirstColumn="0" w:lastRowLastColumn="0"/>
            <w:tcW w:w="3124" w:type="dxa"/>
            <w:noWrap/>
          </w:tcPr>
          <w:p w14:paraId="4A0C8F44" w14:textId="77777777" w:rsidR="005E5C52" w:rsidRPr="00FF6C8F" w:rsidRDefault="005E5C52" w:rsidP="005E5C52">
            <w:pPr>
              <w:spacing w:line="456" w:lineRule="auto"/>
              <w:rPr>
                <w:rFonts w:cs="Times New Roman"/>
              </w:rPr>
            </w:pPr>
            <w:r w:rsidRPr="00FF6C8F">
              <w:rPr>
                <w:rFonts w:cs="Times New Roman"/>
              </w:rPr>
              <w:t>08.1 Plan de Capacitación</w:t>
            </w:r>
          </w:p>
        </w:tc>
        <w:tc>
          <w:tcPr>
            <w:tcW w:w="577" w:type="dxa"/>
            <w:noWrap/>
          </w:tcPr>
          <w:p w14:paraId="5EE110A6" w14:textId="037ADF19" w:rsidR="005E5C52" w:rsidRPr="00FF6C8F" w:rsidRDefault="004E30B6"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75</w:t>
            </w:r>
            <w:r w:rsidR="009A19A3" w:rsidRPr="00FF6C8F">
              <w:rPr>
                <w:rFonts w:cs="Times New Roman"/>
              </w:rPr>
              <w:t xml:space="preserve"> </w:t>
            </w:r>
            <w:r w:rsidR="005E5C52" w:rsidRPr="00FF6C8F">
              <w:rPr>
                <w:rFonts w:cs="Times New Roman"/>
              </w:rPr>
              <w:t>%</w:t>
            </w:r>
          </w:p>
        </w:tc>
        <w:tc>
          <w:tcPr>
            <w:tcW w:w="4356" w:type="dxa"/>
            <w:noWrap/>
          </w:tcPr>
          <w:p w14:paraId="7B488E30" w14:textId="485D069D"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 xml:space="preserve">El </w:t>
            </w:r>
            <w:r w:rsidR="009A19A3" w:rsidRPr="00FF6C8F">
              <w:rPr>
                <w:rFonts w:cs="Times New Roman"/>
              </w:rPr>
              <w:t>p</w:t>
            </w:r>
            <w:r w:rsidRPr="00FF6C8F">
              <w:rPr>
                <w:rFonts w:cs="Times New Roman"/>
              </w:rPr>
              <w:t>lan de capacitación se ha implementado en un 40</w:t>
            </w:r>
            <w:r w:rsidR="009A19A3" w:rsidRPr="00FF6C8F">
              <w:rPr>
                <w:rFonts w:cs="Times New Roman"/>
              </w:rPr>
              <w:t xml:space="preserve"> </w:t>
            </w:r>
            <w:r w:rsidRPr="00FF6C8F">
              <w:rPr>
                <w:rFonts w:cs="Times New Roman"/>
              </w:rPr>
              <w:t>% de los contenidos formativos</w:t>
            </w:r>
            <w:r w:rsidR="00072757" w:rsidRPr="00FF6C8F">
              <w:rPr>
                <w:rFonts w:cs="Times New Roman"/>
              </w:rPr>
              <w:t>. U</w:t>
            </w:r>
            <w:r w:rsidRPr="00FF6C8F">
              <w:rPr>
                <w:rFonts w:cs="Times New Roman"/>
              </w:rPr>
              <w:t>n mínimo de 60</w:t>
            </w:r>
            <w:r w:rsidR="009A19A3" w:rsidRPr="00FF6C8F">
              <w:rPr>
                <w:rFonts w:cs="Times New Roman"/>
              </w:rPr>
              <w:t xml:space="preserve"> </w:t>
            </w:r>
            <w:r w:rsidRPr="00FF6C8F">
              <w:rPr>
                <w:rFonts w:cs="Times New Roman"/>
              </w:rPr>
              <w:t>% de los empleados completa</w:t>
            </w:r>
            <w:r w:rsidR="00072757" w:rsidRPr="00FF6C8F">
              <w:rPr>
                <w:rFonts w:cs="Times New Roman"/>
              </w:rPr>
              <w:t>ron</w:t>
            </w:r>
            <w:r w:rsidRPr="00FF6C8F">
              <w:rPr>
                <w:rFonts w:cs="Times New Roman"/>
              </w:rPr>
              <w:t xml:space="preserve"> la </w:t>
            </w:r>
            <w:r w:rsidR="00072757" w:rsidRPr="00FF6C8F">
              <w:rPr>
                <w:rFonts w:cs="Times New Roman"/>
              </w:rPr>
              <w:t>I</w:t>
            </w:r>
            <w:r w:rsidRPr="00FF6C8F">
              <w:rPr>
                <w:rFonts w:cs="Times New Roman"/>
              </w:rPr>
              <w:t>nducción a la Administración Pública</w:t>
            </w:r>
            <w:r w:rsidR="00334E76" w:rsidRPr="00FF6C8F">
              <w:rPr>
                <w:rFonts w:cs="Times New Roman"/>
              </w:rPr>
              <w:t>.</w:t>
            </w:r>
          </w:p>
          <w:p w14:paraId="2983B822" w14:textId="77777777"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p>
        </w:tc>
      </w:tr>
      <w:tr w:rsidR="00FF6C8F" w:rsidRPr="00FF6C8F" w14:paraId="5DC01E33" w14:textId="77777777" w:rsidTr="000F1549">
        <w:trPr>
          <w:trHeight w:val="744"/>
        </w:trPr>
        <w:tc>
          <w:tcPr>
            <w:cnfStyle w:val="001000000000" w:firstRow="0" w:lastRow="0" w:firstColumn="1" w:lastColumn="0" w:oddVBand="0" w:evenVBand="0" w:oddHBand="0" w:evenHBand="0" w:firstRowFirstColumn="0" w:firstRowLastColumn="0" w:lastRowFirstColumn="0" w:lastRowLastColumn="0"/>
            <w:tcW w:w="3124" w:type="dxa"/>
            <w:noWrap/>
          </w:tcPr>
          <w:p w14:paraId="351CC146" w14:textId="77777777" w:rsidR="005E5C52" w:rsidRPr="00FF6C8F" w:rsidRDefault="005E5C52" w:rsidP="0055635A">
            <w:pPr>
              <w:spacing w:line="360" w:lineRule="auto"/>
              <w:jc w:val="left"/>
              <w:rPr>
                <w:rFonts w:cs="Times New Roman"/>
              </w:rPr>
            </w:pPr>
            <w:r w:rsidRPr="00FF6C8F">
              <w:rPr>
                <w:rFonts w:cs="Times New Roman"/>
              </w:rPr>
              <w:t>09. GESTIÓN DE LAS RELACIONES LABORALES Y SOCIALES</w:t>
            </w:r>
          </w:p>
        </w:tc>
        <w:tc>
          <w:tcPr>
            <w:tcW w:w="577" w:type="dxa"/>
            <w:noWrap/>
          </w:tcPr>
          <w:p w14:paraId="2B2F67D5" w14:textId="77777777"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p>
        </w:tc>
        <w:tc>
          <w:tcPr>
            <w:tcW w:w="4356" w:type="dxa"/>
            <w:noWrap/>
          </w:tcPr>
          <w:p w14:paraId="54AF2235" w14:textId="77777777"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p>
        </w:tc>
      </w:tr>
      <w:tr w:rsidR="00FF6C8F" w:rsidRPr="00FF6C8F" w14:paraId="0D0BE0D6" w14:textId="77777777" w:rsidTr="000F1549">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3124" w:type="dxa"/>
            <w:noWrap/>
          </w:tcPr>
          <w:p w14:paraId="2E53674A" w14:textId="77777777" w:rsidR="005E5C52" w:rsidRPr="00FF6C8F" w:rsidRDefault="005E5C52" w:rsidP="005E5C52">
            <w:pPr>
              <w:spacing w:line="456" w:lineRule="auto"/>
              <w:rPr>
                <w:rFonts w:cs="Times New Roman"/>
              </w:rPr>
            </w:pPr>
            <w:r w:rsidRPr="00FF6C8F">
              <w:rPr>
                <w:rFonts w:cs="Times New Roman"/>
              </w:rPr>
              <w:t>09.1 Asociación de Servidores Públicos</w:t>
            </w:r>
          </w:p>
        </w:tc>
        <w:tc>
          <w:tcPr>
            <w:tcW w:w="577" w:type="dxa"/>
            <w:noWrap/>
          </w:tcPr>
          <w:p w14:paraId="50AE56C7" w14:textId="36120CA3" w:rsidR="005E5C52" w:rsidRPr="00FF6C8F" w:rsidRDefault="008613E0"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70</w:t>
            </w:r>
            <w:r w:rsidR="00573EA1" w:rsidRPr="00FF6C8F">
              <w:rPr>
                <w:rFonts w:cs="Times New Roman"/>
              </w:rPr>
              <w:t xml:space="preserve"> </w:t>
            </w:r>
            <w:r w:rsidR="005E5C52" w:rsidRPr="00FF6C8F">
              <w:rPr>
                <w:rFonts w:cs="Times New Roman"/>
              </w:rPr>
              <w:t>%</w:t>
            </w:r>
          </w:p>
        </w:tc>
        <w:tc>
          <w:tcPr>
            <w:tcW w:w="4356" w:type="dxa"/>
            <w:noWrap/>
          </w:tcPr>
          <w:p w14:paraId="4B43E26A" w14:textId="77777777"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 xml:space="preserve">No tenemos conformado nuestro Comité Gestor de la ASP registrado en el MAP. </w:t>
            </w:r>
          </w:p>
          <w:p w14:paraId="0651D959" w14:textId="77777777"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p>
        </w:tc>
      </w:tr>
      <w:tr w:rsidR="00FF6C8F" w:rsidRPr="00FF6C8F" w14:paraId="6A0135A8" w14:textId="77777777" w:rsidTr="000F1549">
        <w:trPr>
          <w:trHeight w:val="1121"/>
        </w:trPr>
        <w:tc>
          <w:tcPr>
            <w:cnfStyle w:val="001000000000" w:firstRow="0" w:lastRow="0" w:firstColumn="1" w:lastColumn="0" w:oddVBand="0" w:evenVBand="0" w:oddHBand="0" w:evenHBand="0" w:firstRowFirstColumn="0" w:firstRowLastColumn="0" w:lastRowFirstColumn="0" w:lastRowLastColumn="0"/>
            <w:tcW w:w="3124" w:type="dxa"/>
            <w:noWrap/>
          </w:tcPr>
          <w:p w14:paraId="1BBD1962" w14:textId="59764938" w:rsidR="005E5C52" w:rsidRPr="00FF6C8F" w:rsidRDefault="005E5C52" w:rsidP="005E5C52">
            <w:pPr>
              <w:spacing w:line="456" w:lineRule="auto"/>
              <w:rPr>
                <w:rFonts w:cs="Times New Roman"/>
              </w:rPr>
            </w:pPr>
            <w:r w:rsidRPr="00FF6C8F">
              <w:rPr>
                <w:rFonts w:cs="Times New Roman"/>
              </w:rPr>
              <w:t xml:space="preserve">09.2 </w:t>
            </w:r>
            <w:r w:rsidR="008613E0" w:rsidRPr="00FF6C8F">
              <w:rPr>
                <w:rFonts w:cs="Times New Roman"/>
              </w:rPr>
              <w:t>Subsistema de Relaciones Laborales</w:t>
            </w:r>
          </w:p>
        </w:tc>
        <w:tc>
          <w:tcPr>
            <w:tcW w:w="577" w:type="dxa"/>
            <w:noWrap/>
          </w:tcPr>
          <w:p w14:paraId="40837B73" w14:textId="1085A492" w:rsidR="005E5C52" w:rsidRPr="00FF6C8F" w:rsidRDefault="000650B3"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 xml:space="preserve">95 </w:t>
            </w:r>
            <w:r w:rsidR="005E5C52" w:rsidRPr="00FF6C8F">
              <w:rPr>
                <w:rFonts w:cs="Times New Roman"/>
              </w:rPr>
              <w:t>%</w:t>
            </w:r>
          </w:p>
        </w:tc>
        <w:tc>
          <w:tcPr>
            <w:tcW w:w="4356" w:type="dxa"/>
            <w:noWrap/>
          </w:tcPr>
          <w:p w14:paraId="0F23C31F" w14:textId="280F17BE"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 xml:space="preserve">Objetivo </w:t>
            </w:r>
            <w:r w:rsidR="00573EA1" w:rsidRPr="00FF6C8F">
              <w:rPr>
                <w:rFonts w:cs="Times New Roman"/>
              </w:rPr>
              <w:t>l</w:t>
            </w:r>
            <w:r w:rsidRPr="00FF6C8F">
              <w:rPr>
                <w:rFonts w:cs="Times New Roman"/>
              </w:rPr>
              <w:t>ogrado</w:t>
            </w:r>
          </w:p>
        </w:tc>
      </w:tr>
      <w:tr w:rsidR="00FF6C8F" w:rsidRPr="00FF6C8F" w14:paraId="26889897" w14:textId="77777777" w:rsidTr="000F1549">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3124" w:type="dxa"/>
            <w:noWrap/>
          </w:tcPr>
          <w:p w14:paraId="4B744D1D" w14:textId="77777777" w:rsidR="005E5C52" w:rsidRPr="00FF6C8F" w:rsidRDefault="005E5C52" w:rsidP="005E5C52">
            <w:pPr>
              <w:spacing w:line="456" w:lineRule="auto"/>
              <w:rPr>
                <w:rFonts w:cs="Times New Roman"/>
              </w:rPr>
            </w:pPr>
            <w:r w:rsidRPr="00FF6C8F">
              <w:rPr>
                <w:rFonts w:cs="Times New Roman"/>
              </w:rPr>
              <w:t>09.4 Implementación del Sistema de Seguridad y Salud en el Trabajo</w:t>
            </w:r>
          </w:p>
        </w:tc>
        <w:tc>
          <w:tcPr>
            <w:tcW w:w="577" w:type="dxa"/>
            <w:noWrap/>
          </w:tcPr>
          <w:p w14:paraId="47BF3EA1" w14:textId="660EA2B2"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60</w:t>
            </w:r>
            <w:r w:rsidR="00573EA1" w:rsidRPr="00FF6C8F">
              <w:rPr>
                <w:rFonts w:cs="Times New Roman"/>
              </w:rPr>
              <w:t xml:space="preserve"> </w:t>
            </w:r>
            <w:r w:rsidRPr="00FF6C8F">
              <w:rPr>
                <w:rFonts w:cs="Times New Roman"/>
              </w:rPr>
              <w:t>%</w:t>
            </w:r>
          </w:p>
        </w:tc>
        <w:tc>
          <w:tcPr>
            <w:tcW w:w="4356" w:type="dxa"/>
            <w:noWrap/>
          </w:tcPr>
          <w:p w14:paraId="0ED29250" w14:textId="77777777"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 xml:space="preserve">Remitimos el Acta CMSST y la Designación de Coordinador SST. </w:t>
            </w:r>
          </w:p>
          <w:p w14:paraId="3F43C926" w14:textId="77777777" w:rsidR="005E5C52" w:rsidRPr="00FF6C8F" w:rsidRDefault="005E5C52" w:rsidP="005E5C52">
            <w:pPr>
              <w:spacing w:line="456" w:lineRule="auto"/>
              <w:cnfStyle w:val="000000100000" w:firstRow="0" w:lastRow="0" w:firstColumn="0" w:lastColumn="0" w:oddVBand="0" w:evenVBand="0" w:oddHBand="1" w:evenHBand="0" w:firstRowFirstColumn="0" w:firstRowLastColumn="0" w:lastRowFirstColumn="0" w:lastRowLastColumn="0"/>
              <w:rPr>
                <w:rFonts w:cs="Times New Roman"/>
              </w:rPr>
            </w:pPr>
          </w:p>
        </w:tc>
      </w:tr>
      <w:tr w:rsidR="00FF6C8F" w:rsidRPr="00FF6C8F" w14:paraId="38BDCBD1" w14:textId="77777777" w:rsidTr="000F1549">
        <w:trPr>
          <w:trHeight w:val="979"/>
        </w:trPr>
        <w:tc>
          <w:tcPr>
            <w:cnfStyle w:val="001000000000" w:firstRow="0" w:lastRow="0" w:firstColumn="1" w:lastColumn="0" w:oddVBand="0" w:evenVBand="0" w:oddHBand="0" w:evenHBand="0" w:firstRowFirstColumn="0" w:firstRowLastColumn="0" w:lastRowFirstColumn="0" w:lastRowLastColumn="0"/>
            <w:tcW w:w="3124" w:type="dxa"/>
            <w:noWrap/>
          </w:tcPr>
          <w:p w14:paraId="61528DE7" w14:textId="5C7E2461" w:rsidR="005E5C52" w:rsidRPr="00FF6C8F" w:rsidRDefault="005E5C52" w:rsidP="005E5C52">
            <w:pPr>
              <w:spacing w:line="456" w:lineRule="auto"/>
              <w:rPr>
                <w:rFonts w:cs="Times New Roman"/>
              </w:rPr>
            </w:pPr>
            <w:r w:rsidRPr="00FF6C8F">
              <w:rPr>
                <w:rFonts w:cs="Times New Roman"/>
              </w:rPr>
              <w:t>09.5 Encuesta de Clima</w:t>
            </w:r>
            <w:r w:rsidR="000650B3" w:rsidRPr="00FF6C8F">
              <w:rPr>
                <w:rFonts w:cs="Times New Roman"/>
              </w:rPr>
              <w:t xml:space="preserve"> Laboral</w:t>
            </w:r>
          </w:p>
        </w:tc>
        <w:tc>
          <w:tcPr>
            <w:tcW w:w="577" w:type="dxa"/>
            <w:noWrap/>
          </w:tcPr>
          <w:p w14:paraId="371AC7D6" w14:textId="7610A904"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60</w:t>
            </w:r>
            <w:r w:rsidR="0047364A" w:rsidRPr="00FF6C8F">
              <w:rPr>
                <w:rFonts w:cs="Times New Roman"/>
              </w:rPr>
              <w:t xml:space="preserve"> </w:t>
            </w:r>
            <w:r w:rsidRPr="00FF6C8F">
              <w:rPr>
                <w:rFonts w:cs="Times New Roman"/>
              </w:rPr>
              <w:t>%</w:t>
            </w:r>
          </w:p>
        </w:tc>
        <w:tc>
          <w:tcPr>
            <w:tcW w:w="4356" w:type="dxa"/>
            <w:noWrap/>
          </w:tcPr>
          <w:tbl>
            <w:tblPr>
              <w:tblW w:w="4733" w:type="dxa"/>
              <w:tblCellMar>
                <w:left w:w="70" w:type="dxa"/>
                <w:right w:w="70" w:type="dxa"/>
              </w:tblCellMar>
              <w:tblLook w:val="04A0" w:firstRow="1" w:lastRow="0" w:firstColumn="1" w:lastColumn="0" w:noHBand="0" w:noVBand="1"/>
            </w:tblPr>
            <w:tblGrid>
              <w:gridCol w:w="4733"/>
            </w:tblGrid>
            <w:tr w:rsidR="00FF6C8F" w:rsidRPr="00FF6C8F" w14:paraId="25BDF585" w14:textId="77777777" w:rsidTr="00F5005F">
              <w:trPr>
                <w:trHeight w:val="684"/>
              </w:trPr>
              <w:tc>
                <w:tcPr>
                  <w:tcW w:w="4733" w:type="dxa"/>
                  <w:vMerge w:val="restart"/>
                  <w:tcBorders>
                    <w:top w:val="nil"/>
                    <w:left w:val="nil"/>
                    <w:bottom w:val="nil"/>
                    <w:right w:val="nil"/>
                  </w:tcBorders>
                  <w:shd w:val="clear" w:color="auto" w:fill="auto"/>
                  <w:vAlign w:val="center"/>
                  <w:hideMark/>
                </w:tcPr>
                <w:p w14:paraId="19712C52" w14:textId="77777777" w:rsidR="005E5C52" w:rsidRPr="00FF6C8F" w:rsidRDefault="005E5C52" w:rsidP="005E5C52">
                  <w:pPr>
                    <w:spacing w:line="456" w:lineRule="auto"/>
                    <w:rPr>
                      <w:rFonts w:cs="Times New Roman"/>
                    </w:rPr>
                  </w:pPr>
                  <w:r w:rsidRPr="00FF6C8F">
                    <w:rPr>
                      <w:rFonts w:cs="Times New Roman"/>
                    </w:rPr>
                    <w:t>Se está en proceso de implementación</w:t>
                  </w:r>
                </w:p>
              </w:tc>
            </w:tr>
            <w:tr w:rsidR="00FF6C8F" w:rsidRPr="00FF6C8F" w14:paraId="7CFFC8BA" w14:textId="77777777" w:rsidTr="00F5005F">
              <w:trPr>
                <w:trHeight w:val="684"/>
              </w:trPr>
              <w:tc>
                <w:tcPr>
                  <w:tcW w:w="4733" w:type="dxa"/>
                  <w:vMerge/>
                  <w:tcBorders>
                    <w:top w:val="nil"/>
                    <w:left w:val="nil"/>
                    <w:bottom w:val="nil"/>
                    <w:right w:val="nil"/>
                  </w:tcBorders>
                  <w:vAlign w:val="center"/>
                  <w:hideMark/>
                </w:tcPr>
                <w:p w14:paraId="0380BDD8" w14:textId="77777777" w:rsidR="005E5C52" w:rsidRPr="00FF6C8F" w:rsidRDefault="005E5C52" w:rsidP="005E5C52">
                  <w:pPr>
                    <w:spacing w:line="456" w:lineRule="auto"/>
                    <w:rPr>
                      <w:rFonts w:cs="Times New Roman"/>
                    </w:rPr>
                  </w:pPr>
                </w:p>
              </w:tc>
            </w:tr>
            <w:tr w:rsidR="00FF6C8F" w:rsidRPr="00FF6C8F" w14:paraId="3ECD1AEA" w14:textId="77777777" w:rsidTr="00F5005F">
              <w:trPr>
                <w:trHeight w:val="684"/>
              </w:trPr>
              <w:tc>
                <w:tcPr>
                  <w:tcW w:w="4733" w:type="dxa"/>
                  <w:vMerge/>
                  <w:tcBorders>
                    <w:top w:val="nil"/>
                    <w:left w:val="nil"/>
                    <w:bottom w:val="nil"/>
                    <w:right w:val="nil"/>
                  </w:tcBorders>
                  <w:vAlign w:val="center"/>
                  <w:hideMark/>
                </w:tcPr>
                <w:p w14:paraId="7BC48FC9" w14:textId="77777777" w:rsidR="005E5C52" w:rsidRPr="00FF6C8F" w:rsidRDefault="005E5C52" w:rsidP="005E5C52">
                  <w:pPr>
                    <w:spacing w:line="456" w:lineRule="auto"/>
                    <w:rPr>
                      <w:rFonts w:cs="Times New Roman"/>
                    </w:rPr>
                  </w:pPr>
                </w:p>
              </w:tc>
            </w:tr>
          </w:tbl>
          <w:p w14:paraId="5D8E5773" w14:textId="77777777" w:rsidR="005E5C52" w:rsidRPr="00FF6C8F" w:rsidRDefault="005E5C52" w:rsidP="005E5C52">
            <w:pPr>
              <w:spacing w:line="456" w:lineRule="auto"/>
              <w:cnfStyle w:val="000000000000" w:firstRow="0" w:lastRow="0" w:firstColumn="0" w:lastColumn="0" w:oddVBand="0" w:evenVBand="0" w:oddHBand="0" w:evenHBand="0" w:firstRowFirstColumn="0" w:firstRowLastColumn="0" w:lastRowFirstColumn="0" w:lastRowLastColumn="0"/>
              <w:rPr>
                <w:rFonts w:cs="Times New Roman"/>
              </w:rPr>
            </w:pPr>
          </w:p>
        </w:tc>
      </w:tr>
    </w:tbl>
    <w:p w14:paraId="6440E020" w14:textId="5CBA2FF1" w:rsidR="005E5C52" w:rsidRDefault="00FC0C7A" w:rsidP="00FC0C7A">
      <w:pPr>
        <w:spacing w:line="456" w:lineRule="auto"/>
        <w:jc w:val="center"/>
        <w:rPr>
          <w:rFonts w:cs="Times New Roman"/>
        </w:rPr>
      </w:pPr>
      <w:r>
        <w:rPr>
          <w:rFonts w:cs="Times New Roman"/>
        </w:rPr>
        <w:t>Fuente: Dirección de Recursos Humanos.</w:t>
      </w:r>
    </w:p>
    <w:p w14:paraId="27198175" w14:textId="77777777" w:rsidR="00FC0C7A" w:rsidRPr="00FF6C8F" w:rsidRDefault="00FC0C7A" w:rsidP="005E5C52">
      <w:pPr>
        <w:spacing w:line="456" w:lineRule="auto"/>
        <w:rPr>
          <w:rFonts w:cs="Times New Roman"/>
        </w:rPr>
      </w:pPr>
    </w:p>
    <w:p w14:paraId="4B4CD84A" w14:textId="19EB4A8E" w:rsidR="005E5C52" w:rsidRPr="00FF6C8F" w:rsidRDefault="0055635A" w:rsidP="005E5C52">
      <w:pPr>
        <w:spacing w:line="456" w:lineRule="auto"/>
        <w:rPr>
          <w:rFonts w:cs="Times New Roman"/>
        </w:rPr>
      </w:pPr>
      <w:r w:rsidRPr="00FF6C8F">
        <w:rPr>
          <w:rFonts w:cs="Times New Roman"/>
        </w:rPr>
        <w:t>Durante el</w:t>
      </w:r>
      <w:r w:rsidR="005E5C52" w:rsidRPr="00FF6C8F">
        <w:rPr>
          <w:rFonts w:cs="Times New Roman"/>
        </w:rPr>
        <w:t xml:space="preserve"> año</w:t>
      </w:r>
      <w:r w:rsidRPr="00FF6C8F">
        <w:rPr>
          <w:rFonts w:cs="Times New Roman"/>
        </w:rPr>
        <w:t xml:space="preserve"> 2021</w:t>
      </w:r>
      <w:r w:rsidR="0047364A" w:rsidRPr="00FF6C8F">
        <w:rPr>
          <w:rFonts w:cs="Times New Roman"/>
        </w:rPr>
        <w:t>,</w:t>
      </w:r>
      <w:r w:rsidR="005E5C52" w:rsidRPr="00FF6C8F">
        <w:rPr>
          <w:rFonts w:cs="Times New Roman"/>
        </w:rPr>
        <w:t xml:space="preserve"> la Dirección de Recursos Humanos ha estado vinculada directamente con los procesos de transición de nuevas autoridades, por lo </w:t>
      </w:r>
      <w:r w:rsidR="004874CD" w:rsidRPr="00FF6C8F">
        <w:rPr>
          <w:rFonts w:cs="Times New Roman"/>
        </w:rPr>
        <w:t xml:space="preserve">que </w:t>
      </w:r>
      <w:r w:rsidR="007253A4" w:rsidRPr="00FF6C8F">
        <w:rPr>
          <w:rFonts w:cs="Times New Roman"/>
        </w:rPr>
        <w:t xml:space="preserve">hubo </w:t>
      </w:r>
      <w:r w:rsidR="005E5C52" w:rsidRPr="00FF6C8F">
        <w:rPr>
          <w:rFonts w:cs="Times New Roman"/>
        </w:rPr>
        <w:t>ingreso</w:t>
      </w:r>
      <w:r w:rsidR="004874CD" w:rsidRPr="00FF6C8F">
        <w:rPr>
          <w:rFonts w:cs="Times New Roman"/>
        </w:rPr>
        <w:t>s</w:t>
      </w:r>
      <w:r w:rsidR="005E5C52" w:rsidRPr="00FF6C8F">
        <w:rPr>
          <w:rFonts w:cs="Times New Roman"/>
        </w:rPr>
        <w:t xml:space="preserve"> de nuevos funcionarios, redefinición de procesos, cambios en el personal y nuevo orden de prioridades en los planes establecidos.  </w:t>
      </w:r>
    </w:p>
    <w:p w14:paraId="5E1274A2" w14:textId="0C5712F3" w:rsidR="005E5C52" w:rsidRPr="00FF6C8F" w:rsidRDefault="005E5C52" w:rsidP="005E670A">
      <w:pPr>
        <w:spacing w:after="0" w:line="456" w:lineRule="auto"/>
        <w:rPr>
          <w:rFonts w:cs="Times New Roman"/>
        </w:rPr>
      </w:pPr>
      <w:r w:rsidRPr="00FF6C8F">
        <w:rPr>
          <w:rFonts w:cs="Times New Roman"/>
        </w:rPr>
        <w:t xml:space="preserve">Las operaciones del Subsistema de Reclutamiento y Selección, </w:t>
      </w:r>
      <w:r w:rsidR="004874CD" w:rsidRPr="00FF6C8F">
        <w:rPr>
          <w:rFonts w:cs="Times New Roman"/>
        </w:rPr>
        <w:t>C</w:t>
      </w:r>
      <w:r w:rsidRPr="00FF6C8F">
        <w:rPr>
          <w:rFonts w:cs="Times New Roman"/>
        </w:rPr>
        <w:t xml:space="preserve">ompensación y </w:t>
      </w:r>
      <w:r w:rsidR="004874CD" w:rsidRPr="00FF6C8F">
        <w:rPr>
          <w:rFonts w:cs="Times New Roman"/>
        </w:rPr>
        <w:t>B</w:t>
      </w:r>
      <w:r w:rsidRPr="00FF6C8F">
        <w:rPr>
          <w:rFonts w:cs="Times New Roman"/>
        </w:rPr>
        <w:t>eneficios aumentaron considerablemente, así como también las de Capacitación y Desarrollo. La institución toma en consideración la igualdad y equidad de género, por lo que puede observarse una cuota de 50</w:t>
      </w:r>
      <w:r w:rsidR="006A283E" w:rsidRPr="00FF6C8F">
        <w:rPr>
          <w:rFonts w:cs="Times New Roman"/>
        </w:rPr>
        <w:t xml:space="preserve"> </w:t>
      </w:r>
      <w:r w:rsidRPr="00FF6C8F">
        <w:rPr>
          <w:rFonts w:cs="Times New Roman"/>
        </w:rPr>
        <w:t>% para cada una de las partes.</w:t>
      </w:r>
    </w:p>
    <w:p w14:paraId="3324C024" w14:textId="77777777" w:rsidR="009A7047" w:rsidRPr="00FF6C8F" w:rsidRDefault="009A7047" w:rsidP="005E670A">
      <w:pPr>
        <w:spacing w:after="0" w:line="456" w:lineRule="auto"/>
        <w:rPr>
          <w:rFonts w:cs="Times New Roman"/>
        </w:rPr>
      </w:pPr>
    </w:p>
    <w:p w14:paraId="05115E52" w14:textId="57766883" w:rsidR="005E5C52" w:rsidRPr="00FF6C8F" w:rsidRDefault="005E5C52" w:rsidP="005E5C52">
      <w:pPr>
        <w:spacing w:line="456" w:lineRule="auto"/>
        <w:rPr>
          <w:rFonts w:cs="Times New Roman"/>
          <w:b/>
          <w:bCs/>
        </w:rPr>
      </w:pPr>
      <w:r w:rsidRPr="00FF6C8F">
        <w:rPr>
          <w:rFonts w:cs="Times New Roman"/>
          <w:b/>
          <w:bCs/>
        </w:rPr>
        <w:t xml:space="preserve">Gestión de la </w:t>
      </w:r>
      <w:r w:rsidR="009A7047" w:rsidRPr="00FF6C8F">
        <w:rPr>
          <w:rFonts w:cs="Times New Roman"/>
          <w:b/>
          <w:bCs/>
        </w:rPr>
        <w:t>c</w:t>
      </w:r>
      <w:r w:rsidRPr="00FF6C8F">
        <w:rPr>
          <w:rFonts w:cs="Times New Roman"/>
          <w:b/>
          <w:bCs/>
        </w:rPr>
        <w:t xml:space="preserve">apacitación y el </w:t>
      </w:r>
      <w:r w:rsidR="009A7047" w:rsidRPr="00FF6C8F">
        <w:rPr>
          <w:rFonts w:cs="Times New Roman"/>
          <w:b/>
          <w:bCs/>
        </w:rPr>
        <w:t>d</w:t>
      </w:r>
      <w:r w:rsidRPr="00FF6C8F">
        <w:rPr>
          <w:rFonts w:cs="Times New Roman"/>
          <w:b/>
          <w:bCs/>
        </w:rPr>
        <w:t>esarrollo</w:t>
      </w:r>
      <w:r w:rsidR="005E670A" w:rsidRPr="00FF6C8F">
        <w:rPr>
          <w:rFonts w:cs="Times New Roman"/>
          <w:b/>
          <w:bCs/>
        </w:rPr>
        <w:t xml:space="preserve"> de los recursos humanos de la LMD</w:t>
      </w:r>
      <w:r w:rsidRPr="00FF6C8F">
        <w:rPr>
          <w:rFonts w:cs="Times New Roman"/>
          <w:b/>
          <w:bCs/>
        </w:rPr>
        <w:t xml:space="preserve"> </w:t>
      </w:r>
    </w:p>
    <w:p w14:paraId="065C1FBF" w14:textId="4A123F06" w:rsidR="005E5C52" w:rsidRPr="00FF6C8F" w:rsidRDefault="005E5C52" w:rsidP="005E5C52">
      <w:pPr>
        <w:spacing w:line="456" w:lineRule="auto"/>
        <w:rPr>
          <w:rFonts w:cs="Times New Roman"/>
        </w:rPr>
      </w:pPr>
      <w:r w:rsidRPr="00FF6C8F">
        <w:rPr>
          <w:rFonts w:cs="Times New Roman"/>
        </w:rPr>
        <w:t>Para la institución</w:t>
      </w:r>
      <w:r w:rsidR="009A7047" w:rsidRPr="00FF6C8F">
        <w:rPr>
          <w:rFonts w:cs="Times New Roman"/>
        </w:rPr>
        <w:t xml:space="preserve"> es de vital importancia</w:t>
      </w:r>
      <w:r w:rsidRPr="00FF6C8F">
        <w:rPr>
          <w:rFonts w:cs="Times New Roman"/>
        </w:rPr>
        <w:t xml:space="preserve"> desarrollar habilidades y competencias que permitan a sus colaboradores mejorar en el desempeño de sus funciones</w:t>
      </w:r>
      <w:r w:rsidR="000F1CEA" w:rsidRPr="00FF6C8F">
        <w:rPr>
          <w:rFonts w:cs="Times New Roman"/>
        </w:rPr>
        <w:t>. P</w:t>
      </w:r>
      <w:r w:rsidRPr="00FF6C8F">
        <w:rPr>
          <w:rFonts w:cs="Times New Roman"/>
        </w:rPr>
        <w:t>or tal motivo</w:t>
      </w:r>
      <w:r w:rsidR="000F1CEA" w:rsidRPr="00FF6C8F">
        <w:rPr>
          <w:rFonts w:cs="Times New Roman"/>
        </w:rPr>
        <w:t>,</w:t>
      </w:r>
      <w:r w:rsidRPr="00FF6C8F">
        <w:rPr>
          <w:rFonts w:cs="Times New Roman"/>
        </w:rPr>
        <w:t xml:space="preserve"> la Dirección de Recursos Humanos elabor</w:t>
      </w:r>
      <w:r w:rsidR="0055635A" w:rsidRPr="00FF6C8F">
        <w:rPr>
          <w:rFonts w:cs="Times New Roman"/>
        </w:rPr>
        <w:t>ó</w:t>
      </w:r>
      <w:r w:rsidRPr="00FF6C8F">
        <w:rPr>
          <w:rFonts w:cs="Times New Roman"/>
        </w:rPr>
        <w:t xml:space="preserve"> un Plan de Capacitación del </w:t>
      </w:r>
      <w:r w:rsidR="000F1CEA" w:rsidRPr="00FF6C8F">
        <w:rPr>
          <w:rFonts w:cs="Times New Roman"/>
        </w:rPr>
        <w:t>p</w:t>
      </w:r>
      <w:r w:rsidRPr="00FF6C8F">
        <w:rPr>
          <w:rFonts w:cs="Times New Roman"/>
        </w:rPr>
        <w:t xml:space="preserve">ersonal, resultado del análisis de </w:t>
      </w:r>
      <w:r w:rsidR="00063B32" w:rsidRPr="00FF6C8F">
        <w:rPr>
          <w:rFonts w:cs="Times New Roman"/>
        </w:rPr>
        <w:t>d</w:t>
      </w:r>
      <w:r w:rsidRPr="00FF6C8F">
        <w:rPr>
          <w:rFonts w:cs="Times New Roman"/>
        </w:rPr>
        <w:t xml:space="preserve">etección de </w:t>
      </w:r>
      <w:r w:rsidR="00063B32" w:rsidRPr="00FF6C8F">
        <w:rPr>
          <w:rFonts w:cs="Times New Roman"/>
        </w:rPr>
        <w:t>n</w:t>
      </w:r>
      <w:r w:rsidRPr="00FF6C8F">
        <w:rPr>
          <w:rFonts w:cs="Times New Roman"/>
        </w:rPr>
        <w:t xml:space="preserve">ecesidades de </w:t>
      </w:r>
      <w:r w:rsidR="00F01D4A" w:rsidRPr="00FF6C8F">
        <w:rPr>
          <w:rFonts w:cs="Times New Roman"/>
        </w:rPr>
        <w:t>c</w:t>
      </w:r>
      <w:r w:rsidRPr="00FF6C8F">
        <w:rPr>
          <w:rFonts w:cs="Times New Roman"/>
        </w:rPr>
        <w:t xml:space="preserve">apacitación y las recomendaciones realizadas por los supervisores en las evaluaciones del desempeño laboral. </w:t>
      </w:r>
    </w:p>
    <w:p w14:paraId="1CD9A598" w14:textId="33DF76BF" w:rsidR="00A93D42" w:rsidRPr="00FF6C8F" w:rsidRDefault="00A93D42" w:rsidP="005E5C52">
      <w:pPr>
        <w:spacing w:line="456" w:lineRule="auto"/>
        <w:rPr>
          <w:rFonts w:cs="Times New Roman"/>
        </w:rPr>
      </w:pPr>
      <w:r w:rsidRPr="00FF6C8F">
        <w:rPr>
          <w:rFonts w:cs="Times New Roman"/>
        </w:rPr>
        <w:t xml:space="preserve">El Plan de Capacitación del personal </w:t>
      </w:r>
      <w:r w:rsidR="005E5C52" w:rsidRPr="00FF6C8F">
        <w:rPr>
          <w:rFonts w:cs="Times New Roman"/>
        </w:rPr>
        <w:t>describe un conjunto coordinado y coherente de todas las acciones de formación recomendada</w:t>
      </w:r>
      <w:r w:rsidR="006776F9" w:rsidRPr="00FF6C8F">
        <w:rPr>
          <w:rFonts w:cs="Times New Roman"/>
        </w:rPr>
        <w:t>s</w:t>
      </w:r>
      <w:r w:rsidR="005E5C52" w:rsidRPr="00FF6C8F">
        <w:rPr>
          <w:rFonts w:cs="Times New Roman"/>
        </w:rPr>
        <w:t xml:space="preserve"> para los diferentes niveles organizacionales y que han sido programadas para ser gestionada</w:t>
      </w:r>
      <w:r w:rsidR="006776F9" w:rsidRPr="00FF6C8F">
        <w:rPr>
          <w:rFonts w:cs="Times New Roman"/>
        </w:rPr>
        <w:t>s</w:t>
      </w:r>
      <w:r w:rsidR="005E5C52" w:rsidRPr="00FF6C8F">
        <w:rPr>
          <w:rFonts w:cs="Times New Roman"/>
        </w:rPr>
        <w:t xml:space="preserve"> en el presente año, </w:t>
      </w:r>
      <w:r w:rsidR="0076553C" w:rsidRPr="00FF6C8F">
        <w:rPr>
          <w:rFonts w:cs="Times New Roman"/>
        </w:rPr>
        <w:t>dotando</w:t>
      </w:r>
      <w:r w:rsidRPr="00FF6C8F">
        <w:rPr>
          <w:rFonts w:cs="Times New Roman"/>
        </w:rPr>
        <w:t xml:space="preserve"> </w:t>
      </w:r>
      <w:r w:rsidR="004F49F3">
        <w:rPr>
          <w:rFonts w:cs="Times New Roman"/>
        </w:rPr>
        <w:t>a</w:t>
      </w:r>
      <w:r w:rsidRPr="00FF6C8F">
        <w:rPr>
          <w:rFonts w:cs="Times New Roman"/>
        </w:rPr>
        <w:t>l personal</w:t>
      </w:r>
      <w:r w:rsidR="005E5C52" w:rsidRPr="00FF6C8F">
        <w:rPr>
          <w:rFonts w:cs="Times New Roman"/>
        </w:rPr>
        <w:t xml:space="preserve"> de nuevas herramientas que le permit</w:t>
      </w:r>
      <w:r w:rsidR="004F49F3">
        <w:rPr>
          <w:rFonts w:cs="Times New Roman"/>
        </w:rPr>
        <w:t>a</w:t>
      </w:r>
      <w:r w:rsidR="005E5C52" w:rsidRPr="00FF6C8F">
        <w:rPr>
          <w:rFonts w:cs="Times New Roman"/>
        </w:rPr>
        <w:t xml:space="preserve">n incrementar los niveles de efectividad, para responder a las constantes necesidades que surgen de la misión propia de la institución, alcanzando así un alto grado de eficiencia. Cabe resaltar que dichas actividades están alineadas con los objetivos establecidos en el </w:t>
      </w:r>
      <w:r w:rsidR="00AB18B4" w:rsidRPr="00FF6C8F">
        <w:rPr>
          <w:rFonts w:cs="Times New Roman"/>
        </w:rPr>
        <w:t>P</w:t>
      </w:r>
      <w:r w:rsidR="005E5C52" w:rsidRPr="00FF6C8F">
        <w:rPr>
          <w:rFonts w:cs="Times New Roman"/>
        </w:rPr>
        <w:t xml:space="preserve">lan </w:t>
      </w:r>
      <w:r w:rsidR="00AB18B4" w:rsidRPr="00FF6C8F">
        <w:rPr>
          <w:rFonts w:cs="Times New Roman"/>
        </w:rPr>
        <w:t>E</w:t>
      </w:r>
      <w:r w:rsidR="005E5C52" w:rsidRPr="00FF6C8F">
        <w:rPr>
          <w:rFonts w:cs="Times New Roman"/>
        </w:rPr>
        <w:t xml:space="preserve">stratégico </w:t>
      </w:r>
      <w:r w:rsidR="00AB18B4" w:rsidRPr="00FF6C8F">
        <w:rPr>
          <w:rFonts w:cs="Times New Roman"/>
        </w:rPr>
        <w:t>I</w:t>
      </w:r>
      <w:r w:rsidR="005E5C52" w:rsidRPr="00FF6C8F">
        <w:rPr>
          <w:rFonts w:cs="Times New Roman"/>
        </w:rPr>
        <w:t>nstitucional.</w:t>
      </w:r>
    </w:p>
    <w:p w14:paraId="17905267" w14:textId="1B5A266D" w:rsidR="005E5C52" w:rsidRDefault="005E5C52" w:rsidP="005E5C52">
      <w:pPr>
        <w:spacing w:line="456" w:lineRule="auto"/>
        <w:rPr>
          <w:rFonts w:cs="Times New Roman"/>
          <w:bCs/>
        </w:rPr>
      </w:pPr>
      <w:r w:rsidRPr="00FF6C8F">
        <w:rPr>
          <w:rFonts w:cs="Times New Roman"/>
          <w:bCs/>
        </w:rPr>
        <w:t xml:space="preserve">Los cursos, charlas y talleres impartidos </w:t>
      </w:r>
      <w:r w:rsidR="005E670A" w:rsidRPr="00FF6C8F">
        <w:rPr>
          <w:rFonts w:cs="Times New Roman"/>
          <w:bCs/>
        </w:rPr>
        <w:t xml:space="preserve">al personal de la LMD </w:t>
      </w:r>
      <w:r w:rsidRPr="00FF6C8F">
        <w:rPr>
          <w:rFonts w:cs="Times New Roman"/>
          <w:bCs/>
        </w:rPr>
        <w:t>durante 2021 se detallan a continuación:</w:t>
      </w:r>
    </w:p>
    <w:p w14:paraId="7302D4C0" w14:textId="77777777" w:rsidR="009E2344" w:rsidRDefault="009E2344" w:rsidP="005E5C52">
      <w:pPr>
        <w:spacing w:line="456" w:lineRule="auto"/>
        <w:rPr>
          <w:rFonts w:cs="Times New Roman"/>
          <w:bCs/>
        </w:rPr>
      </w:pPr>
    </w:p>
    <w:p w14:paraId="3B21F55B" w14:textId="2EBF9B67" w:rsidR="009E2344" w:rsidRPr="009E2344" w:rsidRDefault="009E2344" w:rsidP="009E2344">
      <w:pPr>
        <w:spacing w:line="456" w:lineRule="auto"/>
        <w:jc w:val="center"/>
        <w:rPr>
          <w:rFonts w:cs="Times New Roman"/>
          <w:b/>
        </w:rPr>
      </w:pPr>
      <w:r w:rsidRPr="009E2344">
        <w:rPr>
          <w:rFonts w:cs="Times New Roman"/>
          <w:b/>
        </w:rPr>
        <w:t>Tabla</w:t>
      </w:r>
      <w:r>
        <w:rPr>
          <w:rFonts w:cs="Times New Roman"/>
          <w:b/>
        </w:rPr>
        <w:t xml:space="preserve"> 2. </w:t>
      </w:r>
      <w:r w:rsidR="00D273CC">
        <w:rPr>
          <w:rFonts w:cs="Times New Roman"/>
          <w:b/>
        </w:rPr>
        <w:t>Formación y capacitación ofrecidas al personal, 2021</w:t>
      </w:r>
    </w:p>
    <w:tbl>
      <w:tblPr>
        <w:tblStyle w:val="Tabladecuadrcula5oscura-nfasis1"/>
        <w:tblW w:w="8642" w:type="dxa"/>
        <w:tblLayout w:type="fixed"/>
        <w:tblLook w:val="04A0" w:firstRow="1" w:lastRow="0" w:firstColumn="1" w:lastColumn="0" w:noHBand="0" w:noVBand="1"/>
      </w:tblPr>
      <w:tblGrid>
        <w:gridCol w:w="3364"/>
        <w:gridCol w:w="2782"/>
        <w:gridCol w:w="2496"/>
      </w:tblGrid>
      <w:tr w:rsidR="00FF6C8F" w:rsidRPr="00FF6C8F" w14:paraId="0C804E9A" w14:textId="77777777" w:rsidTr="000F1549">
        <w:trPr>
          <w:cnfStyle w:val="100000000000" w:firstRow="1" w:lastRow="0" w:firstColumn="0" w:lastColumn="0" w:oddVBand="0" w:evenVBand="0" w:oddHBand="0"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3364" w:type="dxa"/>
            <w:hideMark/>
          </w:tcPr>
          <w:p w14:paraId="16B5EAE0" w14:textId="76A03BC6" w:rsidR="005E5C52" w:rsidRPr="000F1549" w:rsidRDefault="4B447214" w:rsidP="4B447214">
            <w:pPr>
              <w:spacing w:line="456" w:lineRule="auto"/>
              <w:jc w:val="center"/>
              <w:rPr>
                <w:rFonts w:cs="Times New Roman"/>
                <w:color w:val="858585" w:themeColor="accent2" w:themeShade="BF"/>
              </w:rPr>
            </w:pPr>
            <w:r w:rsidRPr="000F1549">
              <w:rPr>
                <w:rFonts w:cs="Times New Roman"/>
                <w:color w:val="858585" w:themeColor="accent2" w:themeShade="BF"/>
              </w:rPr>
              <w:t>Temas</w:t>
            </w:r>
          </w:p>
        </w:tc>
        <w:tc>
          <w:tcPr>
            <w:tcW w:w="2782" w:type="dxa"/>
            <w:hideMark/>
          </w:tcPr>
          <w:p w14:paraId="5C00425B" w14:textId="77777777" w:rsidR="005E5C52" w:rsidRPr="000F1549" w:rsidRDefault="4B447214" w:rsidP="00A93D42">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858585" w:themeColor="accent2" w:themeShade="BF"/>
              </w:rPr>
            </w:pPr>
            <w:r w:rsidRPr="000F1549">
              <w:rPr>
                <w:rFonts w:cs="Times New Roman"/>
                <w:color w:val="858585" w:themeColor="accent2" w:themeShade="BF"/>
              </w:rPr>
              <w:t>Conocimientos/ competencias a desarrollar o fortalecer</w:t>
            </w:r>
          </w:p>
        </w:tc>
        <w:tc>
          <w:tcPr>
            <w:tcW w:w="2496" w:type="dxa"/>
            <w:hideMark/>
          </w:tcPr>
          <w:p w14:paraId="10FE72A1" w14:textId="15E5153F" w:rsidR="005E5C52" w:rsidRPr="000F1549" w:rsidRDefault="4B447214" w:rsidP="00A93D42">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858585" w:themeColor="accent2" w:themeShade="BF"/>
              </w:rPr>
            </w:pPr>
            <w:r w:rsidRPr="000F1549">
              <w:rPr>
                <w:rFonts w:cs="Times New Roman"/>
                <w:color w:val="858585" w:themeColor="accent2" w:themeShade="BF"/>
              </w:rPr>
              <w:t>Cantidad de servidores</w:t>
            </w:r>
          </w:p>
        </w:tc>
      </w:tr>
      <w:tr w:rsidR="00FF6C8F" w:rsidRPr="00FF6C8F" w14:paraId="580367A8" w14:textId="77777777" w:rsidTr="000F1549">
        <w:trPr>
          <w:cnfStyle w:val="000000100000" w:firstRow="0" w:lastRow="0" w:firstColumn="0" w:lastColumn="0" w:oddVBand="0" w:evenVBand="0" w:oddHBand="1"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3364" w:type="dxa"/>
            <w:hideMark/>
          </w:tcPr>
          <w:p w14:paraId="315421B1" w14:textId="77777777" w:rsidR="005E5C52" w:rsidRPr="00FF6C8F" w:rsidRDefault="005E5C52" w:rsidP="00A93D42">
            <w:pPr>
              <w:spacing w:line="360" w:lineRule="auto"/>
              <w:jc w:val="center"/>
              <w:rPr>
                <w:rFonts w:cs="Times New Roman"/>
              </w:rPr>
            </w:pPr>
            <w:r w:rsidRPr="00FF6C8F">
              <w:rPr>
                <w:rFonts w:cs="Times New Roman"/>
              </w:rPr>
              <w:t>1er. Encuentro con Gestores de Recursos Humanos "Gestión Eficaz del Teletrabajo"</w:t>
            </w:r>
          </w:p>
        </w:tc>
        <w:tc>
          <w:tcPr>
            <w:tcW w:w="2782" w:type="dxa"/>
            <w:hideMark/>
          </w:tcPr>
          <w:p w14:paraId="039D628A" w14:textId="16A28F0E" w:rsidR="005E5C52" w:rsidRPr="00FF6C8F" w:rsidRDefault="005E5C52" w:rsidP="00935C23">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Mantener con eficacia la productividad en la institución.</w:t>
            </w:r>
          </w:p>
          <w:p w14:paraId="47D9F670" w14:textId="77777777" w:rsidR="005E5C52" w:rsidRPr="00FF6C8F" w:rsidRDefault="005E5C52" w:rsidP="00DE04AA">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p>
          <w:p w14:paraId="0FD00A45" w14:textId="77777777" w:rsidR="005E5C52" w:rsidRPr="00FF6C8F" w:rsidRDefault="005E5C52" w:rsidP="00DE04AA">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2496" w:type="dxa"/>
          </w:tcPr>
          <w:p w14:paraId="3B26BBE7" w14:textId="5619FFAF" w:rsidR="005E5C52" w:rsidRPr="00FF6C8F" w:rsidRDefault="4B447214" w:rsidP="00935C23">
            <w:pPr>
              <w:spacing w:before="240"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12</w:t>
            </w:r>
          </w:p>
        </w:tc>
      </w:tr>
      <w:tr w:rsidR="00FF6C8F" w:rsidRPr="00FF6C8F" w14:paraId="569FB17C" w14:textId="77777777" w:rsidTr="000F1549">
        <w:trPr>
          <w:trHeight w:val="1118"/>
        </w:trPr>
        <w:tc>
          <w:tcPr>
            <w:cnfStyle w:val="001000000000" w:firstRow="0" w:lastRow="0" w:firstColumn="1" w:lastColumn="0" w:oddVBand="0" w:evenVBand="0" w:oddHBand="0" w:evenHBand="0" w:firstRowFirstColumn="0" w:firstRowLastColumn="0" w:lastRowFirstColumn="0" w:lastRowLastColumn="0"/>
            <w:tcW w:w="3364" w:type="dxa"/>
            <w:hideMark/>
          </w:tcPr>
          <w:p w14:paraId="15AC7099" w14:textId="77777777" w:rsidR="005E5C52" w:rsidRPr="00FF6C8F" w:rsidRDefault="005E5C52" w:rsidP="00A93D42">
            <w:pPr>
              <w:spacing w:line="360" w:lineRule="auto"/>
              <w:jc w:val="center"/>
              <w:rPr>
                <w:rFonts w:cs="Times New Roman"/>
              </w:rPr>
            </w:pPr>
            <w:r w:rsidRPr="00FF6C8F">
              <w:rPr>
                <w:rFonts w:cs="Times New Roman"/>
              </w:rPr>
              <w:t>Impacto de la Cultura Organizacional en la Productividad y el Bienestar</w:t>
            </w:r>
          </w:p>
        </w:tc>
        <w:tc>
          <w:tcPr>
            <w:tcW w:w="2782" w:type="dxa"/>
            <w:hideMark/>
          </w:tcPr>
          <w:p w14:paraId="13686BE3" w14:textId="77777777" w:rsidR="005E5C52" w:rsidRPr="00FF6C8F" w:rsidRDefault="005E5C52" w:rsidP="00A93D42">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Conocer el impacto que tiene la cultura organizacional en el desempeño laboral.</w:t>
            </w:r>
          </w:p>
          <w:p w14:paraId="27FF8FD3" w14:textId="77777777" w:rsidR="005E5C52" w:rsidRPr="00FF6C8F" w:rsidRDefault="005E5C52" w:rsidP="00A93D42">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2496" w:type="dxa"/>
          </w:tcPr>
          <w:p w14:paraId="123D5983" w14:textId="0C26F0E1" w:rsidR="005E5C52" w:rsidRPr="00FF6C8F" w:rsidRDefault="4B447214" w:rsidP="00935C23">
            <w:pPr>
              <w:spacing w:before="240"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10</w:t>
            </w:r>
          </w:p>
        </w:tc>
      </w:tr>
      <w:tr w:rsidR="00FF6C8F" w:rsidRPr="00FF6C8F" w14:paraId="5B73DA30" w14:textId="77777777" w:rsidTr="000F1549">
        <w:trPr>
          <w:cnfStyle w:val="000000100000" w:firstRow="0" w:lastRow="0" w:firstColumn="0" w:lastColumn="0" w:oddVBand="0" w:evenVBand="0" w:oddHBand="1"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3364" w:type="dxa"/>
            <w:hideMark/>
          </w:tcPr>
          <w:p w14:paraId="4768B30B" w14:textId="77777777" w:rsidR="005E5C52" w:rsidRPr="00FF6C8F" w:rsidRDefault="005E5C52" w:rsidP="00A93D42">
            <w:pPr>
              <w:spacing w:line="360" w:lineRule="auto"/>
              <w:jc w:val="center"/>
              <w:rPr>
                <w:rFonts w:cs="Times New Roman"/>
              </w:rPr>
            </w:pPr>
            <w:r w:rsidRPr="00FF6C8F">
              <w:rPr>
                <w:rFonts w:cs="Times New Roman"/>
              </w:rPr>
              <w:t>Reinventarse en Tiempos Retadores (Siete pasos para lograrlo)</w:t>
            </w:r>
          </w:p>
        </w:tc>
        <w:tc>
          <w:tcPr>
            <w:tcW w:w="2782" w:type="dxa"/>
            <w:hideMark/>
          </w:tcPr>
          <w:p w14:paraId="16A99466" w14:textId="77777777" w:rsidR="005E5C52" w:rsidRPr="00FF6C8F" w:rsidRDefault="005E5C52" w:rsidP="00A93D42">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Fortalecimiento institucional.</w:t>
            </w:r>
          </w:p>
          <w:p w14:paraId="02AEDA03" w14:textId="77777777" w:rsidR="005E5C52" w:rsidRPr="00FF6C8F" w:rsidRDefault="005E5C52" w:rsidP="00A93D42">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p>
          <w:p w14:paraId="08EE471C" w14:textId="77777777" w:rsidR="005E5C52" w:rsidRPr="00FF6C8F" w:rsidRDefault="005E5C52" w:rsidP="00A93D42">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2496" w:type="dxa"/>
          </w:tcPr>
          <w:p w14:paraId="382AC27C" w14:textId="355CC28A" w:rsidR="005E5C52" w:rsidRPr="00FF6C8F" w:rsidRDefault="4B447214" w:rsidP="00935C23">
            <w:pPr>
              <w:spacing w:before="240"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7</w:t>
            </w:r>
          </w:p>
        </w:tc>
      </w:tr>
      <w:tr w:rsidR="00FF6C8F" w:rsidRPr="00FF6C8F" w14:paraId="7C09553D" w14:textId="77777777" w:rsidTr="000F1549">
        <w:trPr>
          <w:trHeight w:val="1420"/>
        </w:trPr>
        <w:tc>
          <w:tcPr>
            <w:cnfStyle w:val="001000000000" w:firstRow="0" w:lastRow="0" w:firstColumn="1" w:lastColumn="0" w:oddVBand="0" w:evenVBand="0" w:oddHBand="0" w:evenHBand="0" w:firstRowFirstColumn="0" w:firstRowLastColumn="0" w:lastRowFirstColumn="0" w:lastRowLastColumn="0"/>
            <w:tcW w:w="3364" w:type="dxa"/>
            <w:hideMark/>
          </w:tcPr>
          <w:p w14:paraId="06865B7A" w14:textId="77777777" w:rsidR="005E5C52" w:rsidRPr="00FF6C8F" w:rsidRDefault="005E5C52" w:rsidP="00935C23">
            <w:pPr>
              <w:spacing w:line="360" w:lineRule="auto"/>
              <w:jc w:val="center"/>
              <w:rPr>
                <w:rFonts w:cs="Times New Roman"/>
              </w:rPr>
            </w:pPr>
            <w:r w:rsidRPr="00FF6C8F">
              <w:rPr>
                <w:rFonts w:cs="Times New Roman"/>
              </w:rPr>
              <w:t>Conferencia Magistral Internacional "El Ministerio Público en América Latina"</w:t>
            </w:r>
          </w:p>
        </w:tc>
        <w:tc>
          <w:tcPr>
            <w:tcW w:w="2782" w:type="dxa"/>
            <w:hideMark/>
          </w:tcPr>
          <w:p w14:paraId="5A26F05E" w14:textId="2E8AA198" w:rsidR="005E5C52" w:rsidRPr="00FF6C8F" w:rsidRDefault="005E5C52" w:rsidP="00935C23">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Los avances y retos en el Ministerio Publico en América Latina.</w:t>
            </w:r>
          </w:p>
          <w:p w14:paraId="22E02708" w14:textId="77777777" w:rsidR="005E5C52" w:rsidRPr="00FF6C8F" w:rsidRDefault="005E5C52" w:rsidP="00935C23">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2496" w:type="dxa"/>
          </w:tcPr>
          <w:p w14:paraId="0C46326E" w14:textId="3456B5FF" w:rsidR="005E5C52" w:rsidRPr="00FF6C8F" w:rsidRDefault="4B447214" w:rsidP="00935C23">
            <w:pPr>
              <w:spacing w:before="240"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15</w:t>
            </w:r>
          </w:p>
        </w:tc>
      </w:tr>
      <w:tr w:rsidR="00FF6C8F" w:rsidRPr="00FF6C8F" w14:paraId="7A11BF13" w14:textId="77777777" w:rsidTr="000F1549">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3364" w:type="dxa"/>
          </w:tcPr>
          <w:p w14:paraId="0D17F69B" w14:textId="77777777" w:rsidR="005E5C52" w:rsidRPr="00FF6C8F" w:rsidRDefault="005E5C52" w:rsidP="00A93D42">
            <w:pPr>
              <w:spacing w:line="360" w:lineRule="auto"/>
              <w:jc w:val="center"/>
              <w:rPr>
                <w:rFonts w:cs="Times New Roman"/>
              </w:rPr>
            </w:pPr>
            <w:r w:rsidRPr="00FF6C8F">
              <w:rPr>
                <w:rFonts w:cs="Times New Roman"/>
              </w:rPr>
              <w:t>Ley 41-08 de Función Pública, Reglamento No. 523-09, Régimen, Ético y Disciplina</w:t>
            </w:r>
          </w:p>
        </w:tc>
        <w:tc>
          <w:tcPr>
            <w:tcW w:w="2782" w:type="dxa"/>
          </w:tcPr>
          <w:p w14:paraId="4EDFAF2C" w14:textId="77777777" w:rsidR="005E5C52" w:rsidRPr="00FF6C8F" w:rsidRDefault="005E5C52" w:rsidP="00935C23">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Fortalecimiento institucional.</w:t>
            </w:r>
          </w:p>
        </w:tc>
        <w:tc>
          <w:tcPr>
            <w:tcW w:w="2496" w:type="dxa"/>
          </w:tcPr>
          <w:p w14:paraId="76501A66" w14:textId="352198FC" w:rsidR="005E5C52" w:rsidRPr="00FF6C8F" w:rsidRDefault="4B447214" w:rsidP="00935C23">
            <w:pPr>
              <w:spacing w:before="240"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17</w:t>
            </w:r>
          </w:p>
        </w:tc>
      </w:tr>
      <w:tr w:rsidR="00FF6C8F" w:rsidRPr="00FF6C8F" w14:paraId="6B4FAFB1" w14:textId="77777777" w:rsidTr="000F1549">
        <w:trPr>
          <w:trHeight w:val="785"/>
        </w:trPr>
        <w:tc>
          <w:tcPr>
            <w:cnfStyle w:val="001000000000" w:firstRow="0" w:lastRow="0" w:firstColumn="1" w:lastColumn="0" w:oddVBand="0" w:evenVBand="0" w:oddHBand="0" w:evenHBand="0" w:firstRowFirstColumn="0" w:firstRowLastColumn="0" w:lastRowFirstColumn="0" w:lastRowLastColumn="0"/>
            <w:tcW w:w="3364" w:type="dxa"/>
          </w:tcPr>
          <w:p w14:paraId="15DC3E35" w14:textId="77777777" w:rsidR="005E5C52" w:rsidRPr="00FF6C8F" w:rsidRDefault="005E5C52" w:rsidP="00A93D42">
            <w:pPr>
              <w:spacing w:line="360" w:lineRule="auto"/>
              <w:jc w:val="center"/>
              <w:rPr>
                <w:rFonts w:cs="Times New Roman"/>
              </w:rPr>
            </w:pPr>
            <w:r w:rsidRPr="00FF6C8F">
              <w:rPr>
                <w:rFonts w:cs="Times New Roman"/>
              </w:rPr>
              <w:t>Gestionando Ambiente VUCA</w:t>
            </w:r>
          </w:p>
        </w:tc>
        <w:tc>
          <w:tcPr>
            <w:tcW w:w="2782" w:type="dxa"/>
          </w:tcPr>
          <w:p w14:paraId="3D4B25EF" w14:textId="77777777" w:rsidR="005E5C52" w:rsidRPr="00FF6C8F" w:rsidRDefault="005E5C52" w:rsidP="00A93D42">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Conocer los factores clave del entorno VUCA es fundamental para adaptarnos bien al cambio.</w:t>
            </w:r>
          </w:p>
        </w:tc>
        <w:tc>
          <w:tcPr>
            <w:tcW w:w="2496" w:type="dxa"/>
          </w:tcPr>
          <w:p w14:paraId="06FB21E3" w14:textId="062D5D3D" w:rsidR="005E5C52" w:rsidRPr="00FF6C8F" w:rsidRDefault="4B447214" w:rsidP="00935C23">
            <w:pPr>
              <w:spacing w:before="240"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9</w:t>
            </w:r>
          </w:p>
        </w:tc>
      </w:tr>
      <w:tr w:rsidR="00FF6C8F" w:rsidRPr="00FF6C8F" w14:paraId="2CDBFA92" w14:textId="77777777" w:rsidTr="000F1549">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3364" w:type="dxa"/>
          </w:tcPr>
          <w:p w14:paraId="6B141C46" w14:textId="77777777" w:rsidR="005E5C52" w:rsidRPr="00FF6C8F" w:rsidRDefault="005E5C52" w:rsidP="00A93D42">
            <w:pPr>
              <w:spacing w:line="360" w:lineRule="auto"/>
              <w:jc w:val="center"/>
              <w:rPr>
                <w:rFonts w:cs="Times New Roman"/>
              </w:rPr>
            </w:pPr>
            <w:r w:rsidRPr="00FF6C8F">
              <w:rPr>
                <w:rFonts w:cs="Times New Roman"/>
              </w:rPr>
              <w:t>Inteligencia Emocional como Potenciador de la Gestión Profesional</w:t>
            </w:r>
          </w:p>
        </w:tc>
        <w:tc>
          <w:tcPr>
            <w:tcW w:w="2782" w:type="dxa"/>
          </w:tcPr>
          <w:p w14:paraId="7D8D96BF" w14:textId="27401D92" w:rsidR="005E5C52" w:rsidRPr="00FF6C8F" w:rsidRDefault="005E5C52" w:rsidP="00A93D42">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Facilitar las relaciones interpersonales en el ambiente laboral.</w:t>
            </w:r>
          </w:p>
        </w:tc>
        <w:tc>
          <w:tcPr>
            <w:tcW w:w="2496" w:type="dxa"/>
          </w:tcPr>
          <w:p w14:paraId="3BDD1E30" w14:textId="5DB59A1C" w:rsidR="005E5C52" w:rsidRPr="00FF6C8F" w:rsidRDefault="4B447214" w:rsidP="00935C23">
            <w:pPr>
              <w:spacing w:before="240"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8</w:t>
            </w:r>
          </w:p>
        </w:tc>
      </w:tr>
      <w:tr w:rsidR="00FF6C8F" w:rsidRPr="00FF6C8F" w14:paraId="00F4E023" w14:textId="77777777" w:rsidTr="000F1549">
        <w:trPr>
          <w:trHeight w:val="769"/>
        </w:trPr>
        <w:tc>
          <w:tcPr>
            <w:cnfStyle w:val="001000000000" w:firstRow="0" w:lastRow="0" w:firstColumn="1" w:lastColumn="0" w:oddVBand="0" w:evenVBand="0" w:oddHBand="0" w:evenHBand="0" w:firstRowFirstColumn="0" w:firstRowLastColumn="0" w:lastRowFirstColumn="0" w:lastRowLastColumn="0"/>
            <w:tcW w:w="3364" w:type="dxa"/>
          </w:tcPr>
          <w:p w14:paraId="0E28726F" w14:textId="77777777" w:rsidR="005E5C52" w:rsidRPr="00FF6C8F" w:rsidRDefault="005E5C52" w:rsidP="00A93D42">
            <w:pPr>
              <w:spacing w:line="360" w:lineRule="auto"/>
              <w:jc w:val="center"/>
              <w:rPr>
                <w:rFonts w:cs="Times New Roman"/>
              </w:rPr>
            </w:pPr>
            <w:r w:rsidRPr="00FF6C8F">
              <w:rPr>
                <w:rFonts w:cs="Times New Roman"/>
              </w:rPr>
              <w:t>Comunicación Asertiva y Efectiva</w:t>
            </w:r>
          </w:p>
        </w:tc>
        <w:tc>
          <w:tcPr>
            <w:tcW w:w="2782" w:type="dxa"/>
          </w:tcPr>
          <w:p w14:paraId="55744321" w14:textId="5CA42456" w:rsidR="005E5C52" w:rsidRPr="00FF6C8F" w:rsidRDefault="005E5C52" w:rsidP="00A93D42">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Los desafíos de RRHH</w:t>
            </w:r>
            <w:r w:rsidR="003C5A18" w:rsidRPr="00FF6C8F">
              <w:rPr>
                <w:rFonts w:cs="Times New Roman"/>
              </w:rPr>
              <w:t xml:space="preserve"> e</w:t>
            </w:r>
            <w:r w:rsidRPr="00FF6C8F">
              <w:rPr>
                <w:rFonts w:cs="Times New Roman"/>
              </w:rPr>
              <w:t>n tiempo de pandemia.</w:t>
            </w:r>
          </w:p>
        </w:tc>
        <w:tc>
          <w:tcPr>
            <w:tcW w:w="2496" w:type="dxa"/>
          </w:tcPr>
          <w:p w14:paraId="68402C6A" w14:textId="54682632" w:rsidR="005E5C52" w:rsidRPr="00FF6C8F" w:rsidRDefault="4B447214" w:rsidP="00935C23">
            <w:pPr>
              <w:spacing w:before="240"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13</w:t>
            </w:r>
          </w:p>
        </w:tc>
      </w:tr>
      <w:tr w:rsidR="00FF6C8F" w:rsidRPr="00FF6C8F" w14:paraId="1067B9DA" w14:textId="77777777" w:rsidTr="000F1549">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3364" w:type="dxa"/>
          </w:tcPr>
          <w:p w14:paraId="4D475B55" w14:textId="77777777" w:rsidR="005E5C52" w:rsidRPr="00FF6C8F" w:rsidRDefault="005E5C52" w:rsidP="00A93D42">
            <w:pPr>
              <w:spacing w:line="360" w:lineRule="auto"/>
              <w:jc w:val="center"/>
              <w:rPr>
                <w:rFonts w:cs="Times New Roman"/>
              </w:rPr>
            </w:pPr>
            <w:r w:rsidRPr="00FF6C8F">
              <w:rPr>
                <w:rFonts w:cs="Times New Roman"/>
              </w:rPr>
              <w:t>Metodología Ágiles para la Gestión de Proyectos</w:t>
            </w:r>
          </w:p>
        </w:tc>
        <w:tc>
          <w:tcPr>
            <w:tcW w:w="2782" w:type="dxa"/>
          </w:tcPr>
          <w:p w14:paraId="7F9FC478" w14:textId="77777777" w:rsidR="005E5C52" w:rsidRPr="00FF6C8F" w:rsidRDefault="005E5C52" w:rsidP="00A93D42">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Fortalecimiento institucional.</w:t>
            </w:r>
          </w:p>
          <w:p w14:paraId="2F412382" w14:textId="77777777" w:rsidR="005E5C52" w:rsidRPr="00FF6C8F" w:rsidRDefault="005E5C52" w:rsidP="00A93D42">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2496" w:type="dxa"/>
          </w:tcPr>
          <w:p w14:paraId="70FC0C10" w14:textId="2C9D38EB" w:rsidR="005E5C52" w:rsidRPr="00FF6C8F" w:rsidRDefault="4B447214" w:rsidP="00935C23">
            <w:pPr>
              <w:spacing w:before="240"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5</w:t>
            </w:r>
          </w:p>
        </w:tc>
      </w:tr>
      <w:tr w:rsidR="00FF6C8F" w:rsidRPr="00FF6C8F" w14:paraId="1ABBFCE4" w14:textId="77777777" w:rsidTr="000F1549">
        <w:trPr>
          <w:trHeight w:val="769"/>
        </w:trPr>
        <w:tc>
          <w:tcPr>
            <w:cnfStyle w:val="001000000000" w:firstRow="0" w:lastRow="0" w:firstColumn="1" w:lastColumn="0" w:oddVBand="0" w:evenVBand="0" w:oddHBand="0" w:evenHBand="0" w:firstRowFirstColumn="0" w:firstRowLastColumn="0" w:lastRowFirstColumn="0" w:lastRowLastColumn="0"/>
            <w:tcW w:w="3364" w:type="dxa"/>
          </w:tcPr>
          <w:p w14:paraId="7651935E" w14:textId="55BA6DD4" w:rsidR="005E5C52" w:rsidRPr="00FF6C8F" w:rsidRDefault="005E5C52" w:rsidP="00A93D42">
            <w:pPr>
              <w:spacing w:line="360" w:lineRule="auto"/>
              <w:jc w:val="center"/>
              <w:rPr>
                <w:rFonts w:cs="Times New Roman"/>
              </w:rPr>
            </w:pPr>
            <w:r w:rsidRPr="00FF6C8F">
              <w:rPr>
                <w:rFonts w:cs="Times New Roman"/>
              </w:rPr>
              <w:t xml:space="preserve">Taller </w:t>
            </w:r>
            <w:r w:rsidR="004B1DCE" w:rsidRPr="00FF6C8F">
              <w:rPr>
                <w:rFonts w:cs="Times New Roman"/>
              </w:rPr>
              <w:t>«</w:t>
            </w:r>
            <w:r w:rsidRPr="00FF6C8F">
              <w:rPr>
                <w:rFonts w:cs="Times New Roman"/>
              </w:rPr>
              <w:t>Evaluación del Desempeño Laboral basado en Resultados</w:t>
            </w:r>
            <w:r w:rsidR="004B1DCE" w:rsidRPr="00FF6C8F">
              <w:rPr>
                <w:rFonts w:cs="Times New Roman"/>
              </w:rPr>
              <w:t>»</w:t>
            </w:r>
          </w:p>
        </w:tc>
        <w:tc>
          <w:tcPr>
            <w:tcW w:w="2782" w:type="dxa"/>
          </w:tcPr>
          <w:p w14:paraId="328F7FAD" w14:textId="0283CB69" w:rsidR="005E5C52" w:rsidRPr="00FF6C8F" w:rsidRDefault="005E5C52" w:rsidP="00A93D42">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 xml:space="preserve">Manejo eficaz sobre las </w:t>
            </w:r>
            <w:r w:rsidR="004B1DCE" w:rsidRPr="00FF6C8F">
              <w:rPr>
                <w:rFonts w:cs="Times New Roman"/>
              </w:rPr>
              <w:t>e</w:t>
            </w:r>
            <w:r w:rsidRPr="00FF6C8F">
              <w:rPr>
                <w:rFonts w:cs="Times New Roman"/>
              </w:rPr>
              <w:t xml:space="preserve">valuaciones del </w:t>
            </w:r>
            <w:r w:rsidR="004B1DCE" w:rsidRPr="00FF6C8F">
              <w:rPr>
                <w:rFonts w:cs="Times New Roman"/>
              </w:rPr>
              <w:t>d</w:t>
            </w:r>
            <w:r w:rsidRPr="00FF6C8F">
              <w:rPr>
                <w:rFonts w:cs="Times New Roman"/>
              </w:rPr>
              <w:t xml:space="preserve">esempeño </w:t>
            </w:r>
            <w:r w:rsidR="004B1DCE" w:rsidRPr="00FF6C8F">
              <w:rPr>
                <w:rFonts w:cs="Times New Roman"/>
              </w:rPr>
              <w:t>l</w:t>
            </w:r>
            <w:r w:rsidRPr="00FF6C8F">
              <w:rPr>
                <w:rFonts w:cs="Times New Roman"/>
              </w:rPr>
              <w:t>aboral de los colaboradores.</w:t>
            </w:r>
          </w:p>
        </w:tc>
        <w:tc>
          <w:tcPr>
            <w:tcW w:w="2496" w:type="dxa"/>
          </w:tcPr>
          <w:p w14:paraId="4621D382" w14:textId="0451E52E" w:rsidR="005E5C52" w:rsidRPr="00FF6C8F" w:rsidRDefault="4B447214" w:rsidP="00935C23">
            <w:pPr>
              <w:spacing w:before="240"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32</w:t>
            </w:r>
          </w:p>
        </w:tc>
      </w:tr>
      <w:tr w:rsidR="00FF6C8F" w:rsidRPr="00FF6C8F" w14:paraId="01C130A4" w14:textId="77777777" w:rsidTr="000F1549">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3364" w:type="dxa"/>
          </w:tcPr>
          <w:p w14:paraId="38E1886D" w14:textId="77777777" w:rsidR="005E5C52" w:rsidRPr="00FF6C8F" w:rsidRDefault="005E5C52" w:rsidP="00A93D42">
            <w:pPr>
              <w:spacing w:line="360" w:lineRule="auto"/>
              <w:jc w:val="center"/>
              <w:rPr>
                <w:rFonts w:cs="Times New Roman"/>
              </w:rPr>
            </w:pPr>
            <w:r w:rsidRPr="00FF6C8F">
              <w:rPr>
                <w:rFonts w:cs="Times New Roman"/>
              </w:rPr>
              <w:t>Taller sobre el Manejo del Sistema Automatizado Reclasoft</w:t>
            </w:r>
          </w:p>
        </w:tc>
        <w:tc>
          <w:tcPr>
            <w:tcW w:w="2782" w:type="dxa"/>
          </w:tcPr>
          <w:p w14:paraId="3F3B9005" w14:textId="3020DBC9" w:rsidR="005E5C52" w:rsidRPr="00FF6C8F" w:rsidRDefault="005E5C52" w:rsidP="00A93D42">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 xml:space="preserve">Elaborar los </w:t>
            </w:r>
            <w:r w:rsidR="004B1DCE" w:rsidRPr="00FF6C8F">
              <w:rPr>
                <w:rFonts w:cs="Times New Roman"/>
              </w:rPr>
              <w:t>c</w:t>
            </w:r>
            <w:r w:rsidRPr="00FF6C8F">
              <w:rPr>
                <w:rFonts w:cs="Times New Roman"/>
              </w:rPr>
              <w:t xml:space="preserve">álculos de las </w:t>
            </w:r>
            <w:r w:rsidR="009B6CBC" w:rsidRPr="00FF6C8F">
              <w:rPr>
                <w:rFonts w:cs="Times New Roman"/>
              </w:rPr>
              <w:t>p</w:t>
            </w:r>
            <w:r w:rsidRPr="00FF6C8F">
              <w:rPr>
                <w:rFonts w:cs="Times New Roman"/>
              </w:rPr>
              <w:t xml:space="preserve">restaciones </w:t>
            </w:r>
            <w:r w:rsidR="009B6CBC" w:rsidRPr="00FF6C8F">
              <w:rPr>
                <w:rFonts w:cs="Times New Roman"/>
              </w:rPr>
              <w:t>l||</w:t>
            </w:r>
            <w:r w:rsidRPr="00FF6C8F">
              <w:rPr>
                <w:rFonts w:cs="Times New Roman"/>
              </w:rPr>
              <w:t>aborales.</w:t>
            </w:r>
          </w:p>
        </w:tc>
        <w:tc>
          <w:tcPr>
            <w:tcW w:w="2496" w:type="dxa"/>
          </w:tcPr>
          <w:p w14:paraId="6B10E229" w14:textId="162EA216" w:rsidR="005E5C52" w:rsidRPr="00FF6C8F" w:rsidRDefault="4B447214" w:rsidP="00935C23">
            <w:pPr>
              <w:spacing w:before="240"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3</w:t>
            </w:r>
          </w:p>
        </w:tc>
      </w:tr>
      <w:tr w:rsidR="00FF6C8F" w:rsidRPr="00FF6C8F" w14:paraId="48785F45" w14:textId="77777777" w:rsidTr="000F1549">
        <w:trPr>
          <w:trHeight w:val="769"/>
        </w:trPr>
        <w:tc>
          <w:tcPr>
            <w:cnfStyle w:val="001000000000" w:firstRow="0" w:lastRow="0" w:firstColumn="1" w:lastColumn="0" w:oddVBand="0" w:evenVBand="0" w:oddHBand="0" w:evenHBand="0" w:firstRowFirstColumn="0" w:firstRowLastColumn="0" w:lastRowFirstColumn="0" w:lastRowLastColumn="0"/>
            <w:tcW w:w="3364" w:type="dxa"/>
          </w:tcPr>
          <w:p w14:paraId="6B73ACDC" w14:textId="77777777" w:rsidR="005E5C52" w:rsidRPr="00FF6C8F" w:rsidRDefault="005E5C52" w:rsidP="00A93D42">
            <w:pPr>
              <w:spacing w:line="360" w:lineRule="auto"/>
              <w:jc w:val="center"/>
              <w:rPr>
                <w:rFonts w:cs="Times New Roman"/>
              </w:rPr>
            </w:pPr>
            <w:r w:rsidRPr="00FF6C8F">
              <w:rPr>
                <w:rFonts w:cs="Times New Roman"/>
              </w:rPr>
              <w:t>Ley 41-08 de Función Pública</w:t>
            </w:r>
          </w:p>
        </w:tc>
        <w:tc>
          <w:tcPr>
            <w:tcW w:w="2782" w:type="dxa"/>
          </w:tcPr>
          <w:p w14:paraId="65DE72D0" w14:textId="77777777" w:rsidR="005E5C52" w:rsidRPr="00FF6C8F" w:rsidRDefault="005E5C52" w:rsidP="00A93D42">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Fortalecimiento institucional.</w:t>
            </w:r>
          </w:p>
        </w:tc>
        <w:tc>
          <w:tcPr>
            <w:tcW w:w="2496" w:type="dxa"/>
          </w:tcPr>
          <w:p w14:paraId="21E77B78" w14:textId="1F63966B" w:rsidR="005E5C52" w:rsidRPr="00FF6C8F" w:rsidRDefault="005E5C52" w:rsidP="00935C23">
            <w:pPr>
              <w:spacing w:before="240"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37</w:t>
            </w:r>
          </w:p>
        </w:tc>
      </w:tr>
      <w:tr w:rsidR="00FF6C8F" w:rsidRPr="00FF6C8F" w14:paraId="1DBFCF4D" w14:textId="77777777" w:rsidTr="000F1549">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3364" w:type="dxa"/>
          </w:tcPr>
          <w:p w14:paraId="4CEBA824" w14:textId="0B4C567E" w:rsidR="005E5C52" w:rsidRPr="00FF6C8F" w:rsidRDefault="005E5C52" w:rsidP="00A93D42">
            <w:pPr>
              <w:spacing w:line="360" w:lineRule="auto"/>
              <w:jc w:val="center"/>
              <w:rPr>
                <w:rFonts w:cs="Times New Roman"/>
              </w:rPr>
            </w:pPr>
            <w:r w:rsidRPr="00FF6C8F">
              <w:rPr>
                <w:rFonts w:cs="Times New Roman"/>
              </w:rPr>
              <w:t xml:space="preserve">Evaluación del desempeño </w:t>
            </w:r>
            <w:r w:rsidR="009B6CBC" w:rsidRPr="00FF6C8F">
              <w:rPr>
                <w:rFonts w:cs="Times New Roman"/>
              </w:rPr>
              <w:t>l</w:t>
            </w:r>
            <w:r w:rsidRPr="00FF6C8F">
              <w:rPr>
                <w:rFonts w:cs="Times New Roman"/>
              </w:rPr>
              <w:t>aboral por resultados y competencias</w:t>
            </w:r>
          </w:p>
        </w:tc>
        <w:tc>
          <w:tcPr>
            <w:tcW w:w="2782" w:type="dxa"/>
          </w:tcPr>
          <w:p w14:paraId="079E5143" w14:textId="77777777" w:rsidR="005E5C52" w:rsidRPr="00FF6C8F" w:rsidRDefault="005E5C52" w:rsidP="00A93D42">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Capacitación</w:t>
            </w:r>
          </w:p>
        </w:tc>
        <w:tc>
          <w:tcPr>
            <w:tcW w:w="2496" w:type="dxa"/>
          </w:tcPr>
          <w:p w14:paraId="5FA02532" w14:textId="3F690442" w:rsidR="005E5C52" w:rsidRPr="00FF6C8F" w:rsidRDefault="005E5C52" w:rsidP="00A93D42">
            <w:pPr>
              <w:spacing w:before="240"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20</w:t>
            </w:r>
          </w:p>
        </w:tc>
      </w:tr>
      <w:tr w:rsidR="00FF6C8F" w:rsidRPr="00FF6C8F" w14:paraId="792D7A82" w14:textId="77777777" w:rsidTr="000F1549">
        <w:trPr>
          <w:trHeight w:val="769"/>
        </w:trPr>
        <w:tc>
          <w:tcPr>
            <w:cnfStyle w:val="001000000000" w:firstRow="0" w:lastRow="0" w:firstColumn="1" w:lastColumn="0" w:oddVBand="0" w:evenVBand="0" w:oddHBand="0" w:evenHBand="0" w:firstRowFirstColumn="0" w:firstRowLastColumn="0" w:lastRowFirstColumn="0" w:lastRowLastColumn="0"/>
            <w:tcW w:w="3364" w:type="dxa"/>
          </w:tcPr>
          <w:p w14:paraId="6280722C" w14:textId="7CB47E52" w:rsidR="005E5C52" w:rsidRPr="00FF6C8F" w:rsidRDefault="005E5C52" w:rsidP="00935C23">
            <w:pPr>
              <w:spacing w:line="360" w:lineRule="auto"/>
              <w:jc w:val="center"/>
              <w:rPr>
                <w:rFonts w:cs="Times New Roman"/>
              </w:rPr>
            </w:pPr>
            <w:r w:rsidRPr="00FF6C8F">
              <w:rPr>
                <w:rFonts w:cs="Times New Roman"/>
              </w:rPr>
              <w:t>Régimen, Ético y Disciplina Reglamento No. 523-09</w:t>
            </w:r>
          </w:p>
        </w:tc>
        <w:tc>
          <w:tcPr>
            <w:tcW w:w="2782" w:type="dxa"/>
          </w:tcPr>
          <w:p w14:paraId="74A8DA79" w14:textId="0A9ED221" w:rsidR="005E5C52" w:rsidRPr="00FF6C8F" w:rsidRDefault="005E5C52" w:rsidP="00935C23">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Fortalecimiento institucional para personal de nuevo ingreso</w:t>
            </w:r>
          </w:p>
        </w:tc>
        <w:tc>
          <w:tcPr>
            <w:tcW w:w="2496" w:type="dxa"/>
          </w:tcPr>
          <w:p w14:paraId="0CD241A8" w14:textId="77777777" w:rsidR="005E5C52" w:rsidRPr="00FF6C8F" w:rsidRDefault="005E5C52" w:rsidP="00935C23">
            <w:pPr>
              <w:spacing w:before="240"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19</w:t>
            </w:r>
          </w:p>
        </w:tc>
      </w:tr>
    </w:tbl>
    <w:p w14:paraId="60C1BB12" w14:textId="74E0844F" w:rsidR="005E5C52" w:rsidRPr="00C05998" w:rsidRDefault="00C05998" w:rsidP="00C05998">
      <w:pPr>
        <w:spacing w:line="456" w:lineRule="auto"/>
        <w:jc w:val="center"/>
        <w:rPr>
          <w:rFonts w:cs="Times New Roman"/>
        </w:rPr>
      </w:pPr>
      <w:r w:rsidRPr="00C05998">
        <w:rPr>
          <w:rFonts w:cs="Times New Roman"/>
        </w:rPr>
        <w:t>Fuente: Dirección de Recursos Humanos.</w:t>
      </w:r>
    </w:p>
    <w:p w14:paraId="0AA89074" w14:textId="77777777" w:rsidR="00C05998" w:rsidRPr="00FF6C8F" w:rsidRDefault="00C05998" w:rsidP="00C05998">
      <w:pPr>
        <w:spacing w:line="456" w:lineRule="auto"/>
        <w:jc w:val="center"/>
        <w:rPr>
          <w:rFonts w:cs="Times New Roman"/>
          <w:b/>
          <w:bCs/>
        </w:rPr>
      </w:pPr>
    </w:p>
    <w:p w14:paraId="320B417E" w14:textId="77777777" w:rsidR="005E670A" w:rsidRDefault="005E670A" w:rsidP="005E670A">
      <w:pPr>
        <w:spacing w:after="0" w:line="456" w:lineRule="auto"/>
        <w:rPr>
          <w:rFonts w:cs="Times New Roman"/>
          <w:b/>
          <w:bCs/>
        </w:rPr>
      </w:pPr>
    </w:p>
    <w:p w14:paraId="7B9968C0" w14:textId="77777777" w:rsidR="007C4E26" w:rsidRDefault="007C4E26" w:rsidP="005E670A">
      <w:pPr>
        <w:spacing w:after="0" w:line="456" w:lineRule="auto"/>
        <w:rPr>
          <w:rFonts w:cs="Times New Roman"/>
          <w:b/>
          <w:bCs/>
        </w:rPr>
      </w:pPr>
    </w:p>
    <w:p w14:paraId="671E23CD" w14:textId="77777777" w:rsidR="007C4E26" w:rsidRPr="00FF6C8F" w:rsidRDefault="007C4E26" w:rsidP="007C4E26">
      <w:pPr>
        <w:spacing w:line="456" w:lineRule="auto"/>
        <w:jc w:val="center"/>
        <w:rPr>
          <w:rFonts w:cs="Times New Roman"/>
          <w:b/>
          <w:bCs/>
        </w:rPr>
      </w:pPr>
      <w:r>
        <w:rPr>
          <w:rFonts w:cs="Times New Roman"/>
          <w:b/>
          <w:bCs/>
        </w:rPr>
        <w:t xml:space="preserve">Tabla 3. </w:t>
      </w:r>
      <w:r w:rsidRPr="00FF6C8F">
        <w:rPr>
          <w:rFonts w:cs="Times New Roman"/>
          <w:b/>
          <w:bCs/>
        </w:rPr>
        <w:t>Clasificación de colaboradores de acuerdo con su sexo</w:t>
      </w:r>
    </w:p>
    <w:tbl>
      <w:tblPr>
        <w:tblStyle w:val="Tabladecuadrcula5oscura-nfasis1"/>
        <w:tblpPr w:leftFromText="141" w:rightFromText="141" w:vertAnchor="page" w:horzAnchor="margin" w:tblpXSpec="center" w:tblpY="3031"/>
        <w:tblW w:w="9766" w:type="dxa"/>
        <w:tblLook w:val="04A0" w:firstRow="1" w:lastRow="0" w:firstColumn="1" w:lastColumn="0" w:noHBand="0" w:noVBand="1"/>
      </w:tblPr>
      <w:tblGrid>
        <w:gridCol w:w="2153"/>
        <w:gridCol w:w="855"/>
        <w:gridCol w:w="708"/>
        <w:gridCol w:w="345"/>
        <w:gridCol w:w="456"/>
        <w:gridCol w:w="600"/>
        <w:gridCol w:w="353"/>
        <w:gridCol w:w="1185"/>
        <w:gridCol w:w="714"/>
        <w:gridCol w:w="1340"/>
        <w:gridCol w:w="1057"/>
      </w:tblGrid>
      <w:tr w:rsidR="001D45E1" w:rsidRPr="00FF6C8F" w14:paraId="1733B136" w14:textId="77777777" w:rsidTr="000F1549">
        <w:trPr>
          <w:gridAfter w:val="3"/>
          <w:cnfStyle w:val="100000000000" w:firstRow="1" w:lastRow="0" w:firstColumn="0" w:lastColumn="0" w:oddVBand="0" w:evenVBand="0" w:oddHBand="0" w:evenHBand="0" w:firstRowFirstColumn="0" w:firstRowLastColumn="0" w:lastRowFirstColumn="0" w:lastRowLastColumn="0"/>
          <w:wAfter w:w="3111" w:type="dxa"/>
          <w:trHeight w:val="300"/>
        </w:trPr>
        <w:tc>
          <w:tcPr>
            <w:cnfStyle w:val="001000000000" w:firstRow="0" w:lastRow="0" w:firstColumn="1" w:lastColumn="0" w:oddVBand="0" w:evenVBand="0" w:oddHBand="0" w:evenHBand="0" w:firstRowFirstColumn="0" w:firstRowLastColumn="0" w:lastRowFirstColumn="0" w:lastRowLastColumn="0"/>
            <w:tcW w:w="2153" w:type="dxa"/>
            <w:noWrap/>
            <w:hideMark/>
          </w:tcPr>
          <w:p w14:paraId="16CAB17A" w14:textId="77777777" w:rsidR="001D45E1" w:rsidRPr="00FF6C8F" w:rsidRDefault="001D45E1" w:rsidP="001D45E1">
            <w:pPr>
              <w:spacing w:line="456" w:lineRule="auto"/>
              <w:rPr>
                <w:rFonts w:cs="Times New Roman"/>
                <w:b w:val="0"/>
                <w:bCs w:val="0"/>
              </w:rPr>
            </w:pPr>
            <w:r w:rsidRPr="00FF6C8F">
              <w:rPr>
                <w:rFonts w:cs="Times New Roman"/>
              </w:rPr>
              <w:t>NOMINA</w:t>
            </w:r>
          </w:p>
        </w:tc>
        <w:tc>
          <w:tcPr>
            <w:tcW w:w="1563" w:type="dxa"/>
            <w:gridSpan w:val="2"/>
            <w:noWrap/>
            <w:hideMark/>
          </w:tcPr>
          <w:p w14:paraId="7907524F" w14:textId="77777777" w:rsidR="001D45E1" w:rsidRPr="00FF6C8F" w:rsidRDefault="001D45E1" w:rsidP="001D45E1">
            <w:pPr>
              <w:spacing w:line="456" w:lineRule="auto"/>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FF6C8F">
              <w:rPr>
                <w:rFonts w:cs="Times New Roman"/>
              </w:rPr>
              <w:t>HOMBRES</w:t>
            </w:r>
          </w:p>
        </w:tc>
        <w:tc>
          <w:tcPr>
            <w:tcW w:w="1754" w:type="dxa"/>
            <w:gridSpan w:val="4"/>
            <w:noWrap/>
            <w:hideMark/>
          </w:tcPr>
          <w:p w14:paraId="28ED9B5C" w14:textId="77777777" w:rsidR="001D45E1" w:rsidRPr="00FF6C8F" w:rsidRDefault="001D45E1" w:rsidP="001D45E1">
            <w:pPr>
              <w:spacing w:line="456" w:lineRule="auto"/>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FF6C8F">
              <w:rPr>
                <w:rFonts w:cs="Times New Roman"/>
              </w:rPr>
              <w:t xml:space="preserve">MUJERES   </w:t>
            </w:r>
          </w:p>
        </w:tc>
        <w:tc>
          <w:tcPr>
            <w:tcW w:w="1185" w:type="dxa"/>
            <w:noWrap/>
            <w:hideMark/>
          </w:tcPr>
          <w:p w14:paraId="3E6DD93C" w14:textId="77777777" w:rsidR="001D45E1" w:rsidRPr="00FF6C8F" w:rsidRDefault="001D45E1" w:rsidP="001D45E1">
            <w:pPr>
              <w:spacing w:line="456" w:lineRule="auto"/>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FF6C8F">
              <w:rPr>
                <w:rFonts w:cs="Times New Roman"/>
              </w:rPr>
              <w:t>TOTAL</w:t>
            </w:r>
          </w:p>
        </w:tc>
      </w:tr>
      <w:tr w:rsidR="001D45E1" w:rsidRPr="00FF6C8F" w14:paraId="45254D12" w14:textId="77777777" w:rsidTr="000F1549">
        <w:trPr>
          <w:gridAfter w:val="3"/>
          <w:cnfStyle w:val="000000100000" w:firstRow="0" w:lastRow="0" w:firstColumn="0" w:lastColumn="0" w:oddVBand="0" w:evenVBand="0" w:oddHBand="1" w:evenHBand="0" w:firstRowFirstColumn="0" w:firstRowLastColumn="0" w:lastRowFirstColumn="0" w:lastRowLastColumn="0"/>
          <w:wAfter w:w="3111" w:type="dxa"/>
          <w:trHeight w:val="300"/>
        </w:trPr>
        <w:tc>
          <w:tcPr>
            <w:cnfStyle w:val="001000000000" w:firstRow="0" w:lastRow="0" w:firstColumn="1" w:lastColumn="0" w:oddVBand="0" w:evenVBand="0" w:oddHBand="0" w:evenHBand="0" w:firstRowFirstColumn="0" w:firstRowLastColumn="0" w:lastRowFirstColumn="0" w:lastRowLastColumn="0"/>
            <w:tcW w:w="2153" w:type="dxa"/>
            <w:noWrap/>
            <w:hideMark/>
          </w:tcPr>
          <w:p w14:paraId="35221300" w14:textId="77777777" w:rsidR="001D45E1" w:rsidRPr="00FF6C8F" w:rsidRDefault="001D45E1" w:rsidP="001D45E1">
            <w:pPr>
              <w:spacing w:line="456" w:lineRule="auto"/>
              <w:rPr>
                <w:rFonts w:cs="Times New Roman"/>
              </w:rPr>
            </w:pPr>
            <w:r w:rsidRPr="00FF6C8F">
              <w:rPr>
                <w:rFonts w:cs="Times New Roman"/>
              </w:rPr>
              <w:t>EMPLEADOS FIJOS</w:t>
            </w:r>
          </w:p>
        </w:tc>
        <w:tc>
          <w:tcPr>
            <w:tcW w:w="1563" w:type="dxa"/>
            <w:gridSpan w:val="2"/>
            <w:noWrap/>
            <w:hideMark/>
          </w:tcPr>
          <w:p w14:paraId="773FAB2F"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FF6C8F">
              <w:rPr>
                <w:rFonts w:cs="Times New Roman"/>
                <w:b/>
                <w:bCs/>
              </w:rPr>
              <w:t>138 = 48%</w:t>
            </w:r>
          </w:p>
        </w:tc>
        <w:tc>
          <w:tcPr>
            <w:tcW w:w="1754" w:type="dxa"/>
            <w:gridSpan w:val="4"/>
            <w:noWrap/>
            <w:hideMark/>
          </w:tcPr>
          <w:p w14:paraId="60970F27"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FF6C8F">
              <w:rPr>
                <w:rFonts w:cs="Times New Roman"/>
                <w:b/>
                <w:bCs/>
              </w:rPr>
              <w:t>147 = 52%</w:t>
            </w:r>
          </w:p>
        </w:tc>
        <w:tc>
          <w:tcPr>
            <w:tcW w:w="1185" w:type="dxa"/>
            <w:noWrap/>
            <w:hideMark/>
          </w:tcPr>
          <w:p w14:paraId="1E2D265C"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FF6C8F">
              <w:rPr>
                <w:rFonts w:cs="Times New Roman"/>
                <w:b/>
                <w:bCs/>
              </w:rPr>
              <w:t>285</w:t>
            </w:r>
          </w:p>
        </w:tc>
      </w:tr>
      <w:tr w:rsidR="001D45E1" w:rsidRPr="00FF6C8F" w14:paraId="45CCC839" w14:textId="77777777" w:rsidTr="000F1549">
        <w:trPr>
          <w:gridAfter w:val="3"/>
          <w:wAfter w:w="3111" w:type="dxa"/>
          <w:trHeight w:val="300"/>
        </w:trPr>
        <w:tc>
          <w:tcPr>
            <w:cnfStyle w:val="001000000000" w:firstRow="0" w:lastRow="0" w:firstColumn="1" w:lastColumn="0" w:oddVBand="0" w:evenVBand="0" w:oddHBand="0" w:evenHBand="0" w:firstRowFirstColumn="0" w:firstRowLastColumn="0" w:lastRowFirstColumn="0" w:lastRowLastColumn="0"/>
            <w:tcW w:w="2153" w:type="dxa"/>
            <w:noWrap/>
            <w:hideMark/>
          </w:tcPr>
          <w:p w14:paraId="430A877A" w14:textId="77777777" w:rsidR="001D45E1" w:rsidRPr="00FF6C8F" w:rsidRDefault="001D45E1" w:rsidP="001D45E1">
            <w:pPr>
              <w:spacing w:line="456" w:lineRule="auto"/>
              <w:rPr>
                <w:rFonts w:cs="Times New Roman"/>
              </w:rPr>
            </w:pPr>
            <w:r w:rsidRPr="00FF6C8F">
              <w:rPr>
                <w:rFonts w:cs="Times New Roman"/>
              </w:rPr>
              <w:t>CONTRATADOS</w:t>
            </w:r>
          </w:p>
        </w:tc>
        <w:tc>
          <w:tcPr>
            <w:tcW w:w="1563" w:type="dxa"/>
            <w:gridSpan w:val="2"/>
            <w:noWrap/>
            <w:hideMark/>
          </w:tcPr>
          <w:p w14:paraId="05FC284B"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4</w:t>
            </w:r>
          </w:p>
        </w:tc>
        <w:tc>
          <w:tcPr>
            <w:tcW w:w="1754" w:type="dxa"/>
            <w:gridSpan w:val="4"/>
            <w:noWrap/>
            <w:hideMark/>
          </w:tcPr>
          <w:p w14:paraId="35A277F9"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2</w:t>
            </w:r>
          </w:p>
        </w:tc>
        <w:tc>
          <w:tcPr>
            <w:tcW w:w="1185" w:type="dxa"/>
            <w:noWrap/>
            <w:hideMark/>
          </w:tcPr>
          <w:p w14:paraId="34E1642C"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6</w:t>
            </w:r>
          </w:p>
        </w:tc>
      </w:tr>
      <w:tr w:rsidR="001D45E1" w:rsidRPr="00FF6C8F" w14:paraId="72686A59" w14:textId="77777777" w:rsidTr="000F1549">
        <w:trPr>
          <w:gridAfter w:val="3"/>
          <w:cnfStyle w:val="000000100000" w:firstRow="0" w:lastRow="0" w:firstColumn="0" w:lastColumn="0" w:oddVBand="0" w:evenVBand="0" w:oddHBand="1" w:evenHBand="0" w:firstRowFirstColumn="0" w:firstRowLastColumn="0" w:lastRowFirstColumn="0" w:lastRowLastColumn="0"/>
          <w:wAfter w:w="3111" w:type="dxa"/>
          <w:trHeight w:val="300"/>
        </w:trPr>
        <w:tc>
          <w:tcPr>
            <w:cnfStyle w:val="001000000000" w:firstRow="0" w:lastRow="0" w:firstColumn="1" w:lastColumn="0" w:oddVBand="0" w:evenVBand="0" w:oddHBand="0" w:evenHBand="0" w:firstRowFirstColumn="0" w:firstRowLastColumn="0" w:lastRowFirstColumn="0" w:lastRowLastColumn="0"/>
            <w:tcW w:w="2153" w:type="dxa"/>
            <w:noWrap/>
            <w:hideMark/>
          </w:tcPr>
          <w:p w14:paraId="5C29FD2F" w14:textId="77777777" w:rsidR="001D45E1" w:rsidRPr="00FF6C8F" w:rsidRDefault="001D45E1" w:rsidP="001D45E1">
            <w:pPr>
              <w:spacing w:line="456" w:lineRule="auto"/>
              <w:rPr>
                <w:rFonts w:cs="Times New Roman"/>
              </w:rPr>
            </w:pPr>
            <w:r w:rsidRPr="00FF6C8F">
              <w:rPr>
                <w:rFonts w:cs="Times New Roman"/>
              </w:rPr>
              <w:t>FIJOS LIMPIO MI PAIS-Liga Municipal</w:t>
            </w:r>
          </w:p>
        </w:tc>
        <w:tc>
          <w:tcPr>
            <w:tcW w:w="1563" w:type="dxa"/>
            <w:gridSpan w:val="2"/>
            <w:noWrap/>
            <w:hideMark/>
          </w:tcPr>
          <w:p w14:paraId="51E2E30B"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21</w:t>
            </w:r>
          </w:p>
        </w:tc>
        <w:tc>
          <w:tcPr>
            <w:tcW w:w="1754" w:type="dxa"/>
            <w:gridSpan w:val="4"/>
            <w:noWrap/>
            <w:hideMark/>
          </w:tcPr>
          <w:p w14:paraId="082CF737"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1</w:t>
            </w:r>
          </w:p>
        </w:tc>
        <w:tc>
          <w:tcPr>
            <w:tcW w:w="1185" w:type="dxa"/>
            <w:noWrap/>
            <w:hideMark/>
          </w:tcPr>
          <w:p w14:paraId="4014A0C5"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FF6C8F">
              <w:rPr>
                <w:rFonts w:cs="Times New Roman"/>
                <w:b/>
                <w:bCs/>
              </w:rPr>
              <w:t>22</w:t>
            </w:r>
          </w:p>
        </w:tc>
      </w:tr>
      <w:tr w:rsidR="001D45E1" w:rsidRPr="00FF6C8F" w14:paraId="116727DB" w14:textId="77777777" w:rsidTr="000F1549">
        <w:trPr>
          <w:gridAfter w:val="3"/>
          <w:wAfter w:w="3111" w:type="dxa"/>
          <w:trHeight w:val="300"/>
        </w:trPr>
        <w:tc>
          <w:tcPr>
            <w:cnfStyle w:val="001000000000" w:firstRow="0" w:lastRow="0" w:firstColumn="1" w:lastColumn="0" w:oddVBand="0" w:evenVBand="0" w:oddHBand="0" w:evenHBand="0" w:firstRowFirstColumn="0" w:firstRowLastColumn="0" w:lastRowFirstColumn="0" w:lastRowLastColumn="0"/>
            <w:tcW w:w="2153" w:type="dxa"/>
            <w:noWrap/>
            <w:hideMark/>
          </w:tcPr>
          <w:p w14:paraId="2AC4CECC" w14:textId="77777777" w:rsidR="001D45E1" w:rsidRPr="00FF6C8F" w:rsidRDefault="001D45E1" w:rsidP="001D45E1">
            <w:pPr>
              <w:spacing w:line="456" w:lineRule="auto"/>
              <w:rPr>
                <w:rFonts w:cs="Times New Roman"/>
              </w:rPr>
            </w:pPr>
            <w:r w:rsidRPr="00FF6C8F">
              <w:rPr>
                <w:rFonts w:cs="Times New Roman"/>
              </w:rPr>
              <w:t>PERSONAL TEMPORAL</w:t>
            </w:r>
          </w:p>
        </w:tc>
        <w:tc>
          <w:tcPr>
            <w:tcW w:w="1563" w:type="dxa"/>
            <w:gridSpan w:val="2"/>
            <w:noWrap/>
            <w:hideMark/>
          </w:tcPr>
          <w:p w14:paraId="5B3E2254"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2</w:t>
            </w:r>
          </w:p>
        </w:tc>
        <w:tc>
          <w:tcPr>
            <w:tcW w:w="1754" w:type="dxa"/>
            <w:gridSpan w:val="4"/>
            <w:noWrap/>
            <w:hideMark/>
          </w:tcPr>
          <w:p w14:paraId="79B7CF86"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11</w:t>
            </w:r>
          </w:p>
        </w:tc>
        <w:tc>
          <w:tcPr>
            <w:tcW w:w="1185" w:type="dxa"/>
            <w:noWrap/>
            <w:hideMark/>
          </w:tcPr>
          <w:p w14:paraId="1BA12DCF"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13</w:t>
            </w:r>
          </w:p>
        </w:tc>
      </w:tr>
      <w:tr w:rsidR="001D45E1" w:rsidRPr="00FF6C8F" w14:paraId="5195BA78" w14:textId="77777777" w:rsidTr="000F1549">
        <w:trPr>
          <w:gridAfter w:val="3"/>
          <w:cnfStyle w:val="000000100000" w:firstRow="0" w:lastRow="0" w:firstColumn="0" w:lastColumn="0" w:oddVBand="0" w:evenVBand="0" w:oddHBand="1" w:evenHBand="0" w:firstRowFirstColumn="0" w:firstRowLastColumn="0" w:lastRowFirstColumn="0" w:lastRowLastColumn="0"/>
          <w:wAfter w:w="3111" w:type="dxa"/>
          <w:trHeight w:val="300"/>
        </w:trPr>
        <w:tc>
          <w:tcPr>
            <w:cnfStyle w:val="001000000000" w:firstRow="0" w:lastRow="0" w:firstColumn="1" w:lastColumn="0" w:oddVBand="0" w:evenVBand="0" w:oddHBand="0" w:evenHBand="0" w:firstRowFirstColumn="0" w:firstRowLastColumn="0" w:lastRowFirstColumn="0" w:lastRowLastColumn="0"/>
            <w:tcW w:w="2153" w:type="dxa"/>
            <w:noWrap/>
            <w:hideMark/>
          </w:tcPr>
          <w:p w14:paraId="3D70C53D" w14:textId="77777777" w:rsidR="001D45E1" w:rsidRPr="00FF6C8F" w:rsidRDefault="001D45E1" w:rsidP="001D45E1">
            <w:pPr>
              <w:spacing w:line="456" w:lineRule="auto"/>
              <w:rPr>
                <w:rFonts w:cs="Times New Roman"/>
              </w:rPr>
            </w:pPr>
            <w:r w:rsidRPr="00FF6C8F">
              <w:rPr>
                <w:rFonts w:cs="Times New Roman"/>
              </w:rPr>
              <w:t>PROCESO DE PENSIÓN</w:t>
            </w:r>
          </w:p>
        </w:tc>
        <w:tc>
          <w:tcPr>
            <w:tcW w:w="1563" w:type="dxa"/>
            <w:gridSpan w:val="2"/>
            <w:noWrap/>
            <w:hideMark/>
          </w:tcPr>
          <w:p w14:paraId="2A4B9658"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50</w:t>
            </w:r>
          </w:p>
        </w:tc>
        <w:tc>
          <w:tcPr>
            <w:tcW w:w="1754" w:type="dxa"/>
            <w:gridSpan w:val="4"/>
            <w:noWrap/>
            <w:hideMark/>
          </w:tcPr>
          <w:p w14:paraId="30D37800"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37</w:t>
            </w:r>
          </w:p>
        </w:tc>
        <w:tc>
          <w:tcPr>
            <w:tcW w:w="1185" w:type="dxa"/>
            <w:noWrap/>
            <w:hideMark/>
          </w:tcPr>
          <w:p w14:paraId="3BAF5D29"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FF6C8F">
              <w:rPr>
                <w:rFonts w:cs="Times New Roman"/>
                <w:b/>
                <w:bCs/>
              </w:rPr>
              <w:t>87</w:t>
            </w:r>
          </w:p>
        </w:tc>
      </w:tr>
      <w:tr w:rsidR="001D45E1" w:rsidRPr="00FF6C8F" w14:paraId="52CA8B7B" w14:textId="77777777" w:rsidTr="000F1549">
        <w:trPr>
          <w:gridAfter w:val="3"/>
          <w:wAfter w:w="3111" w:type="dxa"/>
          <w:trHeight w:val="300"/>
        </w:trPr>
        <w:tc>
          <w:tcPr>
            <w:cnfStyle w:val="001000000000" w:firstRow="0" w:lastRow="0" w:firstColumn="1" w:lastColumn="0" w:oddVBand="0" w:evenVBand="0" w:oddHBand="0" w:evenHBand="0" w:firstRowFirstColumn="0" w:firstRowLastColumn="0" w:lastRowFirstColumn="0" w:lastRowLastColumn="0"/>
            <w:tcW w:w="2153" w:type="dxa"/>
            <w:noWrap/>
            <w:hideMark/>
          </w:tcPr>
          <w:p w14:paraId="781F7FDB" w14:textId="77777777" w:rsidR="001D45E1" w:rsidRPr="00FF6C8F" w:rsidRDefault="001D45E1" w:rsidP="001D45E1">
            <w:pPr>
              <w:spacing w:line="456" w:lineRule="auto"/>
              <w:rPr>
                <w:rFonts w:cs="Times New Roman"/>
                <w:b w:val="0"/>
                <w:bCs w:val="0"/>
              </w:rPr>
            </w:pPr>
            <w:r w:rsidRPr="00FF6C8F">
              <w:rPr>
                <w:rFonts w:cs="Times New Roman"/>
              </w:rPr>
              <w:t>TOTAL GENERAL</w:t>
            </w:r>
          </w:p>
        </w:tc>
        <w:tc>
          <w:tcPr>
            <w:tcW w:w="1563" w:type="dxa"/>
            <w:gridSpan w:val="2"/>
            <w:noWrap/>
            <w:hideMark/>
          </w:tcPr>
          <w:p w14:paraId="6B78F4D5"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215</w:t>
            </w:r>
          </w:p>
        </w:tc>
        <w:tc>
          <w:tcPr>
            <w:tcW w:w="1754" w:type="dxa"/>
            <w:gridSpan w:val="4"/>
            <w:noWrap/>
            <w:hideMark/>
          </w:tcPr>
          <w:p w14:paraId="1A558E63"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198</w:t>
            </w:r>
          </w:p>
        </w:tc>
        <w:tc>
          <w:tcPr>
            <w:tcW w:w="1185" w:type="dxa"/>
            <w:noWrap/>
            <w:hideMark/>
          </w:tcPr>
          <w:p w14:paraId="5F441AF1"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413</w:t>
            </w:r>
          </w:p>
        </w:tc>
      </w:tr>
      <w:tr w:rsidR="001D45E1" w:rsidRPr="00FF6C8F" w14:paraId="5BDDE103" w14:textId="77777777" w:rsidTr="000F15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66" w:type="dxa"/>
            <w:gridSpan w:val="11"/>
            <w:noWrap/>
            <w:hideMark/>
          </w:tcPr>
          <w:p w14:paraId="0085F6D1" w14:textId="2D1EE1DD" w:rsidR="001D45E1" w:rsidRPr="00FF6C8F" w:rsidRDefault="00D61D21" w:rsidP="00D61D21">
            <w:pPr>
              <w:spacing w:line="456" w:lineRule="auto"/>
              <w:jc w:val="center"/>
              <w:rPr>
                <w:rFonts w:cs="Times New Roman"/>
                <w:b w:val="0"/>
                <w:bCs w:val="0"/>
              </w:rPr>
            </w:pPr>
            <w:r>
              <w:rPr>
                <w:rFonts w:cs="Times New Roman"/>
              </w:rPr>
              <w:t xml:space="preserve">Tabla 4. </w:t>
            </w:r>
            <w:r w:rsidR="001D45E1" w:rsidRPr="00FF6C8F">
              <w:rPr>
                <w:rFonts w:cs="Times New Roman"/>
              </w:rPr>
              <w:t>Clasificación de colaboradores por grupo ocupacional</w:t>
            </w:r>
          </w:p>
          <w:p w14:paraId="2E5A5E3C" w14:textId="77777777" w:rsidR="001D45E1" w:rsidRPr="00FF6C8F" w:rsidRDefault="001D45E1" w:rsidP="001D45E1">
            <w:pPr>
              <w:spacing w:line="456" w:lineRule="auto"/>
              <w:rPr>
                <w:rFonts w:cs="Times New Roman"/>
              </w:rPr>
            </w:pPr>
          </w:p>
        </w:tc>
      </w:tr>
      <w:tr w:rsidR="001D45E1" w:rsidRPr="00FF6C8F" w14:paraId="1710B8CA" w14:textId="77777777" w:rsidTr="000F1549">
        <w:trPr>
          <w:trHeight w:val="300"/>
        </w:trPr>
        <w:tc>
          <w:tcPr>
            <w:cnfStyle w:val="001000000000" w:firstRow="0" w:lastRow="0" w:firstColumn="1" w:lastColumn="0" w:oddVBand="0" w:evenVBand="0" w:oddHBand="0" w:evenHBand="0" w:firstRowFirstColumn="0" w:firstRowLastColumn="0" w:lastRowFirstColumn="0" w:lastRowLastColumn="0"/>
            <w:tcW w:w="3008" w:type="dxa"/>
            <w:gridSpan w:val="2"/>
            <w:noWrap/>
            <w:hideMark/>
          </w:tcPr>
          <w:p w14:paraId="6A0E24CA" w14:textId="77777777" w:rsidR="001D45E1" w:rsidRPr="00FF6C8F" w:rsidRDefault="001D45E1" w:rsidP="001D45E1">
            <w:pPr>
              <w:spacing w:line="456" w:lineRule="auto"/>
              <w:jc w:val="center"/>
              <w:rPr>
                <w:rFonts w:cs="Times New Roman"/>
                <w:b w:val="0"/>
                <w:bCs w:val="0"/>
              </w:rPr>
            </w:pPr>
            <w:r w:rsidRPr="00FF6C8F">
              <w:rPr>
                <w:rFonts w:cs="Times New Roman"/>
              </w:rPr>
              <w:t>Nómina</w:t>
            </w:r>
          </w:p>
        </w:tc>
        <w:tc>
          <w:tcPr>
            <w:tcW w:w="1053" w:type="dxa"/>
            <w:gridSpan w:val="2"/>
            <w:noWrap/>
            <w:hideMark/>
          </w:tcPr>
          <w:p w14:paraId="3BA642BC"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I</w:t>
            </w:r>
          </w:p>
        </w:tc>
        <w:tc>
          <w:tcPr>
            <w:tcW w:w="456" w:type="dxa"/>
            <w:noWrap/>
            <w:hideMark/>
          </w:tcPr>
          <w:p w14:paraId="745AE89B"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II</w:t>
            </w:r>
          </w:p>
        </w:tc>
        <w:tc>
          <w:tcPr>
            <w:tcW w:w="600" w:type="dxa"/>
            <w:noWrap/>
            <w:hideMark/>
          </w:tcPr>
          <w:p w14:paraId="5E9A78FE"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III</w:t>
            </w:r>
          </w:p>
        </w:tc>
        <w:tc>
          <w:tcPr>
            <w:tcW w:w="2252" w:type="dxa"/>
            <w:gridSpan w:val="3"/>
            <w:noWrap/>
            <w:hideMark/>
          </w:tcPr>
          <w:p w14:paraId="67209DAF"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IV. Profesionales</w:t>
            </w:r>
          </w:p>
        </w:tc>
        <w:tc>
          <w:tcPr>
            <w:tcW w:w="1340" w:type="dxa"/>
            <w:noWrap/>
            <w:hideMark/>
          </w:tcPr>
          <w:p w14:paraId="694E349D"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V</w:t>
            </w:r>
          </w:p>
        </w:tc>
        <w:tc>
          <w:tcPr>
            <w:tcW w:w="1057" w:type="dxa"/>
            <w:noWrap/>
            <w:hideMark/>
          </w:tcPr>
          <w:p w14:paraId="78455667"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Total</w:t>
            </w:r>
          </w:p>
        </w:tc>
      </w:tr>
      <w:tr w:rsidR="001D45E1" w:rsidRPr="00FF6C8F" w14:paraId="4C71CD00" w14:textId="77777777" w:rsidTr="000F15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8" w:type="dxa"/>
            <w:gridSpan w:val="2"/>
            <w:noWrap/>
            <w:hideMark/>
          </w:tcPr>
          <w:p w14:paraId="778DCB29" w14:textId="77777777" w:rsidR="001D45E1" w:rsidRPr="00FF6C8F" w:rsidRDefault="001D45E1" w:rsidP="001D45E1">
            <w:pPr>
              <w:spacing w:line="456" w:lineRule="auto"/>
              <w:rPr>
                <w:rFonts w:cs="Times New Roman"/>
              </w:rPr>
            </w:pPr>
            <w:r w:rsidRPr="00FF6C8F">
              <w:rPr>
                <w:rFonts w:cs="Times New Roman"/>
              </w:rPr>
              <w:t>Empleados fijos</w:t>
            </w:r>
          </w:p>
        </w:tc>
        <w:tc>
          <w:tcPr>
            <w:tcW w:w="1053" w:type="dxa"/>
            <w:gridSpan w:val="2"/>
            <w:noWrap/>
            <w:hideMark/>
          </w:tcPr>
          <w:p w14:paraId="15B7E36D"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47</w:t>
            </w:r>
          </w:p>
        </w:tc>
        <w:tc>
          <w:tcPr>
            <w:tcW w:w="456" w:type="dxa"/>
            <w:noWrap/>
            <w:hideMark/>
          </w:tcPr>
          <w:p w14:paraId="4A9C8611"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65</w:t>
            </w:r>
          </w:p>
        </w:tc>
        <w:tc>
          <w:tcPr>
            <w:tcW w:w="600" w:type="dxa"/>
            <w:noWrap/>
            <w:hideMark/>
          </w:tcPr>
          <w:p w14:paraId="71D0203A"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23</w:t>
            </w:r>
          </w:p>
        </w:tc>
        <w:tc>
          <w:tcPr>
            <w:tcW w:w="2252" w:type="dxa"/>
            <w:gridSpan w:val="3"/>
            <w:noWrap/>
            <w:hideMark/>
          </w:tcPr>
          <w:p w14:paraId="58713A0B"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88</w:t>
            </w:r>
          </w:p>
        </w:tc>
        <w:tc>
          <w:tcPr>
            <w:tcW w:w="1340" w:type="dxa"/>
            <w:noWrap/>
            <w:hideMark/>
          </w:tcPr>
          <w:p w14:paraId="0ACCA445"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62</w:t>
            </w:r>
          </w:p>
        </w:tc>
        <w:tc>
          <w:tcPr>
            <w:tcW w:w="1057" w:type="dxa"/>
            <w:noWrap/>
            <w:hideMark/>
          </w:tcPr>
          <w:p w14:paraId="67C6B099"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FF6C8F">
              <w:rPr>
                <w:rFonts w:cs="Times New Roman"/>
                <w:b/>
                <w:bCs/>
              </w:rPr>
              <w:t>285</w:t>
            </w:r>
          </w:p>
        </w:tc>
      </w:tr>
      <w:tr w:rsidR="001D45E1" w:rsidRPr="00FF6C8F" w14:paraId="38D33D6B" w14:textId="77777777" w:rsidTr="000F1549">
        <w:trPr>
          <w:trHeight w:val="300"/>
        </w:trPr>
        <w:tc>
          <w:tcPr>
            <w:cnfStyle w:val="001000000000" w:firstRow="0" w:lastRow="0" w:firstColumn="1" w:lastColumn="0" w:oddVBand="0" w:evenVBand="0" w:oddHBand="0" w:evenHBand="0" w:firstRowFirstColumn="0" w:firstRowLastColumn="0" w:lastRowFirstColumn="0" w:lastRowLastColumn="0"/>
            <w:tcW w:w="3008" w:type="dxa"/>
            <w:gridSpan w:val="2"/>
            <w:noWrap/>
            <w:hideMark/>
          </w:tcPr>
          <w:p w14:paraId="44D256A9" w14:textId="77777777" w:rsidR="001D45E1" w:rsidRPr="00FF6C8F" w:rsidRDefault="001D45E1" w:rsidP="001D45E1">
            <w:pPr>
              <w:spacing w:line="456" w:lineRule="auto"/>
              <w:rPr>
                <w:rFonts w:cs="Times New Roman"/>
              </w:rPr>
            </w:pPr>
            <w:r w:rsidRPr="00FF6C8F">
              <w:rPr>
                <w:rFonts w:cs="Times New Roman"/>
              </w:rPr>
              <w:t>Contratados</w:t>
            </w:r>
          </w:p>
        </w:tc>
        <w:tc>
          <w:tcPr>
            <w:tcW w:w="1053" w:type="dxa"/>
            <w:gridSpan w:val="2"/>
            <w:noWrap/>
            <w:hideMark/>
          </w:tcPr>
          <w:p w14:paraId="54536D2E"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w:t>
            </w:r>
          </w:p>
        </w:tc>
        <w:tc>
          <w:tcPr>
            <w:tcW w:w="456" w:type="dxa"/>
            <w:noWrap/>
            <w:hideMark/>
          </w:tcPr>
          <w:p w14:paraId="1F906B1C"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w:t>
            </w:r>
          </w:p>
        </w:tc>
        <w:tc>
          <w:tcPr>
            <w:tcW w:w="600" w:type="dxa"/>
            <w:noWrap/>
            <w:hideMark/>
          </w:tcPr>
          <w:p w14:paraId="0269CC25"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w:t>
            </w:r>
          </w:p>
        </w:tc>
        <w:tc>
          <w:tcPr>
            <w:tcW w:w="2252" w:type="dxa"/>
            <w:gridSpan w:val="3"/>
            <w:noWrap/>
            <w:hideMark/>
          </w:tcPr>
          <w:p w14:paraId="2FC9590C"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6</w:t>
            </w:r>
          </w:p>
        </w:tc>
        <w:tc>
          <w:tcPr>
            <w:tcW w:w="1340" w:type="dxa"/>
            <w:noWrap/>
            <w:hideMark/>
          </w:tcPr>
          <w:p w14:paraId="5A69DE47"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w:t>
            </w:r>
          </w:p>
        </w:tc>
        <w:tc>
          <w:tcPr>
            <w:tcW w:w="1057" w:type="dxa"/>
            <w:noWrap/>
            <w:hideMark/>
          </w:tcPr>
          <w:p w14:paraId="2A812E20"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6</w:t>
            </w:r>
          </w:p>
        </w:tc>
      </w:tr>
      <w:tr w:rsidR="001D45E1" w:rsidRPr="00FF6C8F" w14:paraId="7A452739" w14:textId="77777777" w:rsidTr="000F15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8" w:type="dxa"/>
            <w:gridSpan w:val="2"/>
            <w:noWrap/>
            <w:hideMark/>
          </w:tcPr>
          <w:p w14:paraId="1AE809C4" w14:textId="77777777" w:rsidR="001D45E1" w:rsidRPr="00FF6C8F" w:rsidRDefault="001D45E1" w:rsidP="001D45E1">
            <w:pPr>
              <w:spacing w:line="456" w:lineRule="auto"/>
              <w:rPr>
                <w:rFonts w:cs="Times New Roman"/>
              </w:rPr>
            </w:pPr>
            <w:r w:rsidRPr="00FF6C8F">
              <w:rPr>
                <w:rFonts w:cs="Times New Roman"/>
              </w:rPr>
              <w:t>Fijos Limpio Mi País</w:t>
            </w:r>
          </w:p>
        </w:tc>
        <w:tc>
          <w:tcPr>
            <w:tcW w:w="1053" w:type="dxa"/>
            <w:gridSpan w:val="2"/>
            <w:noWrap/>
            <w:hideMark/>
          </w:tcPr>
          <w:p w14:paraId="52CB5A27"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15</w:t>
            </w:r>
          </w:p>
        </w:tc>
        <w:tc>
          <w:tcPr>
            <w:tcW w:w="456" w:type="dxa"/>
            <w:noWrap/>
            <w:hideMark/>
          </w:tcPr>
          <w:p w14:paraId="5E4E5B9D"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2</w:t>
            </w:r>
          </w:p>
        </w:tc>
        <w:tc>
          <w:tcPr>
            <w:tcW w:w="600" w:type="dxa"/>
            <w:noWrap/>
            <w:hideMark/>
          </w:tcPr>
          <w:p w14:paraId="7F1D80E1"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 </w:t>
            </w:r>
          </w:p>
        </w:tc>
        <w:tc>
          <w:tcPr>
            <w:tcW w:w="2252" w:type="dxa"/>
            <w:gridSpan w:val="3"/>
            <w:noWrap/>
            <w:hideMark/>
          </w:tcPr>
          <w:p w14:paraId="29E638B1"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5</w:t>
            </w:r>
          </w:p>
        </w:tc>
        <w:tc>
          <w:tcPr>
            <w:tcW w:w="1340" w:type="dxa"/>
            <w:noWrap/>
            <w:hideMark/>
          </w:tcPr>
          <w:p w14:paraId="0019A902"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w:t>
            </w:r>
          </w:p>
        </w:tc>
        <w:tc>
          <w:tcPr>
            <w:tcW w:w="1057" w:type="dxa"/>
            <w:noWrap/>
            <w:hideMark/>
          </w:tcPr>
          <w:p w14:paraId="737568DF"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FF6C8F">
              <w:rPr>
                <w:rFonts w:cs="Times New Roman"/>
                <w:b/>
                <w:bCs/>
              </w:rPr>
              <w:t>22</w:t>
            </w:r>
          </w:p>
        </w:tc>
      </w:tr>
      <w:tr w:rsidR="001D45E1" w:rsidRPr="00FF6C8F" w14:paraId="171F1F72" w14:textId="77777777" w:rsidTr="000F1549">
        <w:trPr>
          <w:trHeight w:val="300"/>
        </w:trPr>
        <w:tc>
          <w:tcPr>
            <w:cnfStyle w:val="001000000000" w:firstRow="0" w:lastRow="0" w:firstColumn="1" w:lastColumn="0" w:oddVBand="0" w:evenVBand="0" w:oddHBand="0" w:evenHBand="0" w:firstRowFirstColumn="0" w:firstRowLastColumn="0" w:lastRowFirstColumn="0" w:lastRowLastColumn="0"/>
            <w:tcW w:w="3008" w:type="dxa"/>
            <w:gridSpan w:val="2"/>
            <w:noWrap/>
            <w:hideMark/>
          </w:tcPr>
          <w:p w14:paraId="49FEB90E" w14:textId="77777777" w:rsidR="001D45E1" w:rsidRPr="00FF6C8F" w:rsidRDefault="001D45E1" w:rsidP="001D45E1">
            <w:pPr>
              <w:spacing w:line="456" w:lineRule="auto"/>
              <w:rPr>
                <w:rFonts w:cs="Times New Roman"/>
              </w:rPr>
            </w:pPr>
            <w:r w:rsidRPr="00FF6C8F">
              <w:rPr>
                <w:rFonts w:cs="Times New Roman"/>
              </w:rPr>
              <w:t>Personal temporal</w:t>
            </w:r>
          </w:p>
        </w:tc>
        <w:tc>
          <w:tcPr>
            <w:tcW w:w="1053" w:type="dxa"/>
            <w:gridSpan w:val="2"/>
            <w:noWrap/>
            <w:hideMark/>
          </w:tcPr>
          <w:p w14:paraId="4C0E37F6"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w:t>
            </w:r>
          </w:p>
        </w:tc>
        <w:tc>
          <w:tcPr>
            <w:tcW w:w="456" w:type="dxa"/>
            <w:noWrap/>
            <w:hideMark/>
          </w:tcPr>
          <w:p w14:paraId="5885A518"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w:t>
            </w:r>
          </w:p>
        </w:tc>
        <w:tc>
          <w:tcPr>
            <w:tcW w:w="600" w:type="dxa"/>
            <w:noWrap/>
            <w:hideMark/>
          </w:tcPr>
          <w:p w14:paraId="1A1B638F"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2</w:t>
            </w:r>
          </w:p>
        </w:tc>
        <w:tc>
          <w:tcPr>
            <w:tcW w:w="2252" w:type="dxa"/>
            <w:gridSpan w:val="3"/>
            <w:noWrap/>
            <w:hideMark/>
          </w:tcPr>
          <w:p w14:paraId="27C7369F"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11</w:t>
            </w:r>
          </w:p>
        </w:tc>
        <w:tc>
          <w:tcPr>
            <w:tcW w:w="1340" w:type="dxa"/>
            <w:noWrap/>
            <w:hideMark/>
          </w:tcPr>
          <w:p w14:paraId="20874B27"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FF6C8F">
              <w:rPr>
                <w:rFonts w:cs="Times New Roman"/>
              </w:rPr>
              <w:t>*</w:t>
            </w:r>
          </w:p>
        </w:tc>
        <w:tc>
          <w:tcPr>
            <w:tcW w:w="1057" w:type="dxa"/>
            <w:noWrap/>
            <w:hideMark/>
          </w:tcPr>
          <w:p w14:paraId="015AE566"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13</w:t>
            </w:r>
          </w:p>
        </w:tc>
      </w:tr>
      <w:tr w:rsidR="001D45E1" w:rsidRPr="00FF6C8F" w14:paraId="7F841501" w14:textId="77777777" w:rsidTr="000F15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8" w:type="dxa"/>
            <w:gridSpan w:val="2"/>
            <w:noWrap/>
            <w:hideMark/>
          </w:tcPr>
          <w:p w14:paraId="20062465" w14:textId="77777777" w:rsidR="001D45E1" w:rsidRPr="00FF6C8F" w:rsidRDefault="001D45E1" w:rsidP="001D45E1">
            <w:pPr>
              <w:spacing w:line="456" w:lineRule="auto"/>
              <w:rPr>
                <w:rFonts w:cs="Times New Roman"/>
              </w:rPr>
            </w:pPr>
            <w:r w:rsidRPr="00FF6C8F">
              <w:rPr>
                <w:rFonts w:cs="Times New Roman"/>
              </w:rPr>
              <w:t>Proceso de pensión</w:t>
            </w:r>
          </w:p>
        </w:tc>
        <w:tc>
          <w:tcPr>
            <w:tcW w:w="1053" w:type="dxa"/>
            <w:gridSpan w:val="2"/>
            <w:noWrap/>
            <w:hideMark/>
          </w:tcPr>
          <w:p w14:paraId="26AEFCB7"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50</w:t>
            </w:r>
          </w:p>
        </w:tc>
        <w:tc>
          <w:tcPr>
            <w:tcW w:w="456" w:type="dxa"/>
            <w:noWrap/>
            <w:hideMark/>
          </w:tcPr>
          <w:p w14:paraId="2221B549"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13</w:t>
            </w:r>
          </w:p>
        </w:tc>
        <w:tc>
          <w:tcPr>
            <w:tcW w:w="600" w:type="dxa"/>
            <w:noWrap/>
            <w:hideMark/>
          </w:tcPr>
          <w:p w14:paraId="02348794"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8</w:t>
            </w:r>
          </w:p>
        </w:tc>
        <w:tc>
          <w:tcPr>
            <w:tcW w:w="2252" w:type="dxa"/>
            <w:gridSpan w:val="3"/>
            <w:noWrap/>
            <w:hideMark/>
          </w:tcPr>
          <w:p w14:paraId="3441F0A0"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4</w:t>
            </w:r>
          </w:p>
        </w:tc>
        <w:tc>
          <w:tcPr>
            <w:tcW w:w="1340" w:type="dxa"/>
            <w:noWrap/>
            <w:hideMark/>
          </w:tcPr>
          <w:p w14:paraId="60B900A1"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FF6C8F">
              <w:rPr>
                <w:rFonts w:cs="Times New Roman"/>
              </w:rPr>
              <w:t>12</w:t>
            </w:r>
          </w:p>
        </w:tc>
        <w:tc>
          <w:tcPr>
            <w:tcW w:w="1057" w:type="dxa"/>
            <w:noWrap/>
            <w:hideMark/>
          </w:tcPr>
          <w:p w14:paraId="345A1929" w14:textId="77777777" w:rsidR="001D45E1" w:rsidRPr="00FF6C8F" w:rsidRDefault="001D45E1" w:rsidP="001D45E1">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FF6C8F">
              <w:rPr>
                <w:rFonts w:cs="Times New Roman"/>
                <w:b/>
                <w:bCs/>
              </w:rPr>
              <w:t>87</w:t>
            </w:r>
          </w:p>
        </w:tc>
      </w:tr>
      <w:tr w:rsidR="001D45E1" w:rsidRPr="00FF6C8F" w14:paraId="4A5DD060" w14:textId="77777777" w:rsidTr="000F1549">
        <w:trPr>
          <w:trHeight w:val="300"/>
        </w:trPr>
        <w:tc>
          <w:tcPr>
            <w:cnfStyle w:val="001000000000" w:firstRow="0" w:lastRow="0" w:firstColumn="1" w:lastColumn="0" w:oddVBand="0" w:evenVBand="0" w:oddHBand="0" w:evenHBand="0" w:firstRowFirstColumn="0" w:firstRowLastColumn="0" w:lastRowFirstColumn="0" w:lastRowLastColumn="0"/>
            <w:tcW w:w="3008" w:type="dxa"/>
            <w:gridSpan w:val="2"/>
            <w:noWrap/>
            <w:hideMark/>
          </w:tcPr>
          <w:p w14:paraId="0926C2C6" w14:textId="77777777" w:rsidR="001D45E1" w:rsidRPr="00FF6C8F" w:rsidRDefault="001D45E1" w:rsidP="001D45E1">
            <w:pPr>
              <w:spacing w:line="456" w:lineRule="auto"/>
              <w:rPr>
                <w:rFonts w:cs="Times New Roman"/>
                <w:b w:val="0"/>
                <w:bCs w:val="0"/>
              </w:rPr>
            </w:pPr>
            <w:r w:rsidRPr="00FF6C8F">
              <w:rPr>
                <w:rFonts w:cs="Times New Roman"/>
              </w:rPr>
              <w:t>TOTAL GENERAL</w:t>
            </w:r>
          </w:p>
        </w:tc>
        <w:tc>
          <w:tcPr>
            <w:tcW w:w="1053" w:type="dxa"/>
            <w:gridSpan w:val="2"/>
            <w:noWrap/>
            <w:hideMark/>
          </w:tcPr>
          <w:p w14:paraId="2F0ADFB3"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112</w:t>
            </w:r>
          </w:p>
        </w:tc>
        <w:tc>
          <w:tcPr>
            <w:tcW w:w="456" w:type="dxa"/>
            <w:noWrap/>
            <w:hideMark/>
          </w:tcPr>
          <w:p w14:paraId="4F34B197"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80</w:t>
            </w:r>
          </w:p>
        </w:tc>
        <w:tc>
          <w:tcPr>
            <w:tcW w:w="600" w:type="dxa"/>
            <w:noWrap/>
            <w:hideMark/>
          </w:tcPr>
          <w:p w14:paraId="338DC659"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33</w:t>
            </w:r>
          </w:p>
        </w:tc>
        <w:tc>
          <w:tcPr>
            <w:tcW w:w="2252" w:type="dxa"/>
            <w:gridSpan w:val="3"/>
            <w:noWrap/>
            <w:hideMark/>
          </w:tcPr>
          <w:p w14:paraId="60FF0BA9"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114</w:t>
            </w:r>
          </w:p>
        </w:tc>
        <w:tc>
          <w:tcPr>
            <w:tcW w:w="1340" w:type="dxa"/>
            <w:noWrap/>
            <w:hideMark/>
          </w:tcPr>
          <w:p w14:paraId="336F4F9A"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74</w:t>
            </w:r>
          </w:p>
        </w:tc>
        <w:tc>
          <w:tcPr>
            <w:tcW w:w="1057" w:type="dxa"/>
            <w:noWrap/>
            <w:hideMark/>
          </w:tcPr>
          <w:p w14:paraId="504D8E6D" w14:textId="77777777" w:rsidR="001D45E1" w:rsidRPr="00FF6C8F" w:rsidRDefault="001D45E1" w:rsidP="001D45E1">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FF6C8F">
              <w:rPr>
                <w:rFonts w:cs="Times New Roman"/>
                <w:b/>
                <w:bCs/>
              </w:rPr>
              <w:t>413</w:t>
            </w:r>
          </w:p>
        </w:tc>
      </w:tr>
    </w:tbl>
    <w:p w14:paraId="0EEEE732" w14:textId="154FB29E" w:rsidR="005E5C52" w:rsidRPr="00FF6C8F" w:rsidRDefault="001C2768" w:rsidP="001C2768">
      <w:pPr>
        <w:spacing w:line="456" w:lineRule="auto"/>
        <w:jc w:val="center"/>
        <w:rPr>
          <w:rFonts w:cs="Times New Roman"/>
        </w:rPr>
      </w:pPr>
      <w:r>
        <w:rPr>
          <w:rFonts w:cs="Times New Roman"/>
        </w:rPr>
        <w:t>Fuente: Dirección de Recursos Humanos.</w:t>
      </w:r>
    </w:p>
    <w:p w14:paraId="1E6A4B64" w14:textId="77777777" w:rsidR="006A176D" w:rsidRPr="00FF6C8F" w:rsidRDefault="006A176D" w:rsidP="00B60712">
      <w:pPr>
        <w:pStyle w:val="Prrafodelista"/>
        <w:keepNext/>
        <w:keepLines/>
        <w:numPr>
          <w:ilvl w:val="0"/>
          <w:numId w:val="12"/>
        </w:numPr>
        <w:spacing w:before="40" w:after="0" w:line="259" w:lineRule="auto"/>
        <w:contextualSpacing w:val="0"/>
        <w:outlineLvl w:val="1"/>
        <w:rPr>
          <w:rFonts w:ascii="Times New Roman" w:eastAsiaTheme="majorEastAsia" w:hAnsi="Times New Roman" w:cstheme="majorBidi"/>
          <w:b/>
          <w:vanish/>
          <w:color w:val="767171"/>
          <w:sz w:val="24"/>
          <w:szCs w:val="26"/>
        </w:rPr>
      </w:pPr>
      <w:bookmarkStart w:id="266" w:name="_Toc90547167"/>
      <w:bookmarkStart w:id="267" w:name="_Toc90560167"/>
      <w:bookmarkStart w:id="268" w:name="_Toc90561812"/>
      <w:bookmarkStart w:id="269" w:name="_Toc90561903"/>
      <w:bookmarkStart w:id="270" w:name="_Toc90562068"/>
      <w:bookmarkStart w:id="271" w:name="_Toc90562971"/>
      <w:bookmarkStart w:id="272" w:name="_Toc90824855"/>
      <w:bookmarkStart w:id="273" w:name="_Toc90824946"/>
      <w:bookmarkStart w:id="274" w:name="_Toc90830864"/>
      <w:bookmarkStart w:id="275" w:name="_Toc90830952"/>
      <w:bookmarkStart w:id="276" w:name="_Toc90835379"/>
      <w:bookmarkStart w:id="277" w:name="_Toc90839781"/>
      <w:bookmarkStart w:id="278" w:name="_Toc90839916"/>
      <w:bookmarkStart w:id="279" w:name="_Toc90840047"/>
      <w:bookmarkStart w:id="280" w:name="_Toc90840127"/>
      <w:bookmarkStart w:id="281" w:name="_Toc92099594"/>
      <w:bookmarkStart w:id="282" w:name="_Toc92110728"/>
      <w:bookmarkStart w:id="283" w:name="_Toc92225530"/>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05B82C1" w14:textId="77777777" w:rsidR="006A176D" w:rsidRPr="00FF6C8F" w:rsidRDefault="006A176D" w:rsidP="00B60712">
      <w:pPr>
        <w:pStyle w:val="Prrafodelista"/>
        <w:keepNext/>
        <w:keepLines/>
        <w:numPr>
          <w:ilvl w:val="0"/>
          <w:numId w:val="12"/>
        </w:numPr>
        <w:spacing w:before="40" w:after="0" w:line="259" w:lineRule="auto"/>
        <w:contextualSpacing w:val="0"/>
        <w:outlineLvl w:val="1"/>
        <w:rPr>
          <w:rFonts w:ascii="Times New Roman" w:eastAsiaTheme="majorEastAsia" w:hAnsi="Times New Roman" w:cstheme="majorBidi"/>
          <w:b/>
          <w:vanish/>
          <w:color w:val="767171"/>
          <w:sz w:val="24"/>
          <w:szCs w:val="26"/>
        </w:rPr>
      </w:pPr>
      <w:bookmarkStart w:id="284" w:name="_Toc90547168"/>
      <w:bookmarkStart w:id="285" w:name="_Toc90560168"/>
      <w:bookmarkStart w:id="286" w:name="_Toc90561813"/>
      <w:bookmarkStart w:id="287" w:name="_Toc90561904"/>
      <w:bookmarkStart w:id="288" w:name="_Toc90562069"/>
      <w:bookmarkStart w:id="289" w:name="_Toc90562972"/>
      <w:bookmarkStart w:id="290" w:name="_Toc90824856"/>
      <w:bookmarkStart w:id="291" w:name="_Toc90824947"/>
      <w:bookmarkStart w:id="292" w:name="_Toc90830865"/>
      <w:bookmarkStart w:id="293" w:name="_Toc90830953"/>
      <w:bookmarkStart w:id="294" w:name="_Toc90835380"/>
      <w:bookmarkStart w:id="295" w:name="_Toc90839782"/>
      <w:bookmarkStart w:id="296" w:name="_Toc90839917"/>
      <w:bookmarkStart w:id="297" w:name="_Toc90840048"/>
      <w:bookmarkStart w:id="298" w:name="_Toc90840128"/>
      <w:bookmarkStart w:id="299" w:name="_Toc92099595"/>
      <w:bookmarkStart w:id="300" w:name="_Toc92110729"/>
      <w:bookmarkStart w:id="301" w:name="_Toc92225531"/>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6676CB5F" w14:textId="77777777" w:rsidR="006A176D" w:rsidRPr="00FF6C8F" w:rsidRDefault="006A176D" w:rsidP="00B60712">
      <w:pPr>
        <w:pStyle w:val="Prrafodelista"/>
        <w:keepNext/>
        <w:keepLines/>
        <w:numPr>
          <w:ilvl w:val="0"/>
          <w:numId w:val="12"/>
        </w:numPr>
        <w:spacing w:before="40" w:after="0" w:line="259" w:lineRule="auto"/>
        <w:contextualSpacing w:val="0"/>
        <w:outlineLvl w:val="1"/>
        <w:rPr>
          <w:rFonts w:ascii="Times New Roman" w:eastAsiaTheme="majorEastAsia" w:hAnsi="Times New Roman" w:cstheme="majorBidi"/>
          <w:b/>
          <w:vanish/>
          <w:color w:val="767171"/>
          <w:sz w:val="24"/>
          <w:szCs w:val="26"/>
        </w:rPr>
      </w:pPr>
      <w:bookmarkStart w:id="302" w:name="_Toc90547169"/>
      <w:bookmarkStart w:id="303" w:name="_Toc90560169"/>
      <w:bookmarkStart w:id="304" w:name="_Toc90561814"/>
      <w:bookmarkStart w:id="305" w:name="_Toc90561905"/>
      <w:bookmarkStart w:id="306" w:name="_Toc90562070"/>
      <w:bookmarkStart w:id="307" w:name="_Toc90562973"/>
      <w:bookmarkStart w:id="308" w:name="_Toc90824857"/>
      <w:bookmarkStart w:id="309" w:name="_Toc90824948"/>
      <w:bookmarkStart w:id="310" w:name="_Toc90830866"/>
      <w:bookmarkStart w:id="311" w:name="_Toc90830954"/>
      <w:bookmarkStart w:id="312" w:name="_Toc90835381"/>
      <w:bookmarkStart w:id="313" w:name="_Toc90839783"/>
      <w:bookmarkStart w:id="314" w:name="_Toc90839918"/>
      <w:bookmarkStart w:id="315" w:name="_Toc90840049"/>
      <w:bookmarkStart w:id="316" w:name="_Toc90840129"/>
      <w:bookmarkStart w:id="317" w:name="_Toc92099596"/>
      <w:bookmarkStart w:id="318" w:name="_Toc92110730"/>
      <w:bookmarkStart w:id="319" w:name="_Toc92225532"/>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A503635" w14:textId="77777777" w:rsidR="006A176D" w:rsidRPr="00FF6C8F" w:rsidRDefault="006A176D" w:rsidP="00B60712">
      <w:pPr>
        <w:pStyle w:val="Prrafodelista"/>
        <w:keepNext/>
        <w:keepLines/>
        <w:numPr>
          <w:ilvl w:val="0"/>
          <w:numId w:val="12"/>
        </w:numPr>
        <w:spacing w:before="40" w:after="0" w:line="259" w:lineRule="auto"/>
        <w:contextualSpacing w:val="0"/>
        <w:outlineLvl w:val="1"/>
        <w:rPr>
          <w:rFonts w:ascii="Times New Roman" w:eastAsiaTheme="majorEastAsia" w:hAnsi="Times New Roman" w:cstheme="majorBidi"/>
          <w:b/>
          <w:vanish/>
          <w:color w:val="767171"/>
          <w:sz w:val="24"/>
          <w:szCs w:val="26"/>
        </w:rPr>
      </w:pPr>
      <w:bookmarkStart w:id="320" w:name="_Toc90547170"/>
      <w:bookmarkStart w:id="321" w:name="_Toc90560170"/>
      <w:bookmarkStart w:id="322" w:name="_Toc90561815"/>
      <w:bookmarkStart w:id="323" w:name="_Toc90561906"/>
      <w:bookmarkStart w:id="324" w:name="_Toc90562071"/>
      <w:bookmarkStart w:id="325" w:name="_Toc90562974"/>
      <w:bookmarkStart w:id="326" w:name="_Toc90824858"/>
      <w:bookmarkStart w:id="327" w:name="_Toc90824949"/>
      <w:bookmarkStart w:id="328" w:name="_Toc90830867"/>
      <w:bookmarkStart w:id="329" w:name="_Toc90830955"/>
      <w:bookmarkStart w:id="330" w:name="_Toc90835382"/>
      <w:bookmarkStart w:id="331" w:name="_Toc90839784"/>
      <w:bookmarkStart w:id="332" w:name="_Toc90839919"/>
      <w:bookmarkStart w:id="333" w:name="_Toc90840050"/>
      <w:bookmarkStart w:id="334" w:name="_Toc90840130"/>
      <w:bookmarkStart w:id="335" w:name="_Toc92099597"/>
      <w:bookmarkStart w:id="336" w:name="_Toc92110731"/>
      <w:bookmarkStart w:id="337" w:name="_Toc92225533"/>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FC42FFB" w14:textId="77777777" w:rsidR="006A176D" w:rsidRPr="00FF6C8F" w:rsidRDefault="006A176D" w:rsidP="00B60712">
      <w:pPr>
        <w:pStyle w:val="Prrafodelista"/>
        <w:keepNext/>
        <w:keepLines/>
        <w:numPr>
          <w:ilvl w:val="1"/>
          <w:numId w:val="12"/>
        </w:numPr>
        <w:spacing w:before="40" w:after="0" w:line="259" w:lineRule="auto"/>
        <w:contextualSpacing w:val="0"/>
        <w:outlineLvl w:val="1"/>
        <w:rPr>
          <w:rFonts w:ascii="Times New Roman" w:eastAsiaTheme="majorEastAsia" w:hAnsi="Times New Roman" w:cstheme="majorBidi"/>
          <w:b/>
          <w:vanish/>
          <w:color w:val="767171"/>
          <w:sz w:val="24"/>
          <w:szCs w:val="26"/>
        </w:rPr>
      </w:pPr>
      <w:bookmarkStart w:id="338" w:name="_Toc90547171"/>
      <w:bookmarkStart w:id="339" w:name="_Toc90560171"/>
      <w:bookmarkStart w:id="340" w:name="_Toc90561816"/>
      <w:bookmarkStart w:id="341" w:name="_Toc90561907"/>
      <w:bookmarkStart w:id="342" w:name="_Toc90562072"/>
      <w:bookmarkStart w:id="343" w:name="_Toc90562975"/>
      <w:bookmarkStart w:id="344" w:name="_Toc90824859"/>
      <w:bookmarkStart w:id="345" w:name="_Toc90824950"/>
      <w:bookmarkStart w:id="346" w:name="_Toc90830868"/>
      <w:bookmarkStart w:id="347" w:name="_Toc90830956"/>
      <w:bookmarkStart w:id="348" w:name="_Toc90835383"/>
      <w:bookmarkStart w:id="349" w:name="_Toc90839785"/>
      <w:bookmarkStart w:id="350" w:name="_Toc90839920"/>
      <w:bookmarkStart w:id="351" w:name="_Toc90840051"/>
      <w:bookmarkStart w:id="352" w:name="_Toc90840131"/>
      <w:bookmarkStart w:id="353" w:name="_Toc92099598"/>
      <w:bookmarkStart w:id="354" w:name="_Toc92110732"/>
      <w:bookmarkStart w:id="355" w:name="_Toc92225534"/>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631F15F8" w14:textId="77777777" w:rsidR="006A176D" w:rsidRPr="00FF6C8F" w:rsidRDefault="006A176D" w:rsidP="00B60712">
      <w:pPr>
        <w:pStyle w:val="Prrafodelista"/>
        <w:keepNext/>
        <w:keepLines/>
        <w:numPr>
          <w:ilvl w:val="1"/>
          <w:numId w:val="12"/>
        </w:numPr>
        <w:spacing w:before="40" w:after="0" w:line="259" w:lineRule="auto"/>
        <w:contextualSpacing w:val="0"/>
        <w:outlineLvl w:val="1"/>
        <w:rPr>
          <w:rFonts w:ascii="Times New Roman" w:eastAsiaTheme="majorEastAsia" w:hAnsi="Times New Roman" w:cstheme="majorBidi"/>
          <w:b/>
          <w:vanish/>
          <w:color w:val="767171"/>
          <w:sz w:val="24"/>
          <w:szCs w:val="26"/>
        </w:rPr>
      </w:pPr>
      <w:bookmarkStart w:id="356" w:name="_Toc90547172"/>
      <w:bookmarkStart w:id="357" w:name="_Toc90560172"/>
      <w:bookmarkStart w:id="358" w:name="_Toc90561817"/>
      <w:bookmarkStart w:id="359" w:name="_Toc90561908"/>
      <w:bookmarkStart w:id="360" w:name="_Toc90562073"/>
      <w:bookmarkStart w:id="361" w:name="_Toc90562976"/>
      <w:bookmarkStart w:id="362" w:name="_Toc90824860"/>
      <w:bookmarkStart w:id="363" w:name="_Toc90824951"/>
      <w:bookmarkStart w:id="364" w:name="_Toc90830869"/>
      <w:bookmarkStart w:id="365" w:name="_Toc90830957"/>
      <w:bookmarkStart w:id="366" w:name="_Toc90835384"/>
      <w:bookmarkStart w:id="367" w:name="_Toc90839786"/>
      <w:bookmarkStart w:id="368" w:name="_Toc90839921"/>
      <w:bookmarkStart w:id="369" w:name="_Toc90840052"/>
      <w:bookmarkStart w:id="370" w:name="_Toc90840132"/>
      <w:bookmarkStart w:id="371" w:name="_Toc92099599"/>
      <w:bookmarkStart w:id="372" w:name="_Toc92110733"/>
      <w:bookmarkStart w:id="373" w:name="_Toc9222553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2EF85014" w14:textId="5547CEA7" w:rsidR="007C6C04" w:rsidRPr="00FF6C8F" w:rsidRDefault="00920A97" w:rsidP="00B0646B">
      <w:pPr>
        <w:pStyle w:val="Ttulo2"/>
        <w:rPr>
          <w:b w:val="0"/>
          <w:bCs/>
        </w:rPr>
      </w:pPr>
      <w:bookmarkStart w:id="374" w:name="_Toc92225536"/>
      <w:r w:rsidRPr="00FF6C8F">
        <w:t>Desempeño de los procesos jurídicos</w:t>
      </w:r>
      <w:bookmarkEnd w:id="374"/>
    </w:p>
    <w:p w14:paraId="43C711CF" w14:textId="77777777" w:rsidR="00920A97" w:rsidRPr="00FF6C8F" w:rsidRDefault="00920A97" w:rsidP="00920A97"/>
    <w:p w14:paraId="741C0E82" w14:textId="16040D14" w:rsidR="005C48EB" w:rsidRPr="00FF6C8F" w:rsidRDefault="4B447214" w:rsidP="005C48EB">
      <w:pPr>
        <w:spacing w:line="456" w:lineRule="auto"/>
        <w:rPr>
          <w:lang w:val="es-ES"/>
        </w:rPr>
      </w:pPr>
      <w:r w:rsidRPr="00FF6C8F">
        <w:rPr>
          <w:lang w:val="es-ES"/>
        </w:rPr>
        <w:t>Entre los servicios que la Liga Municipal Dominicana presta a los gobiernos locales están los de certificaciones de firmas de autoridades municipales, certificaciones de servidores municipales que requieren y tienen derecho de pensión, trámites de expedientes de pensión de servidores municipales ante el sistema de pensiones del Estado, tramitación de expedientes de solicitud de autorización de transferencia, apropiación y/o enajenación de inmuebles municipales ante el gobierno nacional, entre otros asuntos legales.</w:t>
      </w:r>
    </w:p>
    <w:p w14:paraId="0B93BA5B" w14:textId="77777777" w:rsidR="00182B71" w:rsidRPr="00FF6C8F" w:rsidRDefault="005C48EB" w:rsidP="00495983">
      <w:pPr>
        <w:spacing w:after="0" w:line="456" w:lineRule="auto"/>
        <w:rPr>
          <w:lang w:val="es-ES"/>
        </w:rPr>
      </w:pPr>
      <w:bookmarkStart w:id="375" w:name="_Hlk88131496"/>
      <w:r w:rsidRPr="00FF6C8F">
        <w:rPr>
          <w:lang w:val="es-ES"/>
        </w:rPr>
        <w:t>En</w:t>
      </w:r>
      <w:r w:rsidR="001546E3" w:rsidRPr="00FF6C8F">
        <w:rPr>
          <w:lang w:val="es-ES"/>
        </w:rPr>
        <w:t xml:space="preserve"> </w:t>
      </w:r>
      <w:r w:rsidRPr="00FF6C8F">
        <w:rPr>
          <w:lang w:val="es-ES"/>
        </w:rPr>
        <w:t xml:space="preserve">2021, la Dirección Legal de la Liga Municipal </w:t>
      </w:r>
      <w:r w:rsidR="001546E3" w:rsidRPr="00FF6C8F">
        <w:rPr>
          <w:lang w:val="es-ES"/>
        </w:rPr>
        <w:t xml:space="preserve">Dominicana </w:t>
      </w:r>
      <w:r w:rsidR="00B67DA6" w:rsidRPr="00FF6C8F">
        <w:rPr>
          <w:lang w:val="es-ES"/>
        </w:rPr>
        <w:t>ofreció</w:t>
      </w:r>
      <w:r w:rsidRPr="00FF6C8F">
        <w:rPr>
          <w:lang w:val="es-ES"/>
        </w:rPr>
        <w:t xml:space="preserve"> un total de 2,15</w:t>
      </w:r>
      <w:r w:rsidR="00B917B3" w:rsidRPr="00FF6C8F">
        <w:rPr>
          <w:lang w:val="es-ES"/>
        </w:rPr>
        <w:t>1</w:t>
      </w:r>
      <w:r w:rsidRPr="00FF6C8F">
        <w:rPr>
          <w:lang w:val="es-ES"/>
        </w:rPr>
        <w:t xml:space="preserve"> servicios de consultorías y asesorías legales, certificaciones y trámites de expedientes</w:t>
      </w:r>
      <w:r w:rsidR="00B917B3" w:rsidRPr="00FF6C8F">
        <w:rPr>
          <w:lang w:val="es-ES"/>
        </w:rPr>
        <w:t xml:space="preserve"> a los gobiernos locales del país.</w:t>
      </w:r>
      <w:r w:rsidR="00BC4D85" w:rsidRPr="00FF6C8F">
        <w:rPr>
          <w:lang w:val="es-ES"/>
        </w:rPr>
        <w:t xml:space="preserve"> </w:t>
      </w:r>
      <w:r w:rsidR="000B7458" w:rsidRPr="00FF6C8F">
        <w:rPr>
          <w:lang w:val="es-ES"/>
        </w:rPr>
        <w:t>Los detalles pueden apreciarse en el Anexo 7.</w:t>
      </w:r>
    </w:p>
    <w:p w14:paraId="43AF6AED" w14:textId="4399369D" w:rsidR="00B0646B" w:rsidRPr="00FF6C8F" w:rsidRDefault="00B0646B" w:rsidP="00B0646B">
      <w:pPr>
        <w:spacing w:line="456" w:lineRule="auto"/>
        <w:rPr>
          <w:lang w:val="es-ES"/>
        </w:rPr>
      </w:pPr>
    </w:p>
    <w:p w14:paraId="67D0FD99" w14:textId="35BA44D5" w:rsidR="00495983" w:rsidRPr="00FF6C8F" w:rsidRDefault="00495983" w:rsidP="00495983">
      <w:pPr>
        <w:spacing w:line="456" w:lineRule="auto"/>
        <w:jc w:val="center"/>
        <w:rPr>
          <w:b/>
          <w:bCs/>
          <w:lang w:val="es-ES"/>
        </w:rPr>
      </w:pPr>
      <w:r w:rsidRPr="00FF6C8F">
        <w:rPr>
          <w:b/>
          <w:bCs/>
          <w:lang w:val="es-ES"/>
        </w:rPr>
        <w:t>Articulación interinstitucional</w:t>
      </w:r>
    </w:p>
    <w:p w14:paraId="029F72E8" w14:textId="77777777" w:rsidR="00B0646B" w:rsidRDefault="00B0646B" w:rsidP="00B0646B">
      <w:pPr>
        <w:spacing w:line="456" w:lineRule="auto"/>
        <w:rPr>
          <w:lang w:val="es-ES"/>
        </w:rPr>
      </w:pPr>
      <w:r w:rsidRPr="00FF6C8F">
        <w:rPr>
          <w:lang w:val="es-ES"/>
        </w:rPr>
        <w:t>Para potenciar los avances del desarrollo local y la mejora de las condiciones y calidad de vida de la gente en los territorios, la Liga Municipal Dominicana ha estado desarrollando un programa de articulación interinstitucional con entidades del Gobierno y de la sociedad civil, tendiente a coordinar esfuerzos, recursos y acciones para desarrollar políticas públicas en los territorios. En tal sentido, se han firmado los siguientes convenios</w:t>
      </w:r>
      <w:r w:rsidR="00495983" w:rsidRPr="00FF6C8F">
        <w:rPr>
          <w:lang w:val="es-ES"/>
        </w:rPr>
        <w:t>:</w:t>
      </w:r>
    </w:p>
    <w:p w14:paraId="5C5296CE" w14:textId="77777777" w:rsidR="00A4690D" w:rsidRDefault="00A4690D" w:rsidP="00B0646B">
      <w:pPr>
        <w:spacing w:line="456" w:lineRule="auto"/>
        <w:rPr>
          <w:lang w:val="es-ES"/>
        </w:rPr>
      </w:pPr>
    </w:p>
    <w:p w14:paraId="646D1A14" w14:textId="3366D657" w:rsidR="007339A3" w:rsidRPr="00575175" w:rsidRDefault="007339A3" w:rsidP="00575175">
      <w:pPr>
        <w:spacing w:line="456" w:lineRule="auto"/>
        <w:rPr>
          <w:b/>
          <w:bCs/>
          <w:lang w:val="es-ES"/>
        </w:rPr>
      </w:pPr>
      <w:bookmarkStart w:id="376" w:name="_Hlk88131602"/>
      <w:r w:rsidRPr="00575175">
        <w:rPr>
          <w:b/>
          <w:bCs/>
          <w:lang w:val="es-ES"/>
        </w:rPr>
        <w:t xml:space="preserve">Convenio con el Ministerio de Administración Pública y </w:t>
      </w:r>
      <w:r w:rsidR="001A4FA0" w:rsidRPr="00575175">
        <w:rPr>
          <w:b/>
          <w:bCs/>
          <w:lang w:val="es-ES"/>
        </w:rPr>
        <w:t>la Federación Dominicana de Municipios (</w:t>
      </w:r>
      <w:r w:rsidRPr="00575175">
        <w:rPr>
          <w:b/>
          <w:bCs/>
          <w:lang w:val="es-ES"/>
        </w:rPr>
        <w:t>FEDOMU</w:t>
      </w:r>
      <w:r w:rsidR="001A4FA0" w:rsidRPr="00575175">
        <w:rPr>
          <w:b/>
          <w:bCs/>
          <w:lang w:val="es-ES"/>
        </w:rPr>
        <w:t>)</w:t>
      </w:r>
    </w:p>
    <w:bookmarkEnd w:id="376"/>
    <w:p w14:paraId="488E6BEC" w14:textId="77777777" w:rsidR="007339A3" w:rsidRPr="00FF6C8F" w:rsidRDefault="007339A3" w:rsidP="001A4FA0">
      <w:pPr>
        <w:spacing w:line="456" w:lineRule="auto"/>
        <w:rPr>
          <w:lang w:val="es-ES"/>
        </w:rPr>
      </w:pPr>
      <w:r w:rsidRPr="00FF6C8F">
        <w:rPr>
          <w:lang w:val="es-ES"/>
        </w:rPr>
        <w:t>Para garantizar el acompañamiento técnico a los gobiernos locales en las áreas de mayor interés, con especial incidencia en los procesos de rendición de cuentas, transparencia y participación social; fortalecer y profesionalizar la gestión municipal, mejorar la calidad de los servicios públicos municipales, incrementar la transparencia y la eficiencia, estimular la participación social y asegurar la sostenibilidad financiera de las políticas de desarrollo municipal. El convenio contempla, además:</w:t>
      </w:r>
    </w:p>
    <w:p w14:paraId="1ACF23D7" w14:textId="77777777" w:rsidR="007339A3" w:rsidRPr="00FF6C8F" w:rsidRDefault="007339A3" w:rsidP="00B60712">
      <w:pPr>
        <w:numPr>
          <w:ilvl w:val="0"/>
          <w:numId w:val="14"/>
        </w:numPr>
        <w:spacing w:line="456" w:lineRule="auto"/>
        <w:rPr>
          <w:lang w:val="es-ES"/>
        </w:rPr>
      </w:pPr>
      <w:r w:rsidRPr="00FF6C8F">
        <w:rPr>
          <w:lang w:val="es-ES"/>
        </w:rPr>
        <w:t>Fortalecimiento del SISMAP Municipal, garantizando un apoyo efectivo a los gobiernos locales que se traduzca en incremento en sus puntuaciones; procesos de sensibilización con autoridades y equipos técnicos; garantía y reducción de los tiempos de respuesta; auditoria permanente del funcionamiento del sistema, de sus evidencias y de sus actores; y puesta en marcha de un esquema de incentivos al desempeño de los gobiernos locales.</w:t>
      </w:r>
    </w:p>
    <w:p w14:paraId="179EA030" w14:textId="77777777" w:rsidR="007339A3" w:rsidRPr="00FF6C8F" w:rsidRDefault="007339A3" w:rsidP="00B60712">
      <w:pPr>
        <w:numPr>
          <w:ilvl w:val="0"/>
          <w:numId w:val="14"/>
        </w:numPr>
        <w:spacing w:line="456" w:lineRule="auto"/>
        <w:rPr>
          <w:lang w:val="es-ES"/>
        </w:rPr>
      </w:pPr>
      <w:r w:rsidRPr="00FF6C8F">
        <w:rPr>
          <w:lang w:val="es-ES"/>
        </w:rPr>
        <w:t>Lograr el ingreso de servidores municipales a la carrera administrativa municipal en base a criterios meritocráticos y en cumplimiento de lo dispuesto en el marco legal vigente.</w:t>
      </w:r>
    </w:p>
    <w:p w14:paraId="3B7403F1" w14:textId="77777777" w:rsidR="007339A3" w:rsidRPr="00FF6C8F" w:rsidRDefault="007339A3" w:rsidP="00B60712">
      <w:pPr>
        <w:numPr>
          <w:ilvl w:val="0"/>
          <w:numId w:val="14"/>
        </w:numPr>
        <w:spacing w:line="456" w:lineRule="auto"/>
        <w:rPr>
          <w:lang w:val="es-ES"/>
        </w:rPr>
      </w:pPr>
      <w:r w:rsidRPr="00FF6C8F">
        <w:rPr>
          <w:lang w:val="es-ES"/>
        </w:rPr>
        <w:t>Impulsar procesos formativos específicos que respondan a los intereses, necesidades y expectativas del sector municipal y de sus actores.</w:t>
      </w:r>
    </w:p>
    <w:p w14:paraId="6CC7F85C" w14:textId="77777777" w:rsidR="007339A3" w:rsidRPr="00FF6C8F" w:rsidRDefault="007339A3" w:rsidP="00B60712">
      <w:pPr>
        <w:numPr>
          <w:ilvl w:val="0"/>
          <w:numId w:val="14"/>
        </w:numPr>
        <w:spacing w:line="456" w:lineRule="auto"/>
        <w:rPr>
          <w:lang w:val="es-ES"/>
        </w:rPr>
      </w:pPr>
      <w:r w:rsidRPr="00FF6C8F">
        <w:rPr>
          <w:lang w:val="es-ES"/>
        </w:rPr>
        <w:t>Definir una hoja de ruta para la operativización de lo previsto en el artículo 204 de la Constitución, vinculado a la transferencia de recursos y competencias a los gobiernos locales.</w:t>
      </w:r>
    </w:p>
    <w:p w14:paraId="4E8FCA05" w14:textId="77777777" w:rsidR="007339A3" w:rsidRPr="00FF6C8F" w:rsidRDefault="007339A3" w:rsidP="00B60712">
      <w:pPr>
        <w:numPr>
          <w:ilvl w:val="0"/>
          <w:numId w:val="14"/>
        </w:numPr>
        <w:spacing w:line="456" w:lineRule="auto"/>
        <w:rPr>
          <w:lang w:val="es-ES"/>
        </w:rPr>
      </w:pPr>
      <w:r w:rsidRPr="00FF6C8F">
        <w:rPr>
          <w:lang w:val="es-ES"/>
        </w:rPr>
        <w:t>Impulsar la evolución del marco legal municipal y el desarrollo de propuestas técnicas, reglamentarias y normativas orientadas al fortalecimiento municipal.</w:t>
      </w:r>
    </w:p>
    <w:p w14:paraId="7D461188" w14:textId="6E18CE89" w:rsidR="007339A3" w:rsidRPr="00FF6C8F" w:rsidRDefault="007339A3" w:rsidP="00B60712">
      <w:pPr>
        <w:numPr>
          <w:ilvl w:val="0"/>
          <w:numId w:val="14"/>
        </w:numPr>
        <w:spacing w:line="456" w:lineRule="auto"/>
        <w:rPr>
          <w:lang w:val="es-ES"/>
        </w:rPr>
      </w:pPr>
      <w:r w:rsidRPr="00FF6C8F">
        <w:rPr>
          <w:lang w:val="es-ES"/>
        </w:rPr>
        <w:t>Garantizar acompañamiento y asistencia técnica a los gobiernos locales desde las oficinas técnicas regionales actuales de</w:t>
      </w:r>
      <w:r w:rsidR="007A2456" w:rsidRPr="00FF6C8F">
        <w:rPr>
          <w:lang w:val="es-ES"/>
        </w:rPr>
        <w:t xml:space="preserve"> </w:t>
      </w:r>
      <w:r w:rsidRPr="00FF6C8F">
        <w:rPr>
          <w:lang w:val="es-ES"/>
        </w:rPr>
        <w:t>FEDOMU, conjuntamente con equipos técnicos permanentes de la L</w:t>
      </w:r>
      <w:r w:rsidR="007A2456" w:rsidRPr="00FF6C8F">
        <w:rPr>
          <w:lang w:val="es-ES"/>
        </w:rPr>
        <w:t xml:space="preserve">iga </w:t>
      </w:r>
      <w:r w:rsidRPr="00FF6C8F">
        <w:rPr>
          <w:lang w:val="es-ES"/>
        </w:rPr>
        <w:t>M</w:t>
      </w:r>
      <w:r w:rsidR="007A2456" w:rsidRPr="00FF6C8F">
        <w:rPr>
          <w:lang w:val="es-ES"/>
        </w:rPr>
        <w:t xml:space="preserve">unicipal </w:t>
      </w:r>
      <w:r w:rsidRPr="00FF6C8F">
        <w:rPr>
          <w:lang w:val="es-ES"/>
        </w:rPr>
        <w:t>D</w:t>
      </w:r>
      <w:r w:rsidR="007A2456" w:rsidRPr="00FF6C8F">
        <w:rPr>
          <w:lang w:val="es-ES"/>
        </w:rPr>
        <w:t>ominicana</w:t>
      </w:r>
      <w:r w:rsidRPr="00FF6C8F">
        <w:rPr>
          <w:lang w:val="es-ES"/>
        </w:rPr>
        <w:t xml:space="preserve"> y el MAP.</w:t>
      </w:r>
    </w:p>
    <w:p w14:paraId="041B87F2" w14:textId="77777777" w:rsidR="007339A3" w:rsidRPr="00FF6C8F" w:rsidRDefault="007339A3" w:rsidP="007339A3">
      <w:pPr>
        <w:spacing w:line="456" w:lineRule="auto"/>
        <w:rPr>
          <w:b/>
          <w:bCs/>
          <w:i/>
          <w:iCs/>
          <w:lang w:val="es-ES"/>
        </w:rPr>
      </w:pPr>
    </w:p>
    <w:p w14:paraId="2F3AF401" w14:textId="604094E5" w:rsidR="007339A3" w:rsidRPr="00575175" w:rsidRDefault="007339A3" w:rsidP="00575175">
      <w:pPr>
        <w:spacing w:line="456" w:lineRule="auto"/>
        <w:rPr>
          <w:b/>
          <w:bCs/>
          <w:lang w:val="es-ES"/>
        </w:rPr>
      </w:pPr>
      <w:bookmarkStart w:id="377" w:name="_Hlk88131642"/>
      <w:r w:rsidRPr="00575175">
        <w:rPr>
          <w:b/>
          <w:bCs/>
          <w:lang w:val="es-ES"/>
        </w:rPr>
        <w:t>Convenio con el Instituto Nacional de Atención a la Primera Infancia</w:t>
      </w:r>
      <w:r w:rsidR="0025292E" w:rsidRPr="00575175">
        <w:rPr>
          <w:b/>
          <w:bCs/>
          <w:lang w:val="es-ES"/>
        </w:rPr>
        <w:t xml:space="preserve"> (INAIPI)</w:t>
      </w:r>
      <w:r w:rsidRPr="00575175">
        <w:rPr>
          <w:b/>
          <w:bCs/>
          <w:lang w:val="es-ES"/>
        </w:rPr>
        <w:t xml:space="preserve">   </w:t>
      </w:r>
    </w:p>
    <w:bookmarkEnd w:id="377"/>
    <w:p w14:paraId="03AFA0D6" w14:textId="77777777" w:rsidR="007339A3" w:rsidRPr="00FF6C8F" w:rsidRDefault="007339A3" w:rsidP="00575175">
      <w:pPr>
        <w:spacing w:line="456" w:lineRule="auto"/>
        <w:rPr>
          <w:lang w:val="es-ES"/>
        </w:rPr>
      </w:pPr>
      <w:r w:rsidRPr="00FF6C8F">
        <w:rPr>
          <w:lang w:val="es-ES"/>
        </w:rPr>
        <w:t>Para favorecer la sensibilización, información y promoción de las políticas de primera infancia en los municipios y distritos municipales, que permita que las familias, las organizaciones de la sociedad civil, el sector público y el sector privado tomen conciencia de la importancia estratégica de la inversión y la atención a la primera infancia. Otros objetivos de este convenio son:</w:t>
      </w:r>
    </w:p>
    <w:p w14:paraId="03B9D663" w14:textId="77777777" w:rsidR="007339A3" w:rsidRPr="00FF6C8F" w:rsidRDefault="007339A3" w:rsidP="00B60712">
      <w:pPr>
        <w:numPr>
          <w:ilvl w:val="0"/>
          <w:numId w:val="13"/>
        </w:numPr>
        <w:spacing w:line="456" w:lineRule="auto"/>
        <w:rPr>
          <w:lang w:val="es-ES"/>
        </w:rPr>
      </w:pPr>
      <w:r w:rsidRPr="00FF6C8F">
        <w:rPr>
          <w:lang w:val="es-ES"/>
        </w:rPr>
        <w:t>Impulsar la participación activa de los gobiernos locales en la articulación e inserción de las redes de servicios impulsados por el INAIPI en sus territorios.</w:t>
      </w:r>
    </w:p>
    <w:p w14:paraId="0B6240A0" w14:textId="77777777" w:rsidR="007339A3" w:rsidRPr="00FF6C8F" w:rsidRDefault="007339A3" w:rsidP="00B60712">
      <w:pPr>
        <w:numPr>
          <w:ilvl w:val="0"/>
          <w:numId w:val="13"/>
        </w:numPr>
        <w:spacing w:line="456" w:lineRule="auto"/>
        <w:rPr>
          <w:lang w:val="es-ES"/>
        </w:rPr>
      </w:pPr>
      <w:r w:rsidRPr="00FF6C8F">
        <w:rPr>
          <w:lang w:val="es-ES"/>
        </w:rPr>
        <w:t>Favorecer un mapeo municipal de los servicios y los espacios públicos que existen en los territorios, que puedan ser aprovechados a favor de la primera infancia. En caso de que no existan, motivar a que se favorezca la inclusión en los programas de los gobiernos locales.</w:t>
      </w:r>
    </w:p>
    <w:p w14:paraId="5355F77E" w14:textId="77777777" w:rsidR="007339A3" w:rsidRPr="00FF6C8F" w:rsidRDefault="007339A3" w:rsidP="00B60712">
      <w:pPr>
        <w:numPr>
          <w:ilvl w:val="0"/>
          <w:numId w:val="13"/>
        </w:numPr>
        <w:spacing w:line="456" w:lineRule="auto"/>
        <w:rPr>
          <w:lang w:val="es-ES"/>
        </w:rPr>
      </w:pPr>
      <w:r w:rsidRPr="00FF6C8F">
        <w:rPr>
          <w:lang w:val="es-ES"/>
        </w:rPr>
        <w:t xml:space="preserve">Promover que los gobiernos locales dispongan de espacios e infraestructuras para la implementación de los servicios que impulsa el INAIPI, favoreciendo la ampliación de cobertura y atención a la primera infancia, según los criterios definidos en la política pública. </w:t>
      </w:r>
    </w:p>
    <w:p w14:paraId="24046D8C" w14:textId="77777777" w:rsidR="007339A3" w:rsidRPr="00FF6C8F" w:rsidRDefault="007339A3" w:rsidP="00B60712">
      <w:pPr>
        <w:numPr>
          <w:ilvl w:val="0"/>
          <w:numId w:val="13"/>
        </w:numPr>
        <w:spacing w:line="456" w:lineRule="auto"/>
        <w:rPr>
          <w:lang w:val="es-ES"/>
        </w:rPr>
      </w:pPr>
      <w:r w:rsidRPr="00FF6C8F">
        <w:rPr>
          <w:lang w:val="es-ES"/>
        </w:rPr>
        <w:t>Impulsar desde ambas instituciones la participación y corresponsabilidad de la familia y la comunidad en la atención y protección de los niños y niñas de 0-5 años.</w:t>
      </w:r>
    </w:p>
    <w:p w14:paraId="58EB665B" w14:textId="77777777" w:rsidR="007339A3" w:rsidRPr="00FF6C8F" w:rsidRDefault="007339A3" w:rsidP="00B60712">
      <w:pPr>
        <w:numPr>
          <w:ilvl w:val="0"/>
          <w:numId w:val="13"/>
        </w:numPr>
        <w:spacing w:line="456" w:lineRule="auto"/>
        <w:rPr>
          <w:lang w:val="es-ES"/>
        </w:rPr>
      </w:pPr>
      <w:r w:rsidRPr="00FF6C8F">
        <w:rPr>
          <w:lang w:val="es-ES"/>
        </w:rPr>
        <w:t>Donación o préstamos de locales para creación de centros de atención integral a la primera infancia en zonas vulnerables.</w:t>
      </w:r>
    </w:p>
    <w:p w14:paraId="59C28A5F" w14:textId="77777777" w:rsidR="007339A3" w:rsidRPr="00FF6C8F" w:rsidRDefault="007339A3" w:rsidP="007339A3">
      <w:pPr>
        <w:spacing w:line="456" w:lineRule="auto"/>
        <w:rPr>
          <w:i/>
          <w:iCs/>
          <w:lang w:val="es-ES"/>
        </w:rPr>
      </w:pPr>
    </w:p>
    <w:p w14:paraId="17434C22" w14:textId="77777777" w:rsidR="007339A3" w:rsidRPr="00575175" w:rsidRDefault="007339A3" w:rsidP="00575175">
      <w:pPr>
        <w:spacing w:line="456" w:lineRule="auto"/>
        <w:rPr>
          <w:b/>
          <w:bCs/>
          <w:lang w:val="es-ES"/>
        </w:rPr>
      </w:pPr>
      <w:bookmarkStart w:id="378" w:name="_Hlk88131656"/>
      <w:r w:rsidRPr="00575175">
        <w:rPr>
          <w:b/>
          <w:bCs/>
          <w:lang w:val="es-ES"/>
        </w:rPr>
        <w:t xml:space="preserve">Convenio con la Organización de Ciudades Capitales de las Américas Frente al Cambio Climático </w:t>
      </w:r>
    </w:p>
    <w:bookmarkEnd w:id="378"/>
    <w:p w14:paraId="06727693" w14:textId="77777777" w:rsidR="009B0DBE" w:rsidRPr="00FF6C8F" w:rsidRDefault="00BF3B72" w:rsidP="009B0DBE">
      <w:pPr>
        <w:spacing w:line="456" w:lineRule="auto"/>
      </w:pPr>
      <w:r w:rsidRPr="00FF6C8F">
        <w:rPr>
          <w:lang w:val="es-ES"/>
        </w:rPr>
        <w:t>Este convenio fue firmado a</w:t>
      </w:r>
      <w:r w:rsidR="007339A3" w:rsidRPr="00FF6C8F">
        <w:rPr>
          <w:lang w:val="es-ES"/>
        </w:rPr>
        <w:t xml:space="preserve"> los fines de fortalecer las obligaciones asumidas por los gobiernos locales ante los compromisos adoptados, firmados y ratificados en torno a la Convención Marco de las Naciones Unidas sobre Cambio Climático. Así como para desarrollar y fortalecer políticas públicas que coadyuven al alcance de las metas del Acuerdo de París contra el Cambio Climático.</w:t>
      </w:r>
      <w:r w:rsidR="009B0DBE" w:rsidRPr="00FF6C8F">
        <w:rPr>
          <w:lang w:val="es-ES"/>
        </w:rPr>
        <w:t xml:space="preserve"> </w:t>
      </w:r>
      <w:r w:rsidR="009B0DBE" w:rsidRPr="00FF6C8F">
        <w:t>Otras acciones del convenio son:</w:t>
      </w:r>
    </w:p>
    <w:p w14:paraId="703B92BB" w14:textId="77777777" w:rsidR="009B0DBE" w:rsidRPr="00FF6C8F" w:rsidRDefault="009B0DBE" w:rsidP="009B0DBE">
      <w:pPr>
        <w:spacing w:line="456" w:lineRule="auto"/>
      </w:pPr>
      <w:r w:rsidRPr="00FF6C8F">
        <w:t xml:space="preserve">En el convenio, la </w:t>
      </w:r>
      <w:r w:rsidRPr="00FF6C8F">
        <w:rPr>
          <w:bCs/>
        </w:rPr>
        <w:t>Liga Municipal Dominicana</w:t>
      </w:r>
      <w:r w:rsidRPr="00FF6C8F">
        <w:t xml:space="preserve"> se compromete a desarrollar las iniciativas siguientes:</w:t>
      </w:r>
    </w:p>
    <w:p w14:paraId="38790C04" w14:textId="15A3D397" w:rsidR="009B0DBE" w:rsidRPr="00FF6C8F" w:rsidRDefault="009B0DBE" w:rsidP="00B60712">
      <w:pPr>
        <w:numPr>
          <w:ilvl w:val="0"/>
          <w:numId w:val="15"/>
        </w:numPr>
        <w:spacing w:line="456" w:lineRule="auto"/>
      </w:pPr>
      <w:r w:rsidRPr="00FF6C8F">
        <w:t xml:space="preserve">Dar seguimiento y recolectar las </w:t>
      </w:r>
      <w:r w:rsidR="00A1327A" w:rsidRPr="00FF6C8F">
        <w:t>C</w:t>
      </w:r>
      <w:r w:rsidRPr="00FF6C8F">
        <w:t xml:space="preserve">artas </w:t>
      </w:r>
      <w:r w:rsidR="00A1327A" w:rsidRPr="00FF6C8F">
        <w:t>C</w:t>
      </w:r>
      <w:r w:rsidRPr="00FF6C8F">
        <w:t xml:space="preserve">ompromiso de </w:t>
      </w:r>
      <w:r w:rsidR="00A1327A" w:rsidRPr="00FF6C8F">
        <w:t>C</w:t>
      </w:r>
      <w:r w:rsidRPr="00FF6C8F">
        <w:t xml:space="preserve">arbono </w:t>
      </w:r>
      <w:r w:rsidR="00A1327A" w:rsidRPr="00FF6C8F">
        <w:t>N</w:t>
      </w:r>
      <w:r w:rsidRPr="00FF6C8F">
        <w:t xml:space="preserve">eutral 2050 en los gobiernos locales de los 158 municipios de la Republica Dominicana. En ese sentido, las indicadas </w:t>
      </w:r>
      <w:r w:rsidR="004C1DF0" w:rsidRPr="00FF6C8F">
        <w:t>C</w:t>
      </w:r>
      <w:r w:rsidRPr="00FF6C8F">
        <w:t xml:space="preserve">artas de </w:t>
      </w:r>
      <w:r w:rsidR="004C1DF0" w:rsidRPr="00FF6C8F">
        <w:t>C</w:t>
      </w:r>
      <w:r w:rsidRPr="00FF6C8F">
        <w:t xml:space="preserve">ompromiso se irán colectando </w:t>
      </w:r>
      <w:r w:rsidR="004C1DF0" w:rsidRPr="00FF6C8F">
        <w:t xml:space="preserve">debidamente </w:t>
      </w:r>
      <w:r w:rsidRPr="00FF6C8F">
        <w:t xml:space="preserve">con las firmas de los alcaldes, para su presentación y entrega, al señor Gonzalo Muñoz, en el marco de la Semana Regional del Clima, </w:t>
      </w:r>
      <w:r w:rsidRPr="00FF6C8F">
        <w:rPr>
          <w:i/>
          <w:iCs/>
        </w:rPr>
        <w:t>High-Level Champion</w:t>
      </w:r>
      <w:r w:rsidRPr="00FF6C8F">
        <w:t xml:space="preserve"> de la COP25, y a Nigel Topping, </w:t>
      </w:r>
      <w:r w:rsidRPr="00FF6C8F">
        <w:rPr>
          <w:i/>
          <w:iCs/>
        </w:rPr>
        <w:t>High-Level Champion</w:t>
      </w:r>
      <w:r w:rsidRPr="00FF6C8F">
        <w:t xml:space="preserve"> de la COP26 a través del CC35.</w:t>
      </w:r>
    </w:p>
    <w:p w14:paraId="16CEC781" w14:textId="392F351E" w:rsidR="009B0DBE" w:rsidRPr="00FF6C8F" w:rsidRDefault="009B0DBE" w:rsidP="00B60712">
      <w:pPr>
        <w:numPr>
          <w:ilvl w:val="0"/>
          <w:numId w:val="15"/>
        </w:numPr>
        <w:spacing w:line="456" w:lineRule="auto"/>
      </w:pPr>
      <w:r w:rsidRPr="00FF6C8F">
        <w:t xml:space="preserve">La </w:t>
      </w:r>
      <w:r w:rsidRPr="00FF6C8F">
        <w:rPr>
          <w:bCs/>
        </w:rPr>
        <w:t>Liga Municipal Dominicana</w:t>
      </w:r>
      <w:r w:rsidRPr="00FF6C8F">
        <w:t>,</w:t>
      </w:r>
      <w:r w:rsidRPr="00FF6C8F">
        <w:rPr>
          <w:b/>
        </w:rPr>
        <w:t xml:space="preserve"> </w:t>
      </w:r>
      <w:r w:rsidRPr="00FF6C8F">
        <w:t>en su calidad de anfitrión de la Cumbre por la Alianza para la Ambición Climática 2050 en la Semana Regional del Clima, que será realizada el día 11 de mayo de 2022, deberá designar al organizador de la misma y fungirá como co-organizador del CC35</w:t>
      </w:r>
      <w:r w:rsidR="00FC45D5" w:rsidRPr="00FF6C8F">
        <w:t xml:space="preserve">. De igual manera, </w:t>
      </w:r>
      <w:r w:rsidRPr="00FF6C8F">
        <w:t>debe escoger el lugar en que será realizada en el Distrito Nacional.</w:t>
      </w:r>
    </w:p>
    <w:p w14:paraId="15C84F5F" w14:textId="3034837D" w:rsidR="009B0DBE" w:rsidRPr="00FF6C8F" w:rsidRDefault="009B0DBE" w:rsidP="00B60712">
      <w:pPr>
        <w:numPr>
          <w:ilvl w:val="0"/>
          <w:numId w:val="15"/>
        </w:numPr>
        <w:spacing w:line="456" w:lineRule="auto"/>
      </w:pPr>
      <w:r w:rsidRPr="00FF6C8F">
        <w:t xml:space="preserve">La </w:t>
      </w:r>
      <w:r w:rsidRPr="00FF6C8F">
        <w:rPr>
          <w:bCs/>
        </w:rPr>
        <w:t>Liga Municipal Dominicana</w:t>
      </w:r>
      <w:r w:rsidRPr="00FF6C8F">
        <w:t xml:space="preserve"> encomienda al CC35, junto a su equipo técnico, la capacitación de los 158 gobiernos locales sobre cómo lograr las metas de carbono neutralidad 2050 o antes para fortalecer la iniciativa global </w:t>
      </w:r>
      <w:r w:rsidRPr="00FF6C8F">
        <w:rPr>
          <w:i/>
          <w:iCs/>
        </w:rPr>
        <w:t>Race to Zero</w:t>
      </w:r>
      <w:r w:rsidR="00556888" w:rsidRPr="00FF6C8F">
        <w:t>,</w:t>
      </w:r>
      <w:r w:rsidRPr="00FF6C8F">
        <w:t xml:space="preserve"> y la integración de los mismos a la plataforma de </w:t>
      </w:r>
      <w:r w:rsidRPr="00FF6C8F">
        <w:rPr>
          <w:i/>
          <w:iCs/>
        </w:rPr>
        <w:t>Alcaldes por el Clima</w:t>
      </w:r>
      <w:r w:rsidRPr="00FF6C8F">
        <w:t xml:space="preserve">, que apunta a lograr las metas de cero emisiones de las ciudades de toda América Latina y el Caribe. Para el alcance y logro de la iniciativa, el CC35 proveerá de asistencia técnica climática a la Liga </w:t>
      </w:r>
      <w:r w:rsidR="00EF6E36" w:rsidRPr="00FF6C8F">
        <w:t xml:space="preserve">Municipal Dominicana </w:t>
      </w:r>
      <w:r w:rsidRPr="00FF6C8F">
        <w:t xml:space="preserve">bajo los lineamientos de la Convención Marco de las Naciones Unidas sobre </w:t>
      </w:r>
      <w:r w:rsidR="00EF6E36" w:rsidRPr="00FF6C8F">
        <w:t>C</w:t>
      </w:r>
      <w:r w:rsidRPr="00FF6C8F">
        <w:t xml:space="preserve">ambio </w:t>
      </w:r>
      <w:r w:rsidR="00EF6E36" w:rsidRPr="00FF6C8F">
        <w:t>C</w:t>
      </w:r>
      <w:r w:rsidRPr="00FF6C8F">
        <w:t>limático, el panel intergubernamental sobre cambio climático (IPCC</w:t>
      </w:r>
      <w:r w:rsidR="00EF6E36" w:rsidRPr="00FF6C8F">
        <w:t xml:space="preserve">, </w:t>
      </w:r>
      <w:r w:rsidR="00C806A1" w:rsidRPr="00FF6C8F">
        <w:t>por sus siglas en inglés</w:t>
      </w:r>
      <w:r w:rsidRPr="00FF6C8F">
        <w:t>) y, de su lado, la L</w:t>
      </w:r>
      <w:r w:rsidR="00C806A1" w:rsidRPr="00FF6C8F">
        <w:t xml:space="preserve">iga </w:t>
      </w:r>
      <w:r w:rsidRPr="00FF6C8F">
        <w:t>M</w:t>
      </w:r>
      <w:r w:rsidR="00C806A1" w:rsidRPr="00FF6C8F">
        <w:t xml:space="preserve">unicipal </w:t>
      </w:r>
      <w:r w:rsidRPr="00FF6C8F">
        <w:t>D</w:t>
      </w:r>
      <w:r w:rsidR="00C806A1" w:rsidRPr="00FF6C8F">
        <w:t>ominicana</w:t>
      </w:r>
      <w:r w:rsidRPr="00FF6C8F">
        <w:t xml:space="preserve"> procurará el apoyo de las instituciones del Gobierno </w:t>
      </w:r>
      <w:r w:rsidR="00C806A1" w:rsidRPr="00FF6C8F">
        <w:t>C</w:t>
      </w:r>
      <w:r w:rsidRPr="00FF6C8F">
        <w:t xml:space="preserve">entral en materia de cambio climático. </w:t>
      </w:r>
    </w:p>
    <w:p w14:paraId="4099A922" w14:textId="7BA604B5" w:rsidR="009B0DBE" w:rsidRPr="00FF6C8F" w:rsidRDefault="0041523F" w:rsidP="009B0DBE">
      <w:pPr>
        <w:spacing w:line="456" w:lineRule="auto"/>
      </w:pPr>
      <w:r w:rsidRPr="00FF6C8F">
        <w:rPr>
          <w:bCs/>
        </w:rPr>
        <w:t>Las</w:t>
      </w:r>
      <w:r w:rsidR="009B0DBE" w:rsidRPr="00FF6C8F">
        <w:rPr>
          <w:bCs/>
        </w:rPr>
        <w:t xml:space="preserve"> Ciudades Capitales de las Américas frente al Cambio Climático</w:t>
      </w:r>
      <w:r w:rsidRPr="00FF6C8F">
        <w:rPr>
          <w:bCs/>
        </w:rPr>
        <w:t xml:space="preserve"> (CC35), a través de su</w:t>
      </w:r>
      <w:r w:rsidR="009B0DBE" w:rsidRPr="00FF6C8F">
        <w:rPr>
          <w:bCs/>
        </w:rPr>
        <w:t xml:space="preserve"> Secretariado,</w:t>
      </w:r>
      <w:r w:rsidR="009B0DBE" w:rsidRPr="00FF6C8F">
        <w:rPr>
          <w:b/>
        </w:rPr>
        <w:t xml:space="preserve"> </w:t>
      </w:r>
      <w:r w:rsidR="009B0DBE" w:rsidRPr="00FF6C8F">
        <w:t>se compromete</w:t>
      </w:r>
      <w:r w:rsidRPr="00FF6C8F">
        <w:t>n</w:t>
      </w:r>
      <w:r w:rsidR="009B0DBE" w:rsidRPr="00FF6C8F">
        <w:t xml:space="preserve"> a contribuir en las siguientes áreas que </w:t>
      </w:r>
      <w:r w:rsidRPr="00FF6C8F">
        <w:t xml:space="preserve">se </w:t>
      </w:r>
      <w:r w:rsidR="009B0DBE" w:rsidRPr="00FF6C8F">
        <w:t xml:space="preserve">incluyen, aunque no son limitativas: </w:t>
      </w:r>
    </w:p>
    <w:p w14:paraId="61FA4AFA" w14:textId="77777777" w:rsidR="009B0DBE" w:rsidRPr="00FF6C8F" w:rsidRDefault="009B0DBE" w:rsidP="00B60712">
      <w:pPr>
        <w:numPr>
          <w:ilvl w:val="0"/>
          <w:numId w:val="16"/>
        </w:numPr>
        <w:spacing w:line="456" w:lineRule="auto"/>
      </w:pPr>
      <w:r w:rsidRPr="00FF6C8F">
        <w:t xml:space="preserve">Desarrollar, junto a la </w:t>
      </w:r>
      <w:r w:rsidRPr="00FF6C8F">
        <w:rPr>
          <w:bCs/>
        </w:rPr>
        <w:t>Liga Municipal Dominicana,</w:t>
      </w:r>
      <w:r w:rsidRPr="00FF6C8F">
        <w:t xml:space="preserve"> una agenda de alto nivel para la generación del marco de la ruta Santiago-Glasgow coordinada por el CC35 y liderada por el alcalde de Santiago de Chile hacia la COP26, realizada en Glasgow, Gran Bretaña, del 1 al 12 de noviembre de 2021.</w:t>
      </w:r>
    </w:p>
    <w:p w14:paraId="5A1B398D" w14:textId="63A02DD6" w:rsidR="009B0DBE" w:rsidRPr="00FF6C8F" w:rsidRDefault="009B0DBE" w:rsidP="00B60712">
      <w:pPr>
        <w:numPr>
          <w:ilvl w:val="0"/>
          <w:numId w:val="16"/>
        </w:numPr>
        <w:spacing w:line="456" w:lineRule="auto"/>
      </w:pPr>
      <w:r w:rsidRPr="00FF6C8F">
        <w:t xml:space="preserve">Diseñar e implementar la capacitación técnica, junto a otros aliados globales de </w:t>
      </w:r>
      <w:r w:rsidR="0058081C" w:rsidRPr="00FF6C8F">
        <w:rPr>
          <w:i/>
          <w:iCs/>
        </w:rPr>
        <w:t>A</w:t>
      </w:r>
      <w:r w:rsidRPr="00FF6C8F">
        <w:rPr>
          <w:i/>
          <w:iCs/>
        </w:rPr>
        <w:t xml:space="preserve">lcaldes por el </w:t>
      </w:r>
      <w:r w:rsidR="0058081C" w:rsidRPr="00FF6C8F">
        <w:rPr>
          <w:i/>
          <w:iCs/>
        </w:rPr>
        <w:t>C</w:t>
      </w:r>
      <w:r w:rsidRPr="00FF6C8F">
        <w:rPr>
          <w:i/>
          <w:iCs/>
        </w:rPr>
        <w:t>lima</w:t>
      </w:r>
      <w:r w:rsidRPr="00FF6C8F">
        <w:t>, a los 158 gobiernos municipales de forma virtual y/o presencial sobre cómo lograr sus planes y metas de carbono neutral a 2050 o antes</w:t>
      </w:r>
      <w:r w:rsidR="00181231" w:rsidRPr="00FF6C8F">
        <w:t>,</w:t>
      </w:r>
      <w:r w:rsidRPr="00FF6C8F">
        <w:t xml:space="preserve"> que quedar</w:t>
      </w:r>
      <w:r w:rsidR="00181231" w:rsidRPr="00FF6C8F">
        <w:t>á</w:t>
      </w:r>
      <w:r w:rsidRPr="00FF6C8F">
        <w:t xml:space="preserve"> visible en </w:t>
      </w:r>
      <w:r w:rsidR="00290A39" w:rsidRPr="00FF6C8F">
        <w:t>el sitio web de la institución,</w:t>
      </w:r>
      <w:r w:rsidRPr="00FF6C8F">
        <w:t xml:space="preserve"> </w:t>
      </w:r>
      <w:hyperlink r:id="rId15" w:history="1">
        <w:r w:rsidRPr="00FF6C8F">
          <w:rPr>
            <w:rStyle w:val="Hipervnculo"/>
            <w:color w:val="767171"/>
          </w:rPr>
          <w:t>www.lmd.gob.do</w:t>
        </w:r>
      </w:hyperlink>
      <w:r w:rsidRPr="00FF6C8F">
        <w:rPr>
          <w:u w:val="single"/>
        </w:rPr>
        <w:t xml:space="preserve">  </w:t>
      </w:r>
      <w:r w:rsidRPr="00FF6C8F">
        <w:t>desde el 1 de junio al 31 de diciembre de 2021.</w:t>
      </w:r>
    </w:p>
    <w:p w14:paraId="617BC32B" w14:textId="712D0232" w:rsidR="009B0DBE" w:rsidRPr="00FF6C8F" w:rsidRDefault="009B0DBE" w:rsidP="00B60712">
      <w:pPr>
        <w:numPr>
          <w:ilvl w:val="0"/>
          <w:numId w:val="16"/>
        </w:numPr>
        <w:spacing w:line="456" w:lineRule="auto"/>
      </w:pPr>
      <w:r w:rsidRPr="00FF6C8F">
        <w:t>Co-organizar la Cumbre por la Alianza para la Ambición Climática 2050 en la Semana Regional del Clima, donde</w:t>
      </w:r>
      <w:r w:rsidR="00CB6804" w:rsidRPr="00FF6C8F">
        <w:t xml:space="preserve"> la alcaldesa del Distrito Nacional</w:t>
      </w:r>
      <w:r w:rsidRPr="00FF6C8F">
        <w:t xml:space="preserve"> y el alcalde de Santo Domingo </w:t>
      </w:r>
      <w:r w:rsidR="00EE72B4" w:rsidRPr="00FF6C8F">
        <w:t>Norte serán</w:t>
      </w:r>
      <w:r w:rsidRPr="00FF6C8F">
        <w:t xml:space="preserve"> los anfitriones</w:t>
      </w:r>
      <w:r w:rsidR="00CB6804" w:rsidRPr="00FF6C8F">
        <w:t>;</w:t>
      </w:r>
      <w:r w:rsidRPr="00FF6C8F">
        <w:t xml:space="preserve"> la primera como miembro permanente y vicepresidenta para el Caribe del CC35 y el segundo como co-presidente para </w:t>
      </w:r>
      <w:r w:rsidR="00CB6804" w:rsidRPr="00FF6C8F">
        <w:t xml:space="preserve">la </w:t>
      </w:r>
      <w:r w:rsidRPr="00FF6C8F">
        <w:t xml:space="preserve">República Dominicana de la iniciativa </w:t>
      </w:r>
      <w:r w:rsidRPr="00FF6C8F">
        <w:rPr>
          <w:i/>
          <w:iCs/>
        </w:rPr>
        <w:t>Alcaldes por el Clima</w:t>
      </w:r>
      <w:r w:rsidRPr="00FF6C8F">
        <w:t>, a realizarse el 11 de mayo de 2022 en Santo Domingo</w:t>
      </w:r>
      <w:r w:rsidR="00CB6804" w:rsidRPr="00FF6C8F">
        <w:t xml:space="preserve">. Así como </w:t>
      </w:r>
      <w:r w:rsidRPr="00FF6C8F">
        <w:t xml:space="preserve">hacer entrega de todos los compromisos de carbono neutralidad al Campeón de Alto Nivel de la COP25, Gonzalo Muñoz, </w:t>
      </w:r>
      <w:r w:rsidR="002750D6" w:rsidRPr="00FF6C8F">
        <w:t>y al</w:t>
      </w:r>
      <w:r w:rsidRPr="00FF6C8F">
        <w:t xml:space="preserve"> Campeón de la COP26, Nigel Topping. </w:t>
      </w:r>
    </w:p>
    <w:p w14:paraId="7437292D" w14:textId="77777777" w:rsidR="00495983" w:rsidRPr="00FF6C8F" w:rsidRDefault="00495983" w:rsidP="00495983">
      <w:pPr>
        <w:spacing w:after="0" w:line="456" w:lineRule="auto"/>
        <w:rPr>
          <w:b/>
        </w:rPr>
      </w:pPr>
    </w:p>
    <w:p w14:paraId="3501138E" w14:textId="740B6539" w:rsidR="009B0DBE" w:rsidRPr="00FF6C8F" w:rsidRDefault="009B0DBE" w:rsidP="00DE122E">
      <w:pPr>
        <w:spacing w:line="456" w:lineRule="auto"/>
        <w:jc w:val="center"/>
      </w:pPr>
      <w:r w:rsidRPr="00FF6C8F">
        <w:rPr>
          <w:b/>
        </w:rPr>
        <w:t xml:space="preserve">Convenio </w:t>
      </w:r>
      <w:bookmarkStart w:id="379" w:name="_Hlk88131750"/>
      <w:r w:rsidRPr="00FF6C8F">
        <w:rPr>
          <w:b/>
        </w:rPr>
        <w:t>con el Ministerio de la Juventud</w:t>
      </w:r>
    </w:p>
    <w:bookmarkEnd w:id="379"/>
    <w:p w14:paraId="05580F9F" w14:textId="77777777" w:rsidR="009B0DBE" w:rsidRPr="00FF6C8F" w:rsidRDefault="009B0DBE" w:rsidP="009B0DBE">
      <w:pPr>
        <w:spacing w:line="456" w:lineRule="auto"/>
      </w:pPr>
      <w:r w:rsidRPr="00FF6C8F">
        <w:t>Para promover acciones educativas, artísticas, deportivas, recreativas, de salud y para la empleabilidad, para beneficiar a jóvenes y adolescentes de los territorios, en coordinación con los gobiernos locales.</w:t>
      </w:r>
    </w:p>
    <w:p w14:paraId="1E5C02DB" w14:textId="6EEE976F" w:rsidR="009B0DBE" w:rsidRPr="00FF6C8F" w:rsidRDefault="007111C3" w:rsidP="009B0DBE">
      <w:pPr>
        <w:spacing w:line="456" w:lineRule="auto"/>
      </w:pPr>
      <w:r w:rsidRPr="00FF6C8F">
        <w:rPr>
          <w:bCs/>
        </w:rPr>
        <w:t>Con este convenio, e</w:t>
      </w:r>
      <w:r w:rsidR="009B0DBE" w:rsidRPr="00FF6C8F">
        <w:rPr>
          <w:bCs/>
        </w:rPr>
        <w:t>l Ministerio de la Juventud y la Liga Municipal Dominicana se compromet</w:t>
      </w:r>
      <w:r w:rsidRPr="00FF6C8F">
        <w:rPr>
          <w:bCs/>
        </w:rPr>
        <w:t>ieron a:</w:t>
      </w:r>
    </w:p>
    <w:p w14:paraId="4AE658F6" w14:textId="7AF5AC4D" w:rsidR="009B0DBE" w:rsidRPr="00FF6C8F" w:rsidRDefault="009B0DBE" w:rsidP="00B60712">
      <w:pPr>
        <w:numPr>
          <w:ilvl w:val="0"/>
          <w:numId w:val="22"/>
        </w:numPr>
        <w:spacing w:line="456" w:lineRule="auto"/>
      </w:pPr>
      <w:r w:rsidRPr="00FF6C8F">
        <w:t xml:space="preserve">Entrenar </w:t>
      </w:r>
      <w:r w:rsidR="007111C3" w:rsidRPr="00FF6C8F">
        <w:t xml:space="preserve">a </w:t>
      </w:r>
      <w:r w:rsidRPr="00FF6C8F">
        <w:t xml:space="preserve">las y los jóvenes de las </w:t>
      </w:r>
      <w:r w:rsidR="007111C3" w:rsidRPr="00FF6C8F">
        <w:t>O</w:t>
      </w:r>
      <w:r w:rsidRPr="00FF6C8F">
        <w:t xml:space="preserve">ficinas de </w:t>
      </w:r>
      <w:r w:rsidR="007111C3" w:rsidRPr="00FF6C8F">
        <w:t>J</w:t>
      </w:r>
      <w:r w:rsidRPr="00FF6C8F">
        <w:t xml:space="preserve">uventud </w:t>
      </w:r>
      <w:r w:rsidR="007111C3" w:rsidRPr="00FF6C8F">
        <w:t>de</w:t>
      </w:r>
      <w:r w:rsidRPr="00FF6C8F">
        <w:t xml:space="preserve"> los gobiernos locales</w:t>
      </w:r>
      <w:r w:rsidR="00016C56" w:rsidRPr="00FF6C8F">
        <w:t>,</w:t>
      </w:r>
      <w:r w:rsidRPr="00FF6C8F">
        <w:t xml:space="preserve"> para su contribución al registro de jóvenes en la Bolsa de Empleo Joven, a través de la plataforma Empléate Ya del Ministerio de Trabajo. </w:t>
      </w:r>
    </w:p>
    <w:p w14:paraId="01EFA133" w14:textId="10524040" w:rsidR="009B0DBE" w:rsidRPr="00FF6C8F" w:rsidRDefault="009B0DBE" w:rsidP="00B60712">
      <w:pPr>
        <w:numPr>
          <w:ilvl w:val="0"/>
          <w:numId w:val="22"/>
        </w:numPr>
        <w:spacing w:line="456" w:lineRule="auto"/>
      </w:pPr>
      <w:r w:rsidRPr="00FF6C8F">
        <w:t xml:space="preserve">Capacitar </w:t>
      </w:r>
      <w:r w:rsidR="00016C56" w:rsidRPr="00FF6C8F">
        <w:t>a</w:t>
      </w:r>
      <w:r w:rsidRPr="00FF6C8F">
        <w:t xml:space="preserve">l personal juvenil de los ayuntamientos, de la Liga Municipal </w:t>
      </w:r>
      <w:r w:rsidR="00CD0BD7" w:rsidRPr="00FF6C8F">
        <w:t xml:space="preserve">Dominicana </w:t>
      </w:r>
      <w:r w:rsidRPr="00FF6C8F">
        <w:t xml:space="preserve">y del Ministerio de Juventud, vía las oficinas de juventud, para implementar el proyecto Juventud Segura en los gobiernos locales (afiliación al </w:t>
      </w:r>
      <w:r w:rsidR="00A75790" w:rsidRPr="00FF6C8F">
        <w:t>R</w:t>
      </w:r>
      <w:r w:rsidRPr="00FF6C8F">
        <w:t xml:space="preserve">égimen </w:t>
      </w:r>
      <w:r w:rsidR="00A75790" w:rsidRPr="00FF6C8F">
        <w:t>S</w:t>
      </w:r>
      <w:r w:rsidRPr="00FF6C8F">
        <w:t xml:space="preserve">ubsidiado de </w:t>
      </w:r>
      <w:r w:rsidR="00A75790" w:rsidRPr="00FF6C8F">
        <w:t>S</w:t>
      </w:r>
      <w:r w:rsidRPr="00FF6C8F">
        <w:t xml:space="preserve">alud de aquellos jóvenes que por consecuencias de la pandemia </w:t>
      </w:r>
      <w:r w:rsidR="00B12EDC" w:rsidRPr="00FF6C8F">
        <w:t>de</w:t>
      </w:r>
      <w:r w:rsidRPr="00FF6C8F">
        <w:t xml:space="preserve"> COVID-19 han perdido sus trabajos y han quedado en una situación desfavorable y desprotegida).</w:t>
      </w:r>
    </w:p>
    <w:p w14:paraId="6107CE1C" w14:textId="77777777" w:rsidR="009B0DBE" w:rsidRPr="00FF6C8F" w:rsidRDefault="009B0DBE" w:rsidP="009B0DBE">
      <w:pPr>
        <w:spacing w:line="456" w:lineRule="auto"/>
      </w:pPr>
      <w:r w:rsidRPr="00FF6C8F">
        <w:rPr>
          <w:bCs/>
        </w:rPr>
        <w:t xml:space="preserve">El Ministerio de la Juventud se compromete: </w:t>
      </w:r>
    </w:p>
    <w:p w14:paraId="037AE4F1" w14:textId="4021EA65" w:rsidR="009B0DBE" w:rsidRPr="00FF6C8F" w:rsidRDefault="009B0DBE" w:rsidP="00B60712">
      <w:pPr>
        <w:numPr>
          <w:ilvl w:val="0"/>
          <w:numId w:val="23"/>
        </w:numPr>
        <w:spacing w:line="456" w:lineRule="auto"/>
      </w:pPr>
      <w:r w:rsidRPr="00FF6C8F">
        <w:t xml:space="preserve">A ofrecer apoyo económico, técnico y logístico para garantizar las acciones de formación de las y los jóvenes de las oficinas de juventud de los gobiernos locales, así como para el funcionamiento en los gobiernos locales de los programas </w:t>
      </w:r>
      <w:r w:rsidRPr="00FF6C8F">
        <w:rPr>
          <w:i/>
          <w:iCs/>
        </w:rPr>
        <w:t>Juventud Segura</w:t>
      </w:r>
      <w:r w:rsidRPr="00FF6C8F">
        <w:t xml:space="preserve">, </w:t>
      </w:r>
      <w:r w:rsidRPr="00FF6C8F">
        <w:rPr>
          <w:i/>
          <w:iCs/>
        </w:rPr>
        <w:t>Banco de Empleos</w:t>
      </w:r>
      <w:r w:rsidRPr="00FF6C8F">
        <w:t xml:space="preserve"> y </w:t>
      </w:r>
      <w:r w:rsidRPr="00FF6C8F">
        <w:rPr>
          <w:i/>
          <w:iCs/>
        </w:rPr>
        <w:t>Casas de la Juventud</w:t>
      </w:r>
      <w:r w:rsidRPr="00FF6C8F">
        <w:t xml:space="preserve">, </w:t>
      </w:r>
      <w:r w:rsidR="00EB45DD" w:rsidRPr="00FF6C8F">
        <w:t>de acuerdo con</w:t>
      </w:r>
      <w:r w:rsidRPr="00FF6C8F">
        <w:t xml:space="preserve"> la disponibilidad presupuestaria del Ministerio de la Juventud.</w:t>
      </w:r>
    </w:p>
    <w:p w14:paraId="1CAD90B9" w14:textId="451E535C" w:rsidR="009B0DBE" w:rsidRPr="00FF6C8F" w:rsidRDefault="009B0DBE" w:rsidP="009B0DBE">
      <w:pPr>
        <w:spacing w:line="456" w:lineRule="auto"/>
      </w:pPr>
      <w:r w:rsidRPr="00FF6C8F">
        <w:rPr>
          <w:bCs/>
        </w:rPr>
        <w:t>La Liga Municipal Dominicana se compromete</w:t>
      </w:r>
      <w:r w:rsidR="005D5A0C" w:rsidRPr="00FF6C8F">
        <w:rPr>
          <w:bCs/>
        </w:rPr>
        <w:t xml:space="preserve"> a</w:t>
      </w:r>
      <w:r w:rsidRPr="00FF6C8F">
        <w:rPr>
          <w:bCs/>
        </w:rPr>
        <w:t xml:space="preserve">: </w:t>
      </w:r>
    </w:p>
    <w:p w14:paraId="4995D243" w14:textId="77777777" w:rsidR="009B0DBE" w:rsidRPr="00FF6C8F" w:rsidRDefault="009B0DBE" w:rsidP="00B60712">
      <w:pPr>
        <w:numPr>
          <w:ilvl w:val="0"/>
          <w:numId w:val="24"/>
        </w:numPr>
        <w:spacing w:line="456" w:lineRule="auto"/>
        <w:ind w:left="709"/>
      </w:pPr>
      <w:r w:rsidRPr="00FF6C8F">
        <w:t>Promover la creación de oficinas de la juventud en aquellos gobiernos locales donde no existan.</w:t>
      </w:r>
    </w:p>
    <w:p w14:paraId="13B03201" w14:textId="77777777" w:rsidR="009B0DBE" w:rsidRPr="00FF6C8F" w:rsidRDefault="009B0DBE" w:rsidP="00B60712">
      <w:pPr>
        <w:numPr>
          <w:ilvl w:val="0"/>
          <w:numId w:val="24"/>
        </w:numPr>
        <w:spacing w:line="456" w:lineRule="auto"/>
        <w:ind w:left="709"/>
      </w:pPr>
      <w:r w:rsidRPr="00FF6C8F">
        <w:t>Colaborar con la realización de las acciones de capacitación de las y los jóvenes de las oficinas de juventud de los gobiernos locales.</w:t>
      </w:r>
    </w:p>
    <w:p w14:paraId="697B05C9" w14:textId="7029F8FC" w:rsidR="009B0DBE" w:rsidRPr="00FF6C8F" w:rsidRDefault="009B0DBE" w:rsidP="00B60712">
      <w:pPr>
        <w:numPr>
          <w:ilvl w:val="0"/>
          <w:numId w:val="24"/>
        </w:numPr>
        <w:spacing w:line="456" w:lineRule="auto"/>
        <w:ind w:left="709"/>
      </w:pPr>
      <w:r w:rsidRPr="00FF6C8F">
        <w:t xml:space="preserve">Difundir información, sensibilizar y hacer incidencia entre las autoridades de los gobiernos locales, para que éstos colaboren </w:t>
      </w:r>
      <w:r w:rsidR="00BD2794" w:rsidRPr="00FF6C8F">
        <w:t>a fin de</w:t>
      </w:r>
      <w:r w:rsidRPr="00FF6C8F">
        <w:t xml:space="preserve"> desarrollar en sus respectivos gobiernos locales los programas </w:t>
      </w:r>
      <w:r w:rsidRPr="00FF6C8F">
        <w:rPr>
          <w:i/>
          <w:iCs/>
        </w:rPr>
        <w:t>Juventud Segura</w:t>
      </w:r>
      <w:r w:rsidRPr="00FF6C8F">
        <w:t xml:space="preserve">, </w:t>
      </w:r>
      <w:r w:rsidRPr="00FF6C8F">
        <w:rPr>
          <w:i/>
          <w:iCs/>
        </w:rPr>
        <w:t>Banco de Empleos</w:t>
      </w:r>
      <w:r w:rsidRPr="00FF6C8F">
        <w:t xml:space="preserve"> y </w:t>
      </w:r>
      <w:r w:rsidRPr="00FF6C8F">
        <w:rPr>
          <w:i/>
          <w:iCs/>
        </w:rPr>
        <w:t>Casas de la Juventud</w:t>
      </w:r>
      <w:r w:rsidRPr="00FF6C8F">
        <w:t>.</w:t>
      </w:r>
    </w:p>
    <w:p w14:paraId="2F99DD6B" w14:textId="77777777" w:rsidR="009B0DBE" w:rsidRPr="00FF6C8F" w:rsidRDefault="009B0DBE" w:rsidP="00B60712">
      <w:pPr>
        <w:numPr>
          <w:ilvl w:val="0"/>
          <w:numId w:val="24"/>
        </w:numPr>
        <w:spacing w:after="0" w:line="456" w:lineRule="auto"/>
        <w:ind w:left="709"/>
      </w:pPr>
      <w:r w:rsidRPr="00FF6C8F">
        <w:t xml:space="preserve">Garantizar, en colaboración con los gobiernos locales, la ubicación de plazas o establecimientos para la ejecución de las actividades que el Ministerio de la Juventud pueda realizar en beneficio de la población objetivo a nivel municipal. </w:t>
      </w:r>
    </w:p>
    <w:p w14:paraId="3CD00CD7" w14:textId="77777777" w:rsidR="009B0DBE" w:rsidRPr="00FF6C8F" w:rsidRDefault="009B0DBE" w:rsidP="009B0DBE">
      <w:pPr>
        <w:spacing w:line="456" w:lineRule="auto"/>
        <w:rPr>
          <w:b/>
          <w:bCs/>
        </w:rPr>
      </w:pPr>
    </w:p>
    <w:p w14:paraId="14896C13" w14:textId="49D210F7" w:rsidR="009B0DBE" w:rsidRPr="00FF6C8F" w:rsidRDefault="009B0DBE" w:rsidP="00DE122E">
      <w:pPr>
        <w:tabs>
          <w:tab w:val="left" w:pos="7050"/>
        </w:tabs>
        <w:spacing w:line="456" w:lineRule="auto"/>
        <w:jc w:val="center"/>
      </w:pPr>
      <w:r w:rsidRPr="00FF6C8F">
        <w:rPr>
          <w:b/>
        </w:rPr>
        <w:t xml:space="preserve">Convenio </w:t>
      </w:r>
      <w:bookmarkStart w:id="380" w:name="_Hlk88131772"/>
      <w:r w:rsidRPr="00FF6C8F">
        <w:rPr>
          <w:b/>
        </w:rPr>
        <w:t>con la Mancomunidad del Gran Santo Domingo</w:t>
      </w:r>
      <w:bookmarkEnd w:id="380"/>
      <w:r w:rsidR="00E20287" w:rsidRPr="00FF6C8F">
        <w:rPr>
          <w:b/>
        </w:rPr>
        <w:t xml:space="preserve"> (MGSD)</w:t>
      </w:r>
    </w:p>
    <w:p w14:paraId="154E8A17" w14:textId="7B1AC5F2" w:rsidR="00EE72B4" w:rsidRPr="00FF6C8F" w:rsidRDefault="00E93265" w:rsidP="009B0DBE">
      <w:pPr>
        <w:spacing w:line="456" w:lineRule="auto"/>
      </w:pPr>
      <w:r w:rsidRPr="00FF6C8F">
        <w:t>Este convenio fue suscrito con el objetivo de</w:t>
      </w:r>
      <w:r w:rsidR="009B0DBE" w:rsidRPr="00FF6C8F">
        <w:t xml:space="preserve"> implementar y desarrollar acciones conjuntas para el bien de la municipalidad, en sentido general, y de los municipios que conforman la </w:t>
      </w:r>
      <w:r w:rsidR="009B0DBE" w:rsidRPr="00FF6C8F">
        <w:rPr>
          <w:bCs/>
        </w:rPr>
        <w:t>Mancomunidad del Gran Santo Domingo (MGSD)</w:t>
      </w:r>
      <w:r w:rsidR="009B0DBE" w:rsidRPr="00FF6C8F">
        <w:t xml:space="preserve"> de manera particular</w:t>
      </w:r>
      <w:r w:rsidR="00EE72B4" w:rsidRPr="00FF6C8F">
        <w:t>.</w:t>
      </w:r>
      <w:r w:rsidR="00495983" w:rsidRPr="00FF6C8F">
        <w:t xml:space="preserve"> </w:t>
      </w:r>
      <w:r w:rsidR="00EE72B4" w:rsidRPr="00FF6C8F">
        <w:t>Los compromisos adoptados en este convenio son los siguientes:</w:t>
      </w:r>
    </w:p>
    <w:p w14:paraId="6895329D" w14:textId="4D28E12E" w:rsidR="009B0DBE" w:rsidRPr="00FF6C8F" w:rsidRDefault="009B0DBE" w:rsidP="00B60712">
      <w:pPr>
        <w:pStyle w:val="Prrafodelista"/>
        <w:numPr>
          <w:ilvl w:val="0"/>
          <w:numId w:val="25"/>
        </w:numPr>
        <w:rPr>
          <w:rFonts w:ascii="Times New Roman" w:hAnsi="Times New Roman" w:cs="Times New Roman"/>
          <w:color w:val="767171"/>
          <w:sz w:val="24"/>
          <w:szCs w:val="24"/>
        </w:rPr>
      </w:pPr>
      <w:r w:rsidRPr="00FF6C8F">
        <w:rPr>
          <w:rFonts w:ascii="Times New Roman" w:hAnsi="Times New Roman" w:cs="Times New Roman"/>
          <w:bCs/>
          <w:color w:val="767171"/>
          <w:sz w:val="24"/>
          <w:szCs w:val="24"/>
        </w:rPr>
        <w:t>Elaboración de planes de ordenamiento territorial y uso de suelo, de la jurisdicción de los municipios del Gran Santo Domingo y San Cristóbal, estableciendo como prioridad las normativas para los territorios que componen el entorno de la Avenida Circunvalación</w:t>
      </w:r>
      <w:r w:rsidR="004D2506" w:rsidRPr="00FF6C8F">
        <w:rPr>
          <w:rFonts w:ascii="Times New Roman" w:hAnsi="Times New Roman" w:cs="Times New Roman"/>
          <w:bCs/>
          <w:color w:val="767171"/>
          <w:sz w:val="24"/>
          <w:szCs w:val="24"/>
        </w:rPr>
        <w:t xml:space="preserve"> </w:t>
      </w:r>
      <w:r w:rsidRPr="00FF6C8F">
        <w:rPr>
          <w:rFonts w:ascii="Times New Roman" w:hAnsi="Times New Roman" w:cs="Times New Roman"/>
          <w:bCs/>
          <w:color w:val="767171"/>
          <w:sz w:val="24"/>
          <w:szCs w:val="24"/>
        </w:rPr>
        <w:t>de Santo Domingo, propósito para el que procuran una coordinación con el Ministerio de Economía, Planificación y Desarrollo (MEPYD).</w:t>
      </w:r>
      <w:r w:rsidRPr="00FF6C8F">
        <w:rPr>
          <w:rFonts w:ascii="Times New Roman" w:hAnsi="Times New Roman" w:cs="Times New Roman"/>
          <w:b/>
          <w:color w:val="767171"/>
          <w:sz w:val="24"/>
          <w:szCs w:val="24"/>
        </w:rPr>
        <w:t xml:space="preserve"> </w:t>
      </w:r>
      <w:r w:rsidRPr="00FF6C8F">
        <w:rPr>
          <w:rFonts w:ascii="Times New Roman" w:hAnsi="Times New Roman" w:cs="Times New Roman"/>
          <w:color w:val="767171"/>
          <w:sz w:val="24"/>
          <w:szCs w:val="24"/>
        </w:rPr>
        <w:t xml:space="preserve">Los referidos proyectos serán presentados a los alcaldes de los municipios impactados en un plazo no mayor de 60 días, a partir de la firma del presente acuerdo; </w:t>
      </w:r>
      <w:r w:rsidR="007259F4" w:rsidRPr="00FF6C8F">
        <w:rPr>
          <w:rFonts w:ascii="Times New Roman" w:hAnsi="Times New Roman" w:cs="Times New Roman"/>
          <w:color w:val="767171"/>
          <w:sz w:val="24"/>
          <w:szCs w:val="24"/>
        </w:rPr>
        <w:t>b</w:t>
      </w:r>
      <w:r w:rsidRPr="00FF6C8F">
        <w:rPr>
          <w:rFonts w:ascii="Times New Roman" w:hAnsi="Times New Roman" w:cs="Times New Roman"/>
          <w:bCs/>
          <w:color w:val="767171"/>
          <w:sz w:val="24"/>
          <w:szCs w:val="24"/>
        </w:rPr>
        <w:t>)</w:t>
      </w:r>
      <w:r w:rsidRPr="00FF6C8F">
        <w:rPr>
          <w:rFonts w:ascii="Times New Roman" w:hAnsi="Times New Roman" w:cs="Times New Roman"/>
          <w:color w:val="767171"/>
          <w:sz w:val="24"/>
          <w:szCs w:val="24"/>
        </w:rPr>
        <w:t xml:space="preserve"> se comprometen a impulsar la aprobación de dichos planes de ordenamiento territorial por los respectivos </w:t>
      </w:r>
      <w:r w:rsidR="007259F4" w:rsidRPr="00FF6C8F">
        <w:rPr>
          <w:rFonts w:ascii="Times New Roman" w:hAnsi="Times New Roman" w:cs="Times New Roman"/>
          <w:color w:val="767171"/>
          <w:sz w:val="24"/>
          <w:szCs w:val="24"/>
        </w:rPr>
        <w:t>C</w:t>
      </w:r>
      <w:r w:rsidRPr="00FF6C8F">
        <w:rPr>
          <w:rFonts w:ascii="Times New Roman" w:hAnsi="Times New Roman" w:cs="Times New Roman"/>
          <w:color w:val="767171"/>
          <w:sz w:val="24"/>
          <w:szCs w:val="24"/>
        </w:rPr>
        <w:t xml:space="preserve">oncejos de </w:t>
      </w:r>
      <w:r w:rsidR="007259F4" w:rsidRPr="00FF6C8F">
        <w:rPr>
          <w:rFonts w:ascii="Times New Roman" w:hAnsi="Times New Roman" w:cs="Times New Roman"/>
          <w:color w:val="767171"/>
          <w:sz w:val="24"/>
          <w:szCs w:val="24"/>
        </w:rPr>
        <w:t>R</w:t>
      </w:r>
      <w:r w:rsidRPr="00FF6C8F">
        <w:rPr>
          <w:rFonts w:ascii="Times New Roman" w:hAnsi="Times New Roman" w:cs="Times New Roman"/>
          <w:color w:val="767171"/>
          <w:sz w:val="24"/>
          <w:szCs w:val="24"/>
        </w:rPr>
        <w:t>egidores.</w:t>
      </w:r>
    </w:p>
    <w:p w14:paraId="67D3ED61" w14:textId="0BEE5383" w:rsidR="009B0DBE" w:rsidRPr="00FF6C8F" w:rsidRDefault="00247728" w:rsidP="00B60712">
      <w:pPr>
        <w:pStyle w:val="Prrafodelista"/>
        <w:numPr>
          <w:ilvl w:val="0"/>
          <w:numId w:val="25"/>
        </w:numPr>
        <w:rPr>
          <w:rFonts w:ascii="Times New Roman" w:hAnsi="Times New Roman" w:cs="Times New Roman"/>
          <w:color w:val="767171"/>
          <w:sz w:val="36"/>
          <w:szCs w:val="36"/>
        </w:rPr>
      </w:pPr>
      <w:r w:rsidRPr="00FF6C8F">
        <w:rPr>
          <w:rFonts w:ascii="Times New Roman" w:hAnsi="Times New Roman" w:cs="Times New Roman"/>
          <w:color w:val="767171"/>
          <w:sz w:val="24"/>
          <w:szCs w:val="32"/>
        </w:rPr>
        <w:t>Con el fin de garantizar el derecho a estar previamente informado</w:t>
      </w:r>
      <w:r w:rsidR="00F922B2" w:rsidRPr="00FF6C8F">
        <w:rPr>
          <w:rFonts w:ascii="Times New Roman" w:hAnsi="Times New Roman" w:cs="Times New Roman"/>
          <w:color w:val="767171"/>
          <w:sz w:val="24"/>
          <w:szCs w:val="32"/>
        </w:rPr>
        <w:t xml:space="preserve"> y a que los recursos públicos </w:t>
      </w:r>
      <w:r w:rsidR="00E71BB0" w:rsidRPr="00FF6C8F">
        <w:rPr>
          <w:rFonts w:ascii="Times New Roman" w:hAnsi="Times New Roman" w:cs="Times New Roman"/>
          <w:color w:val="767171"/>
          <w:sz w:val="24"/>
          <w:szCs w:val="32"/>
        </w:rPr>
        <w:t xml:space="preserve">que impactan los territorios </w:t>
      </w:r>
      <w:r w:rsidR="00F922B2" w:rsidRPr="00FF6C8F">
        <w:rPr>
          <w:rFonts w:ascii="Times New Roman" w:hAnsi="Times New Roman" w:cs="Times New Roman"/>
          <w:color w:val="767171"/>
          <w:sz w:val="24"/>
          <w:szCs w:val="32"/>
        </w:rPr>
        <w:t>se manejen con transparencia</w:t>
      </w:r>
      <w:r w:rsidRPr="00FF6C8F">
        <w:rPr>
          <w:rFonts w:ascii="Times New Roman" w:hAnsi="Times New Roman" w:cs="Times New Roman"/>
          <w:color w:val="767171"/>
          <w:sz w:val="24"/>
          <w:szCs w:val="32"/>
        </w:rPr>
        <w:t xml:space="preserve">, </w:t>
      </w:r>
      <w:r w:rsidR="009F77AC" w:rsidRPr="00FF6C8F">
        <w:rPr>
          <w:rFonts w:ascii="Times New Roman" w:hAnsi="Times New Roman" w:cs="Times New Roman"/>
          <w:color w:val="767171"/>
          <w:sz w:val="24"/>
          <w:szCs w:val="32"/>
        </w:rPr>
        <w:t xml:space="preserve">así como asegurar </w:t>
      </w:r>
      <w:r w:rsidRPr="00FF6C8F">
        <w:rPr>
          <w:rFonts w:ascii="Times New Roman" w:hAnsi="Times New Roman" w:cs="Times New Roman"/>
          <w:color w:val="767171"/>
          <w:sz w:val="24"/>
          <w:szCs w:val="32"/>
        </w:rPr>
        <w:t xml:space="preserve">la participación de las instancias del Gobierno Central y </w:t>
      </w:r>
      <w:r w:rsidR="00F922B2" w:rsidRPr="00FF6C8F">
        <w:rPr>
          <w:rFonts w:ascii="Times New Roman" w:hAnsi="Times New Roman" w:cs="Times New Roman"/>
          <w:color w:val="767171"/>
          <w:sz w:val="24"/>
          <w:szCs w:val="32"/>
        </w:rPr>
        <w:t>de la ciudadanía</w:t>
      </w:r>
      <w:r w:rsidRPr="00FF6C8F">
        <w:rPr>
          <w:rFonts w:ascii="Times New Roman" w:hAnsi="Times New Roman" w:cs="Times New Roman"/>
          <w:color w:val="767171"/>
          <w:sz w:val="24"/>
          <w:szCs w:val="32"/>
        </w:rPr>
        <w:t xml:space="preserve">, </w:t>
      </w:r>
      <w:r w:rsidR="009B0DBE" w:rsidRPr="00FF6C8F">
        <w:rPr>
          <w:rFonts w:ascii="Times New Roman" w:hAnsi="Times New Roman" w:cs="Times New Roman"/>
          <w:color w:val="767171"/>
          <w:sz w:val="24"/>
          <w:szCs w:val="32"/>
        </w:rPr>
        <w:t>la</w:t>
      </w:r>
      <w:r w:rsidR="009B0DBE" w:rsidRPr="00FF6C8F">
        <w:rPr>
          <w:rFonts w:ascii="Times New Roman" w:hAnsi="Times New Roman" w:cs="Times New Roman"/>
          <w:b/>
          <w:color w:val="767171"/>
          <w:sz w:val="24"/>
          <w:szCs w:val="32"/>
        </w:rPr>
        <w:t xml:space="preserve"> </w:t>
      </w:r>
      <w:r w:rsidR="009B0DBE" w:rsidRPr="00FF6C8F">
        <w:rPr>
          <w:rFonts w:ascii="Times New Roman" w:hAnsi="Times New Roman" w:cs="Times New Roman"/>
          <w:bCs/>
          <w:color w:val="767171"/>
          <w:sz w:val="24"/>
          <w:szCs w:val="32"/>
        </w:rPr>
        <w:t>Liga Municipal Dominicana y la Mancomunidad del Gran Santo Domingo</w:t>
      </w:r>
      <w:r w:rsidR="009B0DBE" w:rsidRPr="00FF6C8F">
        <w:rPr>
          <w:rFonts w:ascii="Times New Roman" w:hAnsi="Times New Roman" w:cs="Times New Roman"/>
          <w:color w:val="767171"/>
          <w:sz w:val="24"/>
          <w:szCs w:val="32"/>
        </w:rPr>
        <w:t xml:space="preserve">, se comprometen a realizar consultas técnicas, vistas públicas, conferencias y encuentros mediante los medios digitales desde </w:t>
      </w:r>
      <w:r w:rsidR="00DD33CC" w:rsidRPr="00FF6C8F">
        <w:rPr>
          <w:rFonts w:ascii="Times New Roman" w:hAnsi="Times New Roman" w:cs="Times New Roman"/>
          <w:color w:val="767171"/>
          <w:sz w:val="24"/>
          <w:szCs w:val="32"/>
        </w:rPr>
        <w:t>las oficinas de la Liga Municipal Dominicana</w:t>
      </w:r>
      <w:r w:rsidR="009B0DBE" w:rsidRPr="00FF6C8F">
        <w:rPr>
          <w:rFonts w:ascii="Times New Roman" w:hAnsi="Times New Roman" w:cs="Times New Roman"/>
          <w:color w:val="767171"/>
          <w:sz w:val="24"/>
          <w:szCs w:val="32"/>
        </w:rPr>
        <w:t xml:space="preserve">, a los fines de que el proyecto de </w:t>
      </w:r>
      <w:r w:rsidR="00DD33CC" w:rsidRPr="00FF6C8F">
        <w:rPr>
          <w:rFonts w:ascii="Times New Roman" w:hAnsi="Times New Roman" w:cs="Times New Roman"/>
          <w:color w:val="767171"/>
          <w:sz w:val="24"/>
          <w:szCs w:val="32"/>
        </w:rPr>
        <w:t xml:space="preserve">Plan de </w:t>
      </w:r>
      <w:r w:rsidR="00DD33CC" w:rsidRPr="00FF6C8F">
        <w:rPr>
          <w:rFonts w:ascii="Times New Roman" w:hAnsi="Times New Roman" w:cs="Times New Roman"/>
          <w:color w:val="767171"/>
          <w:sz w:val="24"/>
          <w:szCs w:val="36"/>
        </w:rPr>
        <w:t>O</w:t>
      </w:r>
      <w:r w:rsidR="009B0DBE" w:rsidRPr="00FF6C8F">
        <w:rPr>
          <w:rFonts w:ascii="Times New Roman" w:hAnsi="Times New Roman" w:cs="Times New Roman"/>
          <w:color w:val="767171"/>
          <w:sz w:val="24"/>
          <w:szCs w:val="36"/>
        </w:rPr>
        <w:t xml:space="preserve">rdenamiento </w:t>
      </w:r>
      <w:r w:rsidR="006900B6" w:rsidRPr="00FF6C8F">
        <w:rPr>
          <w:rFonts w:ascii="Times New Roman" w:hAnsi="Times New Roman" w:cs="Times New Roman"/>
          <w:color w:val="767171"/>
          <w:sz w:val="24"/>
          <w:szCs w:val="36"/>
        </w:rPr>
        <w:t>T</w:t>
      </w:r>
      <w:r w:rsidR="009B0DBE" w:rsidRPr="00FF6C8F">
        <w:rPr>
          <w:rFonts w:ascii="Times New Roman" w:hAnsi="Times New Roman" w:cs="Times New Roman"/>
          <w:color w:val="767171"/>
          <w:sz w:val="24"/>
          <w:szCs w:val="36"/>
        </w:rPr>
        <w:t>erritorial cumpla con todos los mandatos de ley.</w:t>
      </w:r>
    </w:p>
    <w:p w14:paraId="589EDD0D" w14:textId="296C9927" w:rsidR="009B0DBE" w:rsidRPr="00FF6C8F" w:rsidRDefault="009B0DBE" w:rsidP="00B60712">
      <w:pPr>
        <w:pStyle w:val="Prrafodelista"/>
        <w:numPr>
          <w:ilvl w:val="0"/>
          <w:numId w:val="25"/>
        </w:numPr>
        <w:rPr>
          <w:rFonts w:ascii="Times New Roman" w:hAnsi="Times New Roman" w:cs="Times New Roman"/>
          <w:color w:val="767171"/>
          <w:sz w:val="24"/>
          <w:szCs w:val="24"/>
        </w:rPr>
      </w:pPr>
      <w:r w:rsidRPr="00FF6C8F">
        <w:rPr>
          <w:rFonts w:ascii="Times New Roman" w:hAnsi="Times New Roman" w:cs="Times New Roman"/>
          <w:color w:val="767171"/>
          <w:sz w:val="24"/>
          <w:szCs w:val="24"/>
        </w:rPr>
        <w:t xml:space="preserve">La </w:t>
      </w:r>
      <w:r w:rsidRPr="00FF6C8F">
        <w:rPr>
          <w:rFonts w:ascii="Times New Roman" w:hAnsi="Times New Roman" w:cs="Times New Roman"/>
          <w:bCs/>
          <w:color w:val="767171"/>
          <w:sz w:val="24"/>
          <w:szCs w:val="24"/>
        </w:rPr>
        <w:t>Liga Municipal Dominicana y la Mancomunidad del Gran Santo Domingo (MGSD)</w:t>
      </w:r>
      <w:r w:rsidRPr="00FF6C8F">
        <w:rPr>
          <w:rFonts w:ascii="Times New Roman" w:hAnsi="Times New Roman" w:cs="Times New Roman"/>
          <w:b/>
          <w:color w:val="767171"/>
          <w:sz w:val="24"/>
          <w:szCs w:val="24"/>
        </w:rPr>
        <w:t xml:space="preserve"> </w:t>
      </w:r>
      <w:r w:rsidRPr="00FF6C8F">
        <w:rPr>
          <w:rFonts w:ascii="Times New Roman" w:hAnsi="Times New Roman" w:cs="Times New Roman"/>
          <w:color w:val="767171"/>
          <w:sz w:val="24"/>
          <w:szCs w:val="24"/>
        </w:rPr>
        <w:t xml:space="preserve">acuerdan </w:t>
      </w:r>
      <w:r w:rsidRPr="00FF6C8F">
        <w:rPr>
          <w:rFonts w:ascii="Times New Roman" w:hAnsi="Times New Roman" w:cs="Times New Roman"/>
          <w:bCs/>
          <w:color w:val="767171"/>
          <w:sz w:val="24"/>
          <w:szCs w:val="24"/>
        </w:rPr>
        <w:t>realizar la revisión y actualización del Plan Máster de Aseo Urbano del Gran Santo Domingo</w:t>
      </w:r>
      <w:r w:rsidRPr="00FF6C8F">
        <w:rPr>
          <w:rFonts w:ascii="Times New Roman" w:hAnsi="Times New Roman" w:cs="Times New Roman"/>
          <w:color w:val="767171"/>
          <w:sz w:val="24"/>
          <w:szCs w:val="24"/>
        </w:rPr>
        <w:t>, realizado en el año 2009/2012, a los fines de que este plan se encuentre acorde con las disposiciones de la Ley 225/20 de Gestión Integral y Coprocesamiento de los Residuos Sólidos.</w:t>
      </w:r>
    </w:p>
    <w:p w14:paraId="61931290" w14:textId="77777777" w:rsidR="009B0DBE" w:rsidRPr="00FF6C8F" w:rsidRDefault="009B0DBE" w:rsidP="00B60712">
      <w:pPr>
        <w:pStyle w:val="Prrafodelista"/>
        <w:numPr>
          <w:ilvl w:val="0"/>
          <w:numId w:val="25"/>
        </w:numPr>
        <w:spacing w:after="0"/>
        <w:rPr>
          <w:rFonts w:ascii="Times New Roman" w:hAnsi="Times New Roman" w:cs="Times New Roman"/>
          <w:color w:val="767171"/>
          <w:sz w:val="24"/>
          <w:szCs w:val="24"/>
        </w:rPr>
      </w:pPr>
      <w:r w:rsidRPr="00FF6C8F">
        <w:rPr>
          <w:rFonts w:ascii="Times New Roman" w:hAnsi="Times New Roman" w:cs="Times New Roman"/>
          <w:color w:val="767171"/>
          <w:sz w:val="24"/>
          <w:szCs w:val="24"/>
        </w:rPr>
        <w:t xml:space="preserve">La </w:t>
      </w:r>
      <w:r w:rsidRPr="00FF6C8F">
        <w:rPr>
          <w:rFonts w:ascii="Times New Roman" w:hAnsi="Times New Roman" w:cs="Times New Roman"/>
          <w:bCs/>
          <w:color w:val="767171"/>
          <w:sz w:val="24"/>
          <w:szCs w:val="24"/>
        </w:rPr>
        <w:t>Liga Municipal Dominicana y la Mancomunidad del Gran Santo Domingo (MGSD)</w:t>
      </w:r>
      <w:r w:rsidRPr="00FF6C8F">
        <w:rPr>
          <w:rFonts w:ascii="Times New Roman" w:hAnsi="Times New Roman" w:cs="Times New Roman"/>
          <w:b/>
          <w:color w:val="767171"/>
          <w:sz w:val="24"/>
          <w:szCs w:val="24"/>
        </w:rPr>
        <w:t xml:space="preserve"> </w:t>
      </w:r>
      <w:r w:rsidRPr="00FF6C8F">
        <w:rPr>
          <w:rFonts w:ascii="Times New Roman" w:hAnsi="Times New Roman" w:cs="Times New Roman"/>
          <w:color w:val="767171"/>
          <w:sz w:val="24"/>
          <w:szCs w:val="24"/>
        </w:rPr>
        <w:t xml:space="preserve">se comprometen a impulsar la participación de las instancias gubernamentales, del sector privado y de las comunidades asentadas en el entorno en la ejecución de </w:t>
      </w:r>
      <w:r w:rsidRPr="00FF6C8F">
        <w:rPr>
          <w:rFonts w:ascii="Times New Roman" w:hAnsi="Times New Roman" w:cs="Times New Roman"/>
          <w:bCs/>
          <w:color w:val="767171"/>
          <w:sz w:val="24"/>
          <w:szCs w:val="24"/>
        </w:rPr>
        <w:t>un plan sostenible de siembra de árboles en las cuencas altas y medias de los ríos Nigua, Haina, Isabela y Ozama.</w:t>
      </w:r>
    </w:p>
    <w:p w14:paraId="623C0C28" w14:textId="77777777" w:rsidR="009B0DBE" w:rsidRPr="00FF6C8F" w:rsidRDefault="009B0DBE" w:rsidP="009B0DBE">
      <w:pPr>
        <w:spacing w:line="456" w:lineRule="auto"/>
        <w:rPr>
          <w:rFonts w:cs="Times New Roman"/>
          <w:b/>
          <w:bCs/>
          <w:szCs w:val="24"/>
        </w:rPr>
      </w:pPr>
    </w:p>
    <w:p w14:paraId="34AB3F50" w14:textId="77777777" w:rsidR="009B0DBE" w:rsidRPr="00FF6C8F" w:rsidRDefault="009B0DBE" w:rsidP="00495983">
      <w:pPr>
        <w:spacing w:line="456" w:lineRule="auto"/>
        <w:jc w:val="center"/>
      </w:pPr>
      <w:r w:rsidRPr="00FF6C8F">
        <w:rPr>
          <w:b/>
          <w:bCs/>
        </w:rPr>
        <w:t xml:space="preserve">Convenio </w:t>
      </w:r>
      <w:bookmarkStart w:id="381" w:name="_Hlk88131801"/>
      <w:r w:rsidRPr="00FF6C8F">
        <w:rPr>
          <w:b/>
          <w:bCs/>
        </w:rPr>
        <w:t>con el</w:t>
      </w:r>
      <w:r w:rsidRPr="00FF6C8F">
        <w:t xml:space="preserve"> </w:t>
      </w:r>
      <w:r w:rsidRPr="00FF6C8F">
        <w:rPr>
          <w:b/>
          <w:bCs/>
        </w:rPr>
        <w:t>Sistema Único de Beneficiarios (SIUBEN)</w:t>
      </w:r>
      <w:bookmarkEnd w:id="381"/>
    </w:p>
    <w:p w14:paraId="67F43280" w14:textId="5A8C7285" w:rsidR="009B0DBE" w:rsidRPr="00FF6C8F" w:rsidRDefault="009B0DBE" w:rsidP="009B0DBE">
      <w:pPr>
        <w:spacing w:line="456" w:lineRule="auto"/>
      </w:pPr>
      <w:r w:rsidRPr="00FF6C8F">
        <w:t>Para aunar esfuerzos para mejorar, actualizar e intercambiar la información disponible de los ciudadanos de los municipios, distritos municipales y el Distrito Nacional, que sirvan de base para el diseño e implementación de intervenciones efectivas que garanticen y promuevan el bienestar social, económico y la prestación de los servicios municipales básicos</w:t>
      </w:r>
      <w:r w:rsidRPr="00FF6C8F">
        <w:rPr>
          <w:u w:val="single"/>
        </w:rPr>
        <w:t>.</w:t>
      </w:r>
    </w:p>
    <w:p w14:paraId="1E423710" w14:textId="77777777" w:rsidR="009B0DBE" w:rsidRPr="00FF6C8F" w:rsidRDefault="009B0DBE" w:rsidP="009B0DBE">
      <w:pPr>
        <w:spacing w:line="456" w:lineRule="auto"/>
        <w:rPr>
          <w:lang w:val="pt-BR"/>
        </w:rPr>
      </w:pPr>
      <w:r w:rsidRPr="00FF6C8F">
        <w:rPr>
          <w:bCs/>
          <w:lang w:val="pt-BR"/>
        </w:rPr>
        <w:t>Liga Municipal Dominicana</w:t>
      </w:r>
      <w:r w:rsidRPr="00FF6C8F">
        <w:rPr>
          <w:b/>
          <w:lang w:val="pt-BR"/>
        </w:rPr>
        <w:t xml:space="preserve"> </w:t>
      </w:r>
      <w:r w:rsidRPr="00FF6C8F">
        <w:rPr>
          <w:lang w:val="pt-BR"/>
        </w:rPr>
        <w:t>se compromete a:</w:t>
      </w:r>
    </w:p>
    <w:p w14:paraId="6D471D21" w14:textId="77777777" w:rsidR="009B0DBE" w:rsidRPr="00FF6C8F" w:rsidRDefault="009B0DBE" w:rsidP="00B60712">
      <w:pPr>
        <w:numPr>
          <w:ilvl w:val="0"/>
          <w:numId w:val="17"/>
        </w:numPr>
        <w:spacing w:line="456" w:lineRule="auto"/>
      </w:pPr>
      <w:r w:rsidRPr="00FF6C8F">
        <w:t>Colaborar con SIUBEN en la conformación del Registro Social Universal y el Registro Único de Beneficiarios, a través del fortalecimiento de la interoperabilidad, el intercambio de los registros y bases de datos para el robustecimiento de su sistema de información y su rol como centro de referencia nacional de data para toma de decisiones que fomenten el desarrollo de la sociedad dominicana y el uso eficiente de los recursos.</w:t>
      </w:r>
    </w:p>
    <w:p w14:paraId="5C355D4B" w14:textId="77777777" w:rsidR="009B0DBE" w:rsidRPr="00FF6C8F" w:rsidRDefault="009B0DBE" w:rsidP="00B60712">
      <w:pPr>
        <w:numPr>
          <w:ilvl w:val="0"/>
          <w:numId w:val="17"/>
        </w:numPr>
        <w:spacing w:line="456" w:lineRule="auto"/>
      </w:pPr>
      <w:r w:rsidRPr="00FF6C8F">
        <w:rPr>
          <w:bCs/>
        </w:rPr>
        <w:t>Realizar la contribución técnica y económica que requiera asumir el SIUBEN en adición a sus recursos técnicos y operativos disponibles en la realización de la encuesta de satisfacción de los usuarios de los servicios públicos municipales, correspondiente al año 2021, en cada una de las entidades municipales que fuere pertinente.</w:t>
      </w:r>
    </w:p>
    <w:p w14:paraId="0648EC14" w14:textId="77777777" w:rsidR="009B0DBE" w:rsidRPr="00FF6C8F" w:rsidRDefault="009B0DBE" w:rsidP="009B0DBE">
      <w:pPr>
        <w:spacing w:line="456" w:lineRule="auto"/>
      </w:pPr>
      <w:r w:rsidRPr="00FF6C8F">
        <w:rPr>
          <w:bCs/>
        </w:rPr>
        <w:t>SIUBEN</w:t>
      </w:r>
      <w:r w:rsidRPr="00FF6C8F">
        <w:t xml:space="preserve"> se compromete a:</w:t>
      </w:r>
    </w:p>
    <w:p w14:paraId="369568F9" w14:textId="77777777" w:rsidR="009B0DBE" w:rsidRPr="00FF6C8F" w:rsidRDefault="009B0DBE" w:rsidP="00B60712">
      <w:pPr>
        <w:numPr>
          <w:ilvl w:val="0"/>
          <w:numId w:val="18"/>
        </w:numPr>
        <w:spacing w:line="456" w:lineRule="auto"/>
      </w:pPr>
      <w:r w:rsidRPr="00FF6C8F">
        <w:t xml:space="preserve">Facilitar a la </w:t>
      </w:r>
      <w:r w:rsidRPr="00FF6C8F">
        <w:rPr>
          <w:bCs/>
        </w:rPr>
        <w:t>Liga Municipal Dominicana</w:t>
      </w:r>
      <w:r w:rsidRPr="00FF6C8F">
        <w:t xml:space="preserve"> la data socioeconómica disponible de la población de los municipios, los distritos municipales y el Distrito Nacional, según el nivel de desagregación requerido.</w:t>
      </w:r>
    </w:p>
    <w:p w14:paraId="1CE8EAA8" w14:textId="77777777" w:rsidR="009B0DBE" w:rsidRPr="00FF6C8F" w:rsidRDefault="009B0DBE" w:rsidP="00B60712">
      <w:pPr>
        <w:numPr>
          <w:ilvl w:val="0"/>
          <w:numId w:val="18"/>
        </w:numPr>
        <w:spacing w:line="456" w:lineRule="auto"/>
      </w:pPr>
      <w:r w:rsidRPr="00FF6C8F">
        <w:t xml:space="preserve">Asistir técnicamente a la </w:t>
      </w:r>
      <w:r w:rsidRPr="00FF6C8F">
        <w:rPr>
          <w:bCs/>
        </w:rPr>
        <w:t>Liga Municipal Dominicana</w:t>
      </w:r>
      <w:r w:rsidRPr="00FF6C8F">
        <w:t xml:space="preserve"> en lo relativo a modalidades de uso y aplicación de la cartografía a nivel municipal, asesoría informática y de calidad de la información.</w:t>
      </w:r>
    </w:p>
    <w:p w14:paraId="2E7EEC79" w14:textId="77777777" w:rsidR="009B0DBE" w:rsidRPr="00FF6C8F" w:rsidRDefault="009B0DBE" w:rsidP="00B60712">
      <w:pPr>
        <w:numPr>
          <w:ilvl w:val="0"/>
          <w:numId w:val="18"/>
        </w:numPr>
        <w:spacing w:line="456" w:lineRule="auto"/>
      </w:pPr>
      <w:r w:rsidRPr="00FF6C8F">
        <w:rPr>
          <w:bCs/>
        </w:rPr>
        <w:t>Asistir técnica y operativamente a la Liga Municipal Dominicana en la realización de la encuesta de satisfacción de los usuarios de los servicios públicos municipales, correspondiente al año 2021</w:t>
      </w:r>
      <w:r w:rsidRPr="00FF6C8F">
        <w:rPr>
          <w:b/>
        </w:rPr>
        <w:t>.</w:t>
      </w:r>
    </w:p>
    <w:p w14:paraId="5642B5B2" w14:textId="77777777" w:rsidR="009B0DBE" w:rsidRPr="00FF6C8F" w:rsidRDefault="009B0DBE" w:rsidP="009B0DBE">
      <w:pPr>
        <w:spacing w:line="456" w:lineRule="auto"/>
        <w:rPr>
          <w:b/>
        </w:rPr>
      </w:pPr>
    </w:p>
    <w:p w14:paraId="58416267" w14:textId="77777777" w:rsidR="009B0DBE" w:rsidRPr="00FF6C8F" w:rsidRDefault="009B0DBE" w:rsidP="00495983">
      <w:pPr>
        <w:spacing w:line="456" w:lineRule="auto"/>
        <w:jc w:val="center"/>
      </w:pPr>
      <w:r w:rsidRPr="00FF6C8F">
        <w:rPr>
          <w:b/>
        </w:rPr>
        <w:t xml:space="preserve">Convenio </w:t>
      </w:r>
      <w:bookmarkStart w:id="382" w:name="_Hlk88131823"/>
      <w:r w:rsidRPr="00FF6C8F">
        <w:rPr>
          <w:b/>
        </w:rPr>
        <w:t>con el Consejo Nacional de Discapacidad (CONADIS)</w:t>
      </w:r>
      <w:bookmarkEnd w:id="382"/>
    </w:p>
    <w:p w14:paraId="5F68E31B" w14:textId="77777777" w:rsidR="009B0DBE" w:rsidRPr="00FF6C8F" w:rsidRDefault="009B0DBE" w:rsidP="009B0DBE">
      <w:pPr>
        <w:spacing w:line="456" w:lineRule="auto"/>
      </w:pPr>
      <w:r w:rsidRPr="00FF6C8F">
        <w:t xml:space="preserve">Mediante el presente convenio, la Liga Municipal Dominica y el Consejo Nacional de Discapacidad se comprometen a implementar planes de desarrollo tendentes a promover y desarrollar mecanismos de colaboración mutua, aunando esfuerzos y recursos disponibles para el desarrollo y ejecución de las estrategias encaminadas a evitar las barreras y obstáculos que sean objeto de cualquier forma de exclusión de las personas con discapacidad, en los proyectos y actividades que se desarrollen en la Liga Municipal Dominicana y en los diferentes municipios y distritos municipales. </w:t>
      </w:r>
    </w:p>
    <w:p w14:paraId="2AA7E1EA" w14:textId="77777777" w:rsidR="009B0DBE" w:rsidRPr="00FF6C8F" w:rsidRDefault="009B0DBE" w:rsidP="009B0DBE">
      <w:pPr>
        <w:spacing w:line="456" w:lineRule="auto"/>
      </w:pPr>
      <w:r w:rsidRPr="00FF6C8F">
        <w:rPr>
          <w:bCs/>
        </w:rPr>
        <w:t xml:space="preserve">Por parte del CONADIS: </w:t>
      </w:r>
    </w:p>
    <w:p w14:paraId="05929B7D" w14:textId="77777777" w:rsidR="009B0DBE" w:rsidRPr="00FF6C8F" w:rsidRDefault="009B0DBE" w:rsidP="009B0DBE">
      <w:pPr>
        <w:spacing w:line="456" w:lineRule="auto"/>
      </w:pPr>
      <w:r w:rsidRPr="00FF6C8F">
        <w:rPr>
          <w:b/>
        </w:rPr>
        <w:t xml:space="preserve">a) </w:t>
      </w:r>
      <w:r w:rsidRPr="00FF6C8F">
        <w:t>Asesorar y acompañar a la Liga Municipal Dominicana</w:t>
      </w:r>
      <w:r w:rsidRPr="00FF6C8F">
        <w:rPr>
          <w:b/>
        </w:rPr>
        <w:t xml:space="preserve"> </w:t>
      </w:r>
      <w:r w:rsidRPr="00FF6C8F">
        <w:t xml:space="preserve">al proceso de formulación de propuestas en materia de inclusión de las personas con discapacidad que serán parte integral del Plan Municipal de Desarrollo; y dar el apoyo y acompañamiento técnico que sea solicitado por la institución para garantizar el fiel cumplimiento de los objetivos locales de las políticas públicas en materia de discapacidad y las normativas internacionales que tratan la materia. </w:t>
      </w:r>
    </w:p>
    <w:p w14:paraId="6463B6D7" w14:textId="77777777" w:rsidR="009B0DBE" w:rsidRPr="00FF6C8F" w:rsidRDefault="009B0DBE" w:rsidP="009B0DBE">
      <w:pPr>
        <w:spacing w:line="456" w:lineRule="auto"/>
      </w:pPr>
      <w:r w:rsidRPr="00FF6C8F">
        <w:rPr>
          <w:b/>
        </w:rPr>
        <w:t xml:space="preserve">b) </w:t>
      </w:r>
      <w:r w:rsidRPr="00FF6C8F">
        <w:t>Participar en los procesos de educación y sensibilización del personal institucional de la Liga Municipal Dominicana</w:t>
      </w:r>
      <w:r w:rsidRPr="00FF6C8F">
        <w:rPr>
          <w:bCs/>
        </w:rPr>
        <w:t>, de los diferentes ayuntamientos y juntas de distritos municipales, así como de</w:t>
      </w:r>
      <w:r w:rsidRPr="00FF6C8F">
        <w:t xml:space="preserve"> los munícipes de cada territorio.  </w:t>
      </w:r>
    </w:p>
    <w:p w14:paraId="606A4B4B" w14:textId="77777777" w:rsidR="009B0DBE" w:rsidRPr="00FF6C8F" w:rsidRDefault="009B0DBE" w:rsidP="009B0DBE">
      <w:pPr>
        <w:spacing w:line="456" w:lineRule="auto"/>
      </w:pPr>
      <w:r w:rsidRPr="00FF6C8F">
        <w:rPr>
          <w:b/>
        </w:rPr>
        <w:t xml:space="preserve">c) </w:t>
      </w:r>
      <w:r w:rsidRPr="00FF6C8F">
        <w:t>Apoyar en los procesos de integración laboral a personas con discapacidad en aquellas tareas que puedan facilitar su inserción en la fuerza de trabajo de la Liga Municipal Dominicana</w:t>
      </w:r>
      <w:r w:rsidRPr="00FF6C8F">
        <w:rPr>
          <w:b/>
        </w:rPr>
        <w:t xml:space="preserve"> </w:t>
      </w:r>
    </w:p>
    <w:p w14:paraId="68D75961" w14:textId="342FBCAE" w:rsidR="009B0DBE" w:rsidRPr="00FF6C8F" w:rsidRDefault="009B0DBE" w:rsidP="009B0DBE">
      <w:pPr>
        <w:spacing w:line="456" w:lineRule="auto"/>
      </w:pPr>
      <w:r w:rsidRPr="00FF6C8F">
        <w:rPr>
          <w:b/>
        </w:rPr>
        <w:t xml:space="preserve">d) </w:t>
      </w:r>
      <w:r w:rsidRPr="00FF6C8F">
        <w:t>Coordinar capacitaciones sobre los temas objeto de este acuerdo.</w:t>
      </w:r>
    </w:p>
    <w:p w14:paraId="288CD5FA" w14:textId="77777777" w:rsidR="009B0DBE" w:rsidRPr="00FF6C8F" w:rsidRDefault="009B0DBE" w:rsidP="009B0DBE">
      <w:pPr>
        <w:spacing w:line="456" w:lineRule="auto"/>
      </w:pPr>
      <w:r w:rsidRPr="00FF6C8F">
        <w:rPr>
          <w:b/>
        </w:rPr>
        <w:t>e)</w:t>
      </w:r>
      <w:r w:rsidRPr="00FF6C8F">
        <w:t xml:space="preserve"> Motivar a los ayuntamientos para la implementación de las disposiciones de la Ley 5-13 en las políticas y actuaciones que desarrollen. Especialmente en cumplimiento de lo dispuesto en el párrafo del artículo 14, reservar el 5 por ciento de su empleomanía para contratar personas con discapacidad</w:t>
      </w:r>
      <w:r w:rsidRPr="00FF6C8F">
        <w:rPr>
          <w:b/>
          <w:bCs/>
        </w:rPr>
        <w:t xml:space="preserve"> </w:t>
      </w:r>
      <w:r w:rsidRPr="00FF6C8F">
        <w:t xml:space="preserve">garantizándoles el realizar su trabajo en entornos laborales abiertos, inclusivos, accesibles y en condiciones de igualdad con las demás. </w:t>
      </w:r>
    </w:p>
    <w:p w14:paraId="2AE2E2F4" w14:textId="77777777" w:rsidR="009B0DBE" w:rsidRPr="00FF6C8F" w:rsidRDefault="009B0DBE" w:rsidP="009B0DBE">
      <w:pPr>
        <w:spacing w:line="456" w:lineRule="auto"/>
      </w:pPr>
      <w:r w:rsidRPr="00FF6C8F">
        <w:rPr>
          <w:bCs/>
        </w:rPr>
        <w:t>Por parte de la</w:t>
      </w:r>
      <w:r w:rsidRPr="00FF6C8F">
        <w:t xml:space="preserve"> Liga Municipal Dominicana</w:t>
      </w:r>
      <w:r w:rsidRPr="00FF6C8F">
        <w:rPr>
          <w:b/>
        </w:rPr>
        <w:t>:</w:t>
      </w:r>
    </w:p>
    <w:p w14:paraId="5D2974E5" w14:textId="77777777" w:rsidR="009B0DBE" w:rsidRPr="00FF6C8F" w:rsidRDefault="009B0DBE" w:rsidP="009B0DBE">
      <w:pPr>
        <w:spacing w:line="456" w:lineRule="auto"/>
      </w:pPr>
      <w:r w:rsidRPr="00FF6C8F">
        <w:rPr>
          <w:b/>
        </w:rPr>
        <w:t xml:space="preserve">a) </w:t>
      </w:r>
      <w:r w:rsidRPr="00FF6C8F">
        <w:t>Impulsar la realización de las adecuaciones necesarias en el edificio de la sede principal y de cualquier otra edificación regional o municipal de la Liga Municipal Dominicana, a los fines de que las personas con discapacidad tengan acceso a las diferentes oficinas ubicadas en todos los pisos y áreas de las edificaciones, ya sea habilitando ascensores, rampas especiales, entre otros.</w:t>
      </w:r>
    </w:p>
    <w:p w14:paraId="1A764F42" w14:textId="77777777" w:rsidR="009B0DBE" w:rsidRPr="00FF6C8F" w:rsidRDefault="009B0DBE" w:rsidP="009B0DBE">
      <w:pPr>
        <w:spacing w:line="456" w:lineRule="auto"/>
      </w:pPr>
      <w:r w:rsidRPr="00FF6C8F">
        <w:rPr>
          <w:b/>
        </w:rPr>
        <w:t>b)</w:t>
      </w:r>
      <w:r w:rsidRPr="00FF6C8F">
        <w:t xml:space="preserve"> Coordinar con los diferentes ayuntamientos del país el establecimiento de políticas de planeamiento urbano, tendentes a facilitar el acceso de las personas con discapacidad a los servicios y áreas de uso público, tales como bibliotecas municipales, parques, plazas, isletas, avenidas, mercados, cementerios, funerarias municipales, instalaciones deportivas, entre otros espacios públicos, con fines turísticos, deportivos y culturales, así como cualquier otro escenario donde se desarrolle una actividad pública.  </w:t>
      </w:r>
    </w:p>
    <w:p w14:paraId="47CB5731" w14:textId="77777777" w:rsidR="009B0DBE" w:rsidRPr="00FF6C8F" w:rsidRDefault="009B0DBE" w:rsidP="009B0DBE">
      <w:pPr>
        <w:spacing w:line="456" w:lineRule="auto"/>
      </w:pPr>
      <w:r w:rsidRPr="00FF6C8F">
        <w:rPr>
          <w:b/>
        </w:rPr>
        <w:t xml:space="preserve">c) </w:t>
      </w:r>
      <w:r w:rsidRPr="00FF6C8F">
        <w:t xml:space="preserve">Coordinar con los ayuntamientos del país para que todos los planos de diseños de construcciones públicas y privadas, que sean aprobados en las oficinas de planeamiento urbano municipal, autorizando los permisos de construcción, para ser tramitados al Ministerio de Obras Públicas, estén en consonancia con las regulaciones vigentes que guarden relación con el derecho de accesibilidad universal de las personas con discapacidad. </w:t>
      </w:r>
    </w:p>
    <w:p w14:paraId="5EDCBFD3" w14:textId="77777777" w:rsidR="009B0DBE" w:rsidRPr="00FF6C8F" w:rsidRDefault="009B0DBE" w:rsidP="009B0DBE">
      <w:pPr>
        <w:spacing w:line="456" w:lineRule="auto"/>
      </w:pPr>
      <w:r w:rsidRPr="00FF6C8F">
        <w:rPr>
          <w:b/>
        </w:rPr>
        <w:t xml:space="preserve">d) </w:t>
      </w:r>
      <w:r w:rsidRPr="00FF6C8F">
        <w:t>Implementar una Agenda Municipal de Desarrollo Inclusivo (AMDI), desde el enfoque de la Liga Municipal Dominicana, encaminada a la eliminación de todas las barreras que limitan los derechos fundamentales de las personas con discapacidad, de conformidad con lo establecido en la Constitución dominicana y en las normativas internacionales.</w:t>
      </w:r>
    </w:p>
    <w:p w14:paraId="55B7F75D" w14:textId="77777777" w:rsidR="009B0DBE" w:rsidRPr="00FF6C8F" w:rsidRDefault="009B0DBE" w:rsidP="009B0DBE">
      <w:pPr>
        <w:spacing w:line="456" w:lineRule="auto"/>
      </w:pPr>
      <w:r w:rsidRPr="00FF6C8F">
        <w:rPr>
          <w:b/>
        </w:rPr>
        <w:t>e)</w:t>
      </w:r>
      <w:r w:rsidRPr="00FF6C8F">
        <w:t xml:space="preserve"> Implementar un amplio programa formativo y de sensibilización, a través del Instituto de Capacitación Municipal (ICAM</w:t>
      </w:r>
      <w:r w:rsidRPr="00FF6C8F">
        <w:rPr>
          <w:b/>
        </w:rPr>
        <w:t>),</w:t>
      </w:r>
      <w:r w:rsidRPr="00FF6C8F">
        <w:t xml:space="preserve"> para crear una conciencia ciudadana sobre los derechos de las personas con discapacidad.</w:t>
      </w:r>
    </w:p>
    <w:p w14:paraId="0D999257" w14:textId="77777777" w:rsidR="009B0DBE" w:rsidRPr="00FF6C8F" w:rsidRDefault="009B0DBE" w:rsidP="009B0DBE">
      <w:pPr>
        <w:spacing w:line="456" w:lineRule="auto"/>
      </w:pPr>
      <w:r w:rsidRPr="00FF6C8F">
        <w:rPr>
          <w:b/>
        </w:rPr>
        <w:t xml:space="preserve"> f) </w:t>
      </w:r>
      <w:r w:rsidRPr="00FF6C8F">
        <w:t xml:space="preserve">Incluir programas de capacitación para el personal de la Liga Municipal Dominicana y los ayuntamientos a nivel nacional, a través de la plataforma virtual de la Liga Municipal Dominicana. </w:t>
      </w:r>
    </w:p>
    <w:p w14:paraId="578FC821" w14:textId="77777777" w:rsidR="009B0DBE" w:rsidRPr="00FF6C8F" w:rsidRDefault="009B0DBE" w:rsidP="009B0DBE">
      <w:pPr>
        <w:spacing w:line="456" w:lineRule="auto"/>
      </w:pPr>
      <w:r w:rsidRPr="00FF6C8F">
        <w:rPr>
          <w:b/>
        </w:rPr>
        <w:t xml:space="preserve">g) </w:t>
      </w:r>
      <w:r w:rsidRPr="00FF6C8F">
        <w:t xml:space="preserve">Promover la participación de las personas con discapacidad en las manifestaciones artísticas y culturales, actividades deportivas municipales y buscar incidir en los organismos competentes para asegurar condiciones de accesibilidad en las edificaciones escolares de su territorio. </w:t>
      </w:r>
    </w:p>
    <w:p w14:paraId="41FD807E" w14:textId="77777777" w:rsidR="009B0DBE" w:rsidRPr="00FF6C8F" w:rsidRDefault="009B0DBE" w:rsidP="00DE122E">
      <w:pPr>
        <w:spacing w:after="0" w:line="456" w:lineRule="auto"/>
      </w:pPr>
      <w:r w:rsidRPr="00FF6C8F">
        <w:rPr>
          <w:b/>
        </w:rPr>
        <w:t xml:space="preserve">h) </w:t>
      </w:r>
      <w:r w:rsidRPr="00FF6C8F">
        <w:t xml:space="preserve">Hacer los levantamientos necesarios para determinar las personas con discapacidad y sus necesidades en los territorios de los diferentes municipios, de manera que el CONADIS, a través de la Liga Municipal Dominicana, pueda realizar entregas de dispositivos de apoyo y/o ayudas técnicas necesarias en este municipio. </w:t>
      </w:r>
    </w:p>
    <w:p w14:paraId="353727D5" w14:textId="77777777" w:rsidR="009B0DBE" w:rsidRPr="00FF6C8F" w:rsidRDefault="009B0DBE" w:rsidP="009B0DBE">
      <w:pPr>
        <w:spacing w:line="456" w:lineRule="auto"/>
        <w:rPr>
          <w:b/>
        </w:rPr>
      </w:pPr>
    </w:p>
    <w:p w14:paraId="1FFFE9DA" w14:textId="0B895E38" w:rsidR="009B0DBE" w:rsidRPr="00FF6C8F" w:rsidRDefault="009B0DBE" w:rsidP="00495983">
      <w:pPr>
        <w:spacing w:line="456" w:lineRule="auto"/>
        <w:jc w:val="center"/>
      </w:pPr>
      <w:r w:rsidRPr="00FF6C8F">
        <w:rPr>
          <w:b/>
        </w:rPr>
        <w:t xml:space="preserve">Convenio </w:t>
      </w:r>
      <w:bookmarkStart w:id="383" w:name="_Hlk88131854"/>
      <w:r w:rsidRPr="00FF6C8F">
        <w:rPr>
          <w:b/>
        </w:rPr>
        <w:t>con el Instituto Nacional de Formación Técnico Profesional</w:t>
      </w:r>
      <w:bookmarkEnd w:id="383"/>
      <w:r w:rsidR="000B7458" w:rsidRPr="00FF6C8F">
        <w:rPr>
          <w:b/>
        </w:rPr>
        <w:t xml:space="preserve"> (INFOTEP)</w:t>
      </w:r>
    </w:p>
    <w:p w14:paraId="37BB1102" w14:textId="77777777" w:rsidR="009B0DBE" w:rsidRPr="00FF6C8F" w:rsidRDefault="009B0DBE" w:rsidP="009B0DBE">
      <w:pPr>
        <w:spacing w:line="456" w:lineRule="auto"/>
      </w:pPr>
      <w:r w:rsidRPr="00FF6C8F">
        <w:t xml:space="preserve">El </w:t>
      </w:r>
      <w:r w:rsidRPr="00FF6C8F">
        <w:rPr>
          <w:bCs/>
        </w:rPr>
        <w:t>INFOTEP</w:t>
      </w:r>
      <w:r w:rsidRPr="00FF6C8F">
        <w:t xml:space="preserve"> y la </w:t>
      </w:r>
      <w:r w:rsidRPr="00FF6C8F">
        <w:rPr>
          <w:bCs/>
        </w:rPr>
        <w:t>Liga Municipal Dominicana</w:t>
      </w:r>
      <w:r w:rsidRPr="00FF6C8F">
        <w:rPr>
          <w:b/>
        </w:rPr>
        <w:t xml:space="preserve"> </w:t>
      </w:r>
      <w:r w:rsidRPr="00FF6C8F">
        <w:t>se comprometen a aunar esfuerzos para implementar un plan de capacitación y asesoría, con el fin de impulsar las capacidades técnicas y gerenciales de los servidores de los gobiernos locales, así como de los emprendedores de la sociedad civil.</w:t>
      </w:r>
    </w:p>
    <w:p w14:paraId="1E885823" w14:textId="448AB242" w:rsidR="009B0DBE" w:rsidRPr="00FF6C8F" w:rsidRDefault="009B0DBE" w:rsidP="009B0DBE">
      <w:pPr>
        <w:spacing w:line="456" w:lineRule="auto"/>
      </w:pPr>
      <w:r w:rsidRPr="00FF6C8F">
        <w:t xml:space="preserve">A nivel nacional el convenio abarcará las siguientes iniciativas: a) Acompañamiento técnico e intercambio de metodologías y buenas prácticas. </w:t>
      </w:r>
      <w:r w:rsidR="00760EB3" w:rsidRPr="00FF6C8F">
        <w:t>B</w:t>
      </w:r>
      <w:r w:rsidRPr="00FF6C8F">
        <w:t xml:space="preserve">) Desarrollo y actualización de programas de formación en materia de fomento del emprendimiento e innovación en los gobiernos locales. </w:t>
      </w:r>
      <w:r w:rsidR="00760EB3" w:rsidRPr="00FF6C8F">
        <w:t>C</w:t>
      </w:r>
      <w:r w:rsidRPr="00FF6C8F">
        <w:t xml:space="preserve">) Implementación de estrategias para fortalecer el cuerpo docente y la oferta curricular de la </w:t>
      </w:r>
      <w:r w:rsidRPr="00FF6C8F">
        <w:rPr>
          <w:bCs/>
        </w:rPr>
        <w:t>Liga Municipal Dominicana</w:t>
      </w:r>
      <w:r w:rsidRPr="00FF6C8F">
        <w:t xml:space="preserve">, a través del Instituto de Capacitación Municipal (ICAM).  </w:t>
      </w:r>
      <w:r w:rsidR="00760EB3" w:rsidRPr="00FF6C8F">
        <w:t>D</w:t>
      </w:r>
      <w:r w:rsidRPr="00FF6C8F">
        <w:t xml:space="preserve">) </w:t>
      </w:r>
      <w:r w:rsidRPr="00FF6C8F">
        <w:rPr>
          <w:bCs/>
        </w:rPr>
        <w:t>INFOTEP</w:t>
      </w:r>
      <w:r w:rsidRPr="00FF6C8F">
        <w:t xml:space="preserve"> proveerá los servicios de capacitación a los colaboradores de la </w:t>
      </w:r>
      <w:r w:rsidRPr="00FF6C8F">
        <w:rPr>
          <w:bCs/>
        </w:rPr>
        <w:t>Liga Municipal Dominicana</w:t>
      </w:r>
      <w:r w:rsidRPr="00FF6C8F">
        <w:t>, los servidores de los gobiernos locales, así como a los emprendedores de la sociedad civil, con el propósito de impulsar su productividad y eficacia institucional.</w:t>
      </w:r>
    </w:p>
    <w:p w14:paraId="6FAA0B75" w14:textId="77777777" w:rsidR="009B0DBE" w:rsidRPr="00FF6C8F" w:rsidRDefault="009B0DBE" w:rsidP="009B0DBE">
      <w:pPr>
        <w:spacing w:line="456" w:lineRule="auto"/>
        <w:rPr>
          <w:b/>
        </w:rPr>
      </w:pPr>
    </w:p>
    <w:p w14:paraId="6986720D" w14:textId="77777777" w:rsidR="009B0DBE" w:rsidRPr="00FF6C8F" w:rsidRDefault="009B0DBE" w:rsidP="00DE122E">
      <w:pPr>
        <w:spacing w:line="456" w:lineRule="auto"/>
        <w:jc w:val="center"/>
      </w:pPr>
      <w:r w:rsidRPr="00FF6C8F">
        <w:rPr>
          <w:b/>
        </w:rPr>
        <w:t xml:space="preserve">Convenio </w:t>
      </w:r>
      <w:bookmarkStart w:id="384" w:name="_Hlk88131874"/>
      <w:r w:rsidRPr="00FF6C8F">
        <w:rPr>
          <w:b/>
        </w:rPr>
        <w:t>con el Ministerio de Interior y Policía (MIP)</w:t>
      </w:r>
      <w:bookmarkEnd w:id="384"/>
    </w:p>
    <w:p w14:paraId="65D241F3" w14:textId="77777777" w:rsidR="009B0DBE" w:rsidRPr="00FF6C8F" w:rsidRDefault="009B0DBE" w:rsidP="009B0DBE">
      <w:pPr>
        <w:spacing w:line="456" w:lineRule="auto"/>
      </w:pPr>
      <w:r w:rsidRPr="00FF6C8F">
        <w:rPr>
          <w:bCs/>
        </w:rPr>
        <w:t>Mediante el presente acuerdo, la Liga Municipal Dominicana se compromete a entregar al Ministerio de Interior y Policía</w:t>
      </w:r>
      <w:r w:rsidRPr="00FF6C8F">
        <w:t xml:space="preserve"> el derecho sobre las armas de fuego que tiene en su poder, de conformidad con la lista anexa, así como entregar físicamente aquellas armas que hasta el momento reposan en su poder. </w:t>
      </w:r>
    </w:p>
    <w:p w14:paraId="4E38F054" w14:textId="77777777" w:rsidR="009B0DBE" w:rsidRPr="00FF6C8F" w:rsidRDefault="009B0DBE" w:rsidP="009B0DBE">
      <w:pPr>
        <w:spacing w:line="456" w:lineRule="auto"/>
      </w:pPr>
      <w:r w:rsidRPr="00FF6C8F">
        <w:rPr>
          <w:bCs/>
        </w:rPr>
        <w:t>El Ministerio de Interior y Policía se compromete, de conformidad con la ley de armas, a otorgar las armas de fuego debidamente registradas, a los alcaldes y alcaldesas de todos los municipios del país que así lo requiriesen, así como al personal de la</w:t>
      </w:r>
      <w:r w:rsidRPr="00FF6C8F">
        <w:rPr>
          <w:b/>
        </w:rPr>
        <w:t xml:space="preserve"> </w:t>
      </w:r>
      <w:r w:rsidRPr="00FF6C8F">
        <w:t xml:space="preserve">Liga Municipal Dominicana </w:t>
      </w:r>
      <w:r w:rsidRPr="00FF6C8F">
        <w:rPr>
          <w:bCs/>
        </w:rPr>
        <w:t>encargado de la seguridad.</w:t>
      </w:r>
    </w:p>
    <w:p w14:paraId="79689350" w14:textId="77777777" w:rsidR="009B0DBE" w:rsidRPr="00FF6C8F" w:rsidRDefault="009B0DBE" w:rsidP="009B0DBE">
      <w:pPr>
        <w:spacing w:line="456" w:lineRule="auto"/>
      </w:pPr>
      <w:r w:rsidRPr="00FF6C8F">
        <w:rPr>
          <w:bCs/>
        </w:rPr>
        <w:t>La</w:t>
      </w:r>
      <w:r w:rsidRPr="00FF6C8F">
        <w:rPr>
          <w:b/>
        </w:rPr>
        <w:t xml:space="preserve"> </w:t>
      </w:r>
      <w:r w:rsidRPr="00FF6C8F">
        <w:t xml:space="preserve">Liga Municipal Dominicana </w:t>
      </w:r>
      <w:r w:rsidRPr="00FF6C8F">
        <w:rPr>
          <w:bCs/>
        </w:rPr>
        <w:t>y la</w:t>
      </w:r>
      <w:r w:rsidRPr="00FF6C8F">
        <w:rPr>
          <w:b/>
        </w:rPr>
        <w:t xml:space="preserve"> </w:t>
      </w:r>
      <w:r w:rsidRPr="00FF6C8F">
        <w:rPr>
          <w:bCs/>
        </w:rPr>
        <w:t>Federación Dominicana de Municipios</w:t>
      </w:r>
      <w:r w:rsidRPr="00FF6C8F">
        <w:rPr>
          <w:b/>
        </w:rPr>
        <w:t xml:space="preserve"> </w:t>
      </w:r>
      <w:r w:rsidRPr="00FF6C8F">
        <w:rPr>
          <w:bCs/>
        </w:rPr>
        <w:t>se comprometen a aunar esfuerzos con el</w:t>
      </w:r>
      <w:r w:rsidRPr="00FF6C8F">
        <w:rPr>
          <w:b/>
        </w:rPr>
        <w:t xml:space="preserve"> </w:t>
      </w:r>
      <w:r w:rsidRPr="00FF6C8F">
        <w:rPr>
          <w:bCs/>
        </w:rPr>
        <w:t>Ministerio de Interior y Policía a los fines de establecer políticas de formación, homogenización, estandarización y depuración de la policía municipal.</w:t>
      </w:r>
    </w:p>
    <w:p w14:paraId="3BE86B3C" w14:textId="77777777" w:rsidR="009B0DBE" w:rsidRPr="00FF6C8F" w:rsidRDefault="009B0DBE" w:rsidP="009B0DBE">
      <w:pPr>
        <w:spacing w:line="456" w:lineRule="auto"/>
      </w:pPr>
      <w:r w:rsidRPr="00FF6C8F">
        <w:rPr>
          <w:bCs/>
        </w:rPr>
        <w:t>La</w:t>
      </w:r>
      <w:r w:rsidRPr="00FF6C8F">
        <w:rPr>
          <w:b/>
        </w:rPr>
        <w:t xml:space="preserve"> </w:t>
      </w:r>
      <w:r w:rsidRPr="00FF6C8F">
        <w:t>Liga Municipal Dominicana</w:t>
      </w:r>
      <w:r w:rsidRPr="00FF6C8F">
        <w:rPr>
          <w:bCs/>
        </w:rPr>
        <w:t xml:space="preserve"> y la</w:t>
      </w:r>
      <w:r w:rsidRPr="00FF6C8F">
        <w:rPr>
          <w:b/>
        </w:rPr>
        <w:t xml:space="preserve"> </w:t>
      </w:r>
      <w:r w:rsidRPr="00FF6C8F">
        <w:rPr>
          <w:bCs/>
        </w:rPr>
        <w:t>Federación Dominicana de Municipios se comprometen a aunar esfuerzos con el</w:t>
      </w:r>
      <w:r w:rsidRPr="00FF6C8F">
        <w:rPr>
          <w:b/>
        </w:rPr>
        <w:t xml:space="preserve"> </w:t>
      </w:r>
      <w:r w:rsidRPr="00FF6C8F">
        <w:rPr>
          <w:bCs/>
        </w:rPr>
        <w:t>Ministerio de Interior y la Policía a los fines de establecer políticas de formación, homogenización, estandarización de los cuerpos de bomberos en cada uno de los municipios del país, así como de equiparlos adecuadamente de acuerdo con la disponibilidad presupuestaria y garantizar la dignificación de las condiciones de vida de sus integrantes.</w:t>
      </w:r>
    </w:p>
    <w:p w14:paraId="5E66AA59" w14:textId="77777777" w:rsidR="009B0DBE" w:rsidRPr="00FF6C8F" w:rsidRDefault="009B0DBE" w:rsidP="009B0DBE">
      <w:pPr>
        <w:spacing w:line="456" w:lineRule="auto"/>
        <w:rPr>
          <w:b/>
        </w:rPr>
      </w:pPr>
    </w:p>
    <w:p w14:paraId="23A1F219" w14:textId="77777777" w:rsidR="009B0DBE" w:rsidRPr="00FF6C8F" w:rsidRDefault="009B0DBE" w:rsidP="00DE122E">
      <w:pPr>
        <w:spacing w:line="456" w:lineRule="auto"/>
        <w:jc w:val="center"/>
      </w:pPr>
      <w:bookmarkStart w:id="385" w:name="_Hlk88131896"/>
      <w:r w:rsidRPr="00FF6C8F">
        <w:rPr>
          <w:b/>
        </w:rPr>
        <w:t xml:space="preserve">Convenio con la Oficina Gubernamental de Tecnologías de la Información y Comunicación (OGTIC), </w:t>
      </w:r>
      <w:bookmarkEnd w:id="385"/>
      <w:r w:rsidRPr="00FF6C8F">
        <w:rPr>
          <w:b/>
        </w:rPr>
        <w:t>la Liga Municipal Dominicana, Federación Dominicana de Municipios (FEDOMU), Federación Dominicana de Distritos Municipales (FEDODIM), Asociación Dominicana de Regidores (ASODORE), Asociación Dominicana de Vocales (ADOVA).</w:t>
      </w:r>
    </w:p>
    <w:p w14:paraId="7C53C387" w14:textId="77777777" w:rsidR="009B0DBE" w:rsidRPr="00FF6C8F" w:rsidRDefault="009B0DBE" w:rsidP="009B0DBE">
      <w:pPr>
        <w:spacing w:line="456" w:lineRule="auto"/>
      </w:pPr>
      <w:r w:rsidRPr="00FF6C8F">
        <w:rPr>
          <w:bCs/>
        </w:rPr>
        <w:t>El objeto del presente acuerdo</w:t>
      </w:r>
      <w:r w:rsidRPr="00FF6C8F">
        <w:rPr>
          <w:b/>
        </w:rPr>
        <w:t xml:space="preserve"> </w:t>
      </w:r>
      <w:r w:rsidRPr="00FF6C8F">
        <w:rPr>
          <w:bCs/>
        </w:rPr>
        <w:t>consiste:</w:t>
      </w:r>
    </w:p>
    <w:p w14:paraId="34810642" w14:textId="77777777" w:rsidR="009B0DBE" w:rsidRPr="00FF6C8F" w:rsidRDefault="009B0DBE" w:rsidP="00B60712">
      <w:pPr>
        <w:numPr>
          <w:ilvl w:val="0"/>
          <w:numId w:val="19"/>
        </w:numPr>
        <w:spacing w:line="456" w:lineRule="auto"/>
      </w:pPr>
      <w:r w:rsidRPr="00FF6C8F">
        <w:rPr>
          <w:bCs/>
        </w:rPr>
        <w:t>Proponer planes y estrategias para la transformación digital de los gobiernos locales con el asesoramiento técnico requerido para su implementación por parte de las instituciones.</w:t>
      </w:r>
    </w:p>
    <w:p w14:paraId="54D9E153" w14:textId="77777777" w:rsidR="009B0DBE" w:rsidRPr="00FF6C8F" w:rsidRDefault="009B0DBE" w:rsidP="00B60712">
      <w:pPr>
        <w:numPr>
          <w:ilvl w:val="0"/>
          <w:numId w:val="19"/>
        </w:numPr>
        <w:spacing w:line="456" w:lineRule="auto"/>
      </w:pPr>
      <w:r w:rsidRPr="00FF6C8F">
        <w:rPr>
          <w:bCs/>
        </w:rPr>
        <w:t>Apoyar el Plan Nacional de Ciudades y Territorios Inteligentes, así como velar por su adecuada implementación en coordinación con las instituciones vinculadas, para el desarrollo integral de nuestros municipios y distritos municipales, con el acompañamiento de la ciudadanía, el empresariado y la sociedad civil.</w:t>
      </w:r>
    </w:p>
    <w:p w14:paraId="45A614B4" w14:textId="77777777" w:rsidR="009B0DBE" w:rsidRPr="00FF6C8F" w:rsidRDefault="009B0DBE" w:rsidP="00B60712">
      <w:pPr>
        <w:numPr>
          <w:ilvl w:val="0"/>
          <w:numId w:val="19"/>
        </w:numPr>
        <w:spacing w:line="456" w:lineRule="auto"/>
      </w:pPr>
      <w:r w:rsidRPr="00FF6C8F">
        <w:rPr>
          <w:bCs/>
        </w:rPr>
        <w:t>Proponer y evaluar estrategias, programas y planes para el desarrollo de capacidades tecnológicas dirigidas a los servidores públicos municipales, en coordinación con las instituciones vinculadas de nuestros ayuntamientos y juntas municipales.</w:t>
      </w:r>
    </w:p>
    <w:p w14:paraId="0F751848" w14:textId="77777777" w:rsidR="009B0DBE" w:rsidRPr="00FF6C8F" w:rsidRDefault="009B0DBE" w:rsidP="009B0DBE">
      <w:pPr>
        <w:spacing w:line="456" w:lineRule="auto"/>
        <w:rPr>
          <w:b/>
        </w:rPr>
      </w:pPr>
    </w:p>
    <w:p w14:paraId="3FFF81F9" w14:textId="2B2E110B" w:rsidR="007445D8" w:rsidRPr="00FF6C8F" w:rsidRDefault="009B0DBE" w:rsidP="00DE122E">
      <w:pPr>
        <w:spacing w:line="456" w:lineRule="auto"/>
        <w:jc w:val="center"/>
      </w:pPr>
      <w:r w:rsidRPr="00FF6C8F">
        <w:rPr>
          <w:b/>
        </w:rPr>
        <w:t xml:space="preserve">Convenio </w:t>
      </w:r>
      <w:bookmarkStart w:id="386" w:name="_Hlk88131925"/>
      <w:r w:rsidRPr="00FF6C8F">
        <w:rPr>
          <w:b/>
        </w:rPr>
        <w:t xml:space="preserve">con la Fundación de Saneamiento Ambiental de La Zurza </w:t>
      </w:r>
      <w:bookmarkEnd w:id="386"/>
      <w:r w:rsidR="007445D8" w:rsidRPr="00FF6C8F">
        <w:rPr>
          <w:b/>
        </w:rPr>
        <w:t>(FUNDSAZURZA)</w:t>
      </w:r>
    </w:p>
    <w:p w14:paraId="6EC923AA" w14:textId="77777777" w:rsidR="009B0DBE" w:rsidRPr="00FF6C8F" w:rsidRDefault="009B0DBE" w:rsidP="009B0DBE">
      <w:pPr>
        <w:spacing w:line="456" w:lineRule="auto"/>
      </w:pPr>
      <w:r w:rsidRPr="00FF6C8F">
        <w:t>En este acuerdo las partes se comprometen a promover la inclusión económica, social y ambiental de los recicladores de bases (“buzos”), así como la capacitación, su formalización y asociación, a fin de contribuir a mejorar el manejo integral de los residuos sólidos en el Distrito Nacional y en los diferentes territorios de los municipios y distritos municipales del país.</w:t>
      </w:r>
    </w:p>
    <w:p w14:paraId="356A2A98" w14:textId="77777777" w:rsidR="009B0DBE" w:rsidRPr="00FF6C8F" w:rsidRDefault="009B0DBE" w:rsidP="009B0DBE">
      <w:pPr>
        <w:spacing w:line="456" w:lineRule="auto"/>
      </w:pPr>
      <w:r w:rsidRPr="00FF6C8F">
        <w:t>Promover los planes y proyectos de gestión y manejo de residuos sólidos en las alcaldías y juntas de distritos municipales, para que las actividades ejecutadas por los recicladores sean tomadas en cuenta y, asimismo, incluirlos en el Sistema Local de Gestión de Residuos, con las asociaciones de recicladores (“buzos”) y afines, al proceso de educación y recuperación del multimaterial valorizado.</w:t>
      </w:r>
    </w:p>
    <w:p w14:paraId="44F0CA2E" w14:textId="77777777" w:rsidR="009B0DBE" w:rsidRPr="00FF6C8F" w:rsidRDefault="009B0DBE" w:rsidP="009B0DBE">
      <w:pPr>
        <w:spacing w:line="456" w:lineRule="auto"/>
      </w:pPr>
      <w:r w:rsidRPr="00FF6C8F">
        <w:t>Establecer acuerdo con las alcaldías para el registro e inscripción de las organizaciones de recicladores cuyos miembros operen en su jurisdicción.</w:t>
      </w:r>
    </w:p>
    <w:p w14:paraId="6489330E" w14:textId="77777777" w:rsidR="009B0DBE" w:rsidRPr="00FF6C8F" w:rsidRDefault="009B0DBE" w:rsidP="009B0DBE">
      <w:pPr>
        <w:spacing w:line="456" w:lineRule="auto"/>
      </w:pPr>
      <w:r w:rsidRPr="00FF6C8F">
        <w:t>Con el programa LIMPIO MI PAÍS y en los vertederos intervenidos por la Liga Municipal Dominicana se implementarán programas de capacitación y formalización para los recicladores, para que adquieran el derecho de incorporarse al sistema de seguridad social y otros programas de beneficios.</w:t>
      </w:r>
    </w:p>
    <w:p w14:paraId="7E7892F3" w14:textId="5DCCCAB9" w:rsidR="009B0DBE" w:rsidRPr="00FF6C8F" w:rsidRDefault="009B0DBE" w:rsidP="009B0DBE">
      <w:pPr>
        <w:spacing w:line="456" w:lineRule="auto"/>
      </w:pPr>
      <w:r w:rsidRPr="00FF6C8F">
        <w:t xml:space="preserve">La Fundación de Saneamiento Ambiental de La </w:t>
      </w:r>
      <w:r w:rsidR="00611253" w:rsidRPr="00FF6C8F">
        <w:t>Z</w:t>
      </w:r>
      <w:r w:rsidRPr="00FF6C8F">
        <w:t>urza (FUNDSAZURZA), con el acompañamiento del Movimiento Nacional de Recicladores de la República Dominicana (MNRRD), recibirán el apoyo del plan LIMPIO MI PAÍS y de la Liga Municipal Dominicana, para la formalización, organización de la cooperativa de los recicladores en los vertederos y en el nivel urbano de los municipios y juntas distritales para establecer un modelo de recuperación, acopio y comercialización de los materiales.</w:t>
      </w:r>
    </w:p>
    <w:p w14:paraId="72AA5F92" w14:textId="77777777" w:rsidR="009B0DBE" w:rsidRPr="00FF6C8F" w:rsidRDefault="009B0DBE" w:rsidP="009B0DBE">
      <w:pPr>
        <w:spacing w:line="456" w:lineRule="auto"/>
        <w:rPr>
          <w:b/>
        </w:rPr>
      </w:pPr>
    </w:p>
    <w:p w14:paraId="0D216871" w14:textId="77777777" w:rsidR="009B0DBE" w:rsidRPr="00FF6C8F" w:rsidRDefault="009B0DBE" w:rsidP="00DE122E">
      <w:pPr>
        <w:spacing w:line="456" w:lineRule="auto"/>
        <w:jc w:val="center"/>
        <w:rPr>
          <w:b/>
        </w:rPr>
      </w:pPr>
      <w:r w:rsidRPr="00FF6C8F">
        <w:rPr>
          <w:b/>
          <w:bCs/>
        </w:rPr>
        <w:t>C</w:t>
      </w:r>
      <w:r w:rsidRPr="00FF6C8F">
        <w:rPr>
          <w:b/>
        </w:rPr>
        <w:t xml:space="preserve">onvenio </w:t>
      </w:r>
      <w:bookmarkStart w:id="387" w:name="_Hlk88131955"/>
      <w:r w:rsidRPr="00FF6C8F">
        <w:rPr>
          <w:b/>
        </w:rPr>
        <w:t>con gobiernos locales de apoyo económico para el fortalecimiento de los servicios de recolección de los desechos sólidos municipales</w:t>
      </w:r>
    </w:p>
    <w:bookmarkEnd w:id="387"/>
    <w:p w14:paraId="55B06907" w14:textId="77777777" w:rsidR="009B0DBE" w:rsidRPr="00FF6C8F" w:rsidRDefault="009B0DBE" w:rsidP="009B0DBE">
      <w:pPr>
        <w:spacing w:line="456" w:lineRule="auto"/>
      </w:pPr>
      <w:r w:rsidRPr="00FF6C8F">
        <w:t>Mediante estos acuerdos, 44 gobiernos locales, que recibieron camiones compactadores, y la Liga Municipal Dominicana se comprometen a fortalecer la capacidad de los ayuntamientos en la prestación de los servicios de recolección de los desechos sólidos y limpieza de su territorio. En particular, la Liga Municipal Dominicana se compromete:</w:t>
      </w:r>
    </w:p>
    <w:p w14:paraId="6BBA114D" w14:textId="77777777" w:rsidR="009B0DBE" w:rsidRPr="00FF6C8F" w:rsidRDefault="009B0DBE" w:rsidP="00B60712">
      <w:pPr>
        <w:numPr>
          <w:ilvl w:val="0"/>
          <w:numId w:val="20"/>
        </w:numPr>
        <w:spacing w:line="456" w:lineRule="auto"/>
        <w:rPr>
          <w:bCs/>
        </w:rPr>
      </w:pPr>
      <w:r w:rsidRPr="00FF6C8F">
        <w:t xml:space="preserve">Realizar una contribución económica a favor de los gobiernos locales firmantes, para la compra de un camión compactador de residuos sólidos, por un monto que no supere los </w:t>
      </w:r>
      <w:r w:rsidRPr="00FF6C8F">
        <w:rPr>
          <w:bCs/>
        </w:rPr>
        <w:t>TRES MILLONES CUATROCIENTOS CINCUENTA MIL PESOS (RD$3,450,000.00).</w:t>
      </w:r>
    </w:p>
    <w:p w14:paraId="5C36960E" w14:textId="77777777" w:rsidR="009B0DBE" w:rsidRPr="00FF6C8F" w:rsidRDefault="009B0DBE" w:rsidP="00B60712">
      <w:pPr>
        <w:numPr>
          <w:ilvl w:val="0"/>
          <w:numId w:val="20"/>
        </w:numPr>
        <w:spacing w:line="456" w:lineRule="auto"/>
      </w:pPr>
      <w:r w:rsidRPr="00FF6C8F">
        <w:t>Transferir de manera íntegra a la cuenta de los gobiernos locales o  emitir un cheque, y si fuere necesario, pagar directamente al suplidor adjudicatario, el valor correspondiente al importe destinado a la compra del Camión Compactador, siempre y cuando los valores no superen el monto establecido precedentemente, tomando en consideración que dichos recursos serán transferidos, una vez los gobiernos locales hayan concluido con el proceso de compra, de conformidad con lo establecido en las leyes dominicanas, especialmente la Ley 340-06 de Compras y Contrataciones de Bienes, Servicios y Obras, y su Reglamento de Aplicación establecido mediante el Decreto 543-12.</w:t>
      </w:r>
    </w:p>
    <w:p w14:paraId="34F4E7BF" w14:textId="463C4103" w:rsidR="009B0DBE" w:rsidRPr="00E426E7" w:rsidRDefault="009B0DBE" w:rsidP="009B0DBE">
      <w:pPr>
        <w:spacing w:line="456" w:lineRule="auto"/>
        <w:rPr>
          <w:bCs/>
        </w:rPr>
      </w:pPr>
      <w:r w:rsidRPr="00E426E7">
        <w:rPr>
          <w:bCs/>
        </w:rPr>
        <w:t>En tanto que los gobiernos locales se comprometen a:</w:t>
      </w:r>
    </w:p>
    <w:p w14:paraId="326B6C8B" w14:textId="77777777" w:rsidR="009B0DBE" w:rsidRPr="00FF6C8F" w:rsidRDefault="009B0DBE" w:rsidP="00B60712">
      <w:pPr>
        <w:numPr>
          <w:ilvl w:val="0"/>
          <w:numId w:val="21"/>
        </w:numPr>
        <w:spacing w:line="456" w:lineRule="auto"/>
      </w:pPr>
      <w:r w:rsidRPr="00FF6C8F">
        <w:t>Incluir en sus planes anuales de compras, la partida relativa al importe económico que le será entregada desde la Liga Municipal Dominicana, como apropiación presupuestaria destinada a la compra del camión compactador objeto del presente Convenio.</w:t>
      </w:r>
    </w:p>
    <w:p w14:paraId="5E2FE863" w14:textId="77777777" w:rsidR="009B0DBE" w:rsidRPr="00FF6C8F" w:rsidRDefault="009B0DBE" w:rsidP="00B60712">
      <w:pPr>
        <w:numPr>
          <w:ilvl w:val="0"/>
          <w:numId w:val="21"/>
        </w:numPr>
        <w:spacing w:line="456" w:lineRule="auto"/>
      </w:pPr>
      <w:r w:rsidRPr="00FF6C8F">
        <w:t>Ejecutar sus obligaciones de adquisición del camión compactador o versátil, en estricto cumplimiento y observancia de la normativa aplicable, en especial: la Ley No. 340-06 de Compras y Contrataciones de Bienes, Servicios y Obras, de fecha 18 de agosto de 2006, y su Reglamento de Aplicación establecido mediante el Decreto 543-12 de fecha 06 de septiembre de 2012;</w:t>
      </w:r>
    </w:p>
    <w:p w14:paraId="6EF2FA46" w14:textId="77777777" w:rsidR="009B0DBE" w:rsidRPr="00FF6C8F" w:rsidRDefault="009B0DBE" w:rsidP="00B60712">
      <w:pPr>
        <w:numPr>
          <w:ilvl w:val="0"/>
          <w:numId w:val="21"/>
        </w:numPr>
        <w:spacing w:line="456" w:lineRule="auto"/>
      </w:pPr>
      <w:r w:rsidRPr="00FF6C8F">
        <w:t xml:space="preserve">La Ley No. 200-04 General de Libre Acceso a la Información Pública 200-04, de fecha 28 de julio de 2004; </w:t>
      </w:r>
    </w:p>
    <w:p w14:paraId="7A78473D" w14:textId="77777777" w:rsidR="009B0DBE" w:rsidRPr="00FF6C8F" w:rsidRDefault="009B0DBE" w:rsidP="00B60712">
      <w:pPr>
        <w:numPr>
          <w:ilvl w:val="0"/>
          <w:numId w:val="21"/>
        </w:numPr>
        <w:spacing w:line="456" w:lineRule="auto"/>
      </w:pPr>
      <w:r w:rsidRPr="00FF6C8F">
        <w:t>La Ley No. 176-07 del Distrito Nacional y los Municipios, de fecha 17 de julio de 2007, en especial lo relativo a los procesos de toma de decisión colegiada y mecanismos de rendición de cuentas;</w:t>
      </w:r>
    </w:p>
    <w:p w14:paraId="7351DA14" w14:textId="77777777" w:rsidR="009B0DBE" w:rsidRPr="00FF6C8F" w:rsidRDefault="009B0DBE" w:rsidP="00B60712">
      <w:pPr>
        <w:numPr>
          <w:ilvl w:val="0"/>
          <w:numId w:val="21"/>
        </w:numPr>
        <w:spacing w:line="456" w:lineRule="auto"/>
      </w:pPr>
      <w:r w:rsidRPr="00FF6C8F">
        <w:t xml:space="preserve">La Ley 107-3 sobre Derechos de las Personas en su relación con la Administración y de Procedimiento Administrativo, de fecha 6 de agosto de 2013; </w:t>
      </w:r>
    </w:p>
    <w:p w14:paraId="26283943" w14:textId="77777777" w:rsidR="009B0DBE" w:rsidRPr="00FF6C8F" w:rsidRDefault="009B0DBE" w:rsidP="00B60712">
      <w:pPr>
        <w:numPr>
          <w:ilvl w:val="0"/>
          <w:numId w:val="21"/>
        </w:numPr>
        <w:spacing w:line="456" w:lineRule="auto"/>
      </w:pPr>
      <w:r w:rsidRPr="00FF6C8F">
        <w:t>Cualquier otra ley que sustituya o amplié lo establecido por cualquiera de las anteriores.</w:t>
      </w:r>
    </w:p>
    <w:p w14:paraId="70298CE3" w14:textId="6FDD3A1F" w:rsidR="009B0DBE" w:rsidRPr="00FF6C8F" w:rsidRDefault="009B0DBE" w:rsidP="00B033ED">
      <w:pPr>
        <w:numPr>
          <w:ilvl w:val="0"/>
          <w:numId w:val="21"/>
        </w:numPr>
        <w:spacing w:line="456" w:lineRule="auto"/>
        <w:rPr>
          <w:rFonts w:cs="Times New Roman"/>
          <w:szCs w:val="24"/>
        </w:rPr>
      </w:pPr>
      <w:r w:rsidRPr="00FF6C8F">
        <w:t xml:space="preserve">Los gobiernos locales deberán informar a la Liga Municipal Dominicana todo lo relativo a las diferentes etapas del proceso de contratación aplicado para la adquisición del camión compactador que será adquirido con el aporte que le será entregado por la Liga Municipal Dominicana, debiendo permitir que la Liga Municipal Dominicana le dé el debido seguimiento, desde la convocatoria hasta la entrega del compactador objeto del </w:t>
      </w:r>
      <w:r w:rsidRPr="00FF6C8F">
        <w:rPr>
          <w:rFonts w:cs="Times New Roman"/>
          <w:szCs w:val="24"/>
        </w:rPr>
        <w:t>Convenio.</w:t>
      </w:r>
    </w:p>
    <w:p w14:paraId="553F396E" w14:textId="77777777" w:rsidR="007324BC" w:rsidRPr="00FF6C8F" w:rsidRDefault="007324BC" w:rsidP="00B033ED">
      <w:pPr>
        <w:spacing w:line="456" w:lineRule="auto"/>
        <w:rPr>
          <w:rFonts w:cs="Times New Roman"/>
          <w:b/>
          <w:bCs/>
          <w:szCs w:val="24"/>
        </w:rPr>
      </w:pPr>
    </w:p>
    <w:p w14:paraId="7F5F6028" w14:textId="245E6B18" w:rsidR="007445D8" w:rsidRPr="00FF6C8F" w:rsidRDefault="007445D8" w:rsidP="00B033ED">
      <w:pPr>
        <w:spacing w:line="456" w:lineRule="auto"/>
        <w:jc w:val="center"/>
        <w:rPr>
          <w:rFonts w:cs="Times New Roman"/>
          <w:b/>
          <w:bCs/>
          <w:szCs w:val="24"/>
        </w:rPr>
      </w:pPr>
      <w:r w:rsidRPr="00FF6C8F">
        <w:rPr>
          <w:rFonts w:cs="Times New Roman"/>
          <w:b/>
          <w:bCs/>
          <w:szCs w:val="24"/>
        </w:rPr>
        <w:t>Convenio con el Ministerio de Trabajo y FEDOMU</w:t>
      </w:r>
    </w:p>
    <w:p w14:paraId="08F8CB8E" w14:textId="77777777" w:rsidR="007445D8" w:rsidRPr="00FF6C8F" w:rsidRDefault="007445D8" w:rsidP="00B033ED">
      <w:pPr>
        <w:spacing w:line="456" w:lineRule="auto"/>
        <w:rPr>
          <w:rFonts w:cs="Times New Roman"/>
          <w:szCs w:val="24"/>
        </w:rPr>
      </w:pPr>
      <w:r w:rsidRPr="00FF6C8F">
        <w:rPr>
          <w:rFonts w:cs="Times New Roman"/>
          <w:szCs w:val="24"/>
        </w:rPr>
        <w:t>Mediante este convenio se elaborarán y ejecutarán programas y políticas concretas en procura de integrar los gobiernos locales en la lucha contra el trabajo infantil en todo el territorio nacional.</w:t>
      </w:r>
    </w:p>
    <w:p w14:paraId="27224213" w14:textId="77777777" w:rsidR="007C374E" w:rsidRPr="00FF6C8F" w:rsidRDefault="007C374E" w:rsidP="00B033ED">
      <w:pPr>
        <w:spacing w:line="456" w:lineRule="auto"/>
        <w:rPr>
          <w:rFonts w:cs="Times New Roman"/>
          <w:b/>
          <w:bCs/>
          <w:szCs w:val="24"/>
        </w:rPr>
      </w:pPr>
    </w:p>
    <w:p w14:paraId="31893658" w14:textId="21FDF810" w:rsidR="007445D8" w:rsidRPr="00FF6C8F" w:rsidRDefault="007445D8" w:rsidP="00B033ED">
      <w:pPr>
        <w:spacing w:line="456" w:lineRule="auto"/>
        <w:jc w:val="center"/>
        <w:rPr>
          <w:rFonts w:cs="Times New Roman"/>
          <w:b/>
          <w:bCs/>
          <w:szCs w:val="24"/>
        </w:rPr>
      </w:pPr>
      <w:r w:rsidRPr="00FF6C8F">
        <w:rPr>
          <w:rFonts w:cs="Times New Roman"/>
          <w:b/>
          <w:bCs/>
          <w:szCs w:val="24"/>
        </w:rPr>
        <w:t>Convenio con el Consejo Nacional de las Personas Envejecientes (CONAPE)</w:t>
      </w:r>
    </w:p>
    <w:p w14:paraId="77F6AB40" w14:textId="77777777" w:rsidR="007445D8" w:rsidRPr="00FF6C8F" w:rsidRDefault="007445D8" w:rsidP="00F153BD">
      <w:pPr>
        <w:spacing w:line="480" w:lineRule="auto"/>
        <w:rPr>
          <w:rFonts w:cs="Times New Roman"/>
          <w:szCs w:val="24"/>
        </w:rPr>
      </w:pPr>
      <w:r w:rsidRPr="00FF6C8F">
        <w:rPr>
          <w:rFonts w:cs="Times New Roman"/>
          <w:szCs w:val="24"/>
        </w:rPr>
        <w:t>Con el objetivo de establecer un marco de colaboración conjunta, para contribuir a la mejoría de las condiciones de vida de los envejecientes en todos los territorios municipales, y así garantizar los derechos de los adultos mayores.</w:t>
      </w:r>
    </w:p>
    <w:p w14:paraId="4D14BBEC" w14:textId="77777777" w:rsidR="007445D8" w:rsidRPr="00FF6C8F" w:rsidRDefault="007445D8" w:rsidP="00F153BD">
      <w:pPr>
        <w:pStyle w:val="Prrafodelista"/>
        <w:spacing w:after="0" w:line="480" w:lineRule="auto"/>
        <w:ind w:left="780"/>
        <w:rPr>
          <w:rFonts w:ascii="Times New Roman" w:hAnsi="Times New Roman" w:cs="Times New Roman"/>
          <w:color w:val="767171"/>
          <w:sz w:val="24"/>
          <w:szCs w:val="24"/>
        </w:rPr>
      </w:pPr>
    </w:p>
    <w:p w14:paraId="2F7A285F" w14:textId="77777777" w:rsidR="007445D8" w:rsidRPr="00FF6C8F" w:rsidRDefault="007445D8" w:rsidP="007C374E">
      <w:pPr>
        <w:spacing w:line="480" w:lineRule="auto"/>
        <w:jc w:val="center"/>
        <w:rPr>
          <w:rFonts w:cs="Times New Roman"/>
          <w:b/>
          <w:bCs/>
          <w:szCs w:val="24"/>
        </w:rPr>
      </w:pPr>
      <w:r w:rsidRPr="00FF6C8F">
        <w:rPr>
          <w:rFonts w:cs="Times New Roman"/>
          <w:b/>
          <w:bCs/>
          <w:szCs w:val="24"/>
        </w:rPr>
        <w:t>Convenio con el Ministerio de Deporte, Educación Física y Recreación (MIDEREC)</w:t>
      </w:r>
    </w:p>
    <w:p w14:paraId="7C6BA3F8" w14:textId="77777777" w:rsidR="007445D8" w:rsidRPr="00FF6C8F" w:rsidRDefault="007445D8" w:rsidP="00F153BD">
      <w:pPr>
        <w:spacing w:line="480" w:lineRule="auto"/>
        <w:rPr>
          <w:rFonts w:cs="Times New Roman"/>
          <w:szCs w:val="24"/>
        </w:rPr>
      </w:pPr>
      <w:r w:rsidRPr="00FF6C8F">
        <w:rPr>
          <w:rFonts w:cs="Times New Roman"/>
          <w:szCs w:val="24"/>
        </w:rPr>
        <w:t>Para integrar a los ayuntamientos y juntas de distritos municipales a los planes de fomento y desarrollo del deporte, que lleva a cabo el MIDEREC, así como el acompañamiento de los gobiernos locales en el montaje de los juegos nacionales en los 158 municipios del país.</w:t>
      </w:r>
    </w:p>
    <w:p w14:paraId="600FC4C4" w14:textId="77777777" w:rsidR="007C374E" w:rsidRPr="00FF6C8F" w:rsidRDefault="007C374E" w:rsidP="007C374E">
      <w:pPr>
        <w:spacing w:line="480" w:lineRule="auto"/>
        <w:jc w:val="center"/>
        <w:rPr>
          <w:rFonts w:cs="Times New Roman"/>
          <w:b/>
          <w:bCs/>
          <w:szCs w:val="24"/>
        </w:rPr>
      </w:pPr>
    </w:p>
    <w:p w14:paraId="3003596A" w14:textId="4B1E2F77" w:rsidR="007445D8" w:rsidRPr="00FF6C8F" w:rsidRDefault="007445D8" w:rsidP="007C374E">
      <w:pPr>
        <w:spacing w:line="480" w:lineRule="auto"/>
        <w:jc w:val="center"/>
        <w:rPr>
          <w:rFonts w:cs="Times New Roman"/>
          <w:bCs/>
          <w:szCs w:val="24"/>
        </w:rPr>
      </w:pPr>
      <w:r w:rsidRPr="00FF6C8F">
        <w:rPr>
          <w:rFonts w:cs="Times New Roman"/>
          <w:b/>
          <w:bCs/>
          <w:szCs w:val="24"/>
        </w:rPr>
        <w:t xml:space="preserve">Convenio con el Ministerio de Cultura, el Consejo de la UNESCO, </w:t>
      </w:r>
      <w:r w:rsidRPr="00FF6C8F">
        <w:rPr>
          <w:rFonts w:cs="Times New Roman"/>
          <w:b/>
          <w:szCs w:val="24"/>
        </w:rPr>
        <w:t>MIREX, FEDOMU, FEDODIM, ADN, ASDN, ASDO, ASDE, PROPEEP</w:t>
      </w:r>
    </w:p>
    <w:p w14:paraId="488C4EBD" w14:textId="44AB5D69" w:rsidR="007445D8" w:rsidRPr="00FF6C8F" w:rsidRDefault="007445D8" w:rsidP="00F153BD">
      <w:pPr>
        <w:spacing w:line="480" w:lineRule="auto"/>
        <w:rPr>
          <w:rFonts w:cs="Times New Roman"/>
          <w:szCs w:val="24"/>
        </w:rPr>
      </w:pPr>
      <w:r w:rsidRPr="00FF6C8F">
        <w:rPr>
          <w:rFonts w:cs="Times New Roman"/>
          <w:bCs/>
          <w:szCs w:val="24"/>
        </w:rPr>
        <w:t>Para c</w:t>
      </w:r>
      <w:r w:rsidRPr="00FF6C8F">
        <w:rPr>
          <w:rFonts w:cs="Times New Roman"/>
          <w:szCs w:val="24"/>
        </w:rPr>
        <w:t>oordinar e implementar acciones y actividades que garanticen el impulso de la cultura, la creatividad e innovación en las ciudades, mediante la inclusión en sus planes de desarrollo y el fomento de los siete campos creativos: artesanía, artes populares, artes digitales, cine, diseño, gastronomía, literatura y música.</w:t>
      </w:r>
    </w:p>
    <w:p w14:paraId="326ACCAD" w14:textId="77777777" w:rsidR="007324BC" w:rsidRPr="00FF6C8F" w:rsidRDefault="007324BC" w:rsidP="00F153BD">
      <w:pPr>
        <w:spacing w:line="480" w:lineRule="auto"/>
        <w:rPr>
          <w:rFonts w:cs="Times New Roman"/>
          <w:b/>
          <w:bCs/>
          <w:szCs w:val="24"/>
        </w:rPr>
      </w:pPr>
    </w:p>
    <w:p w14:paraId="49B59083" w14:textId="6959BB14" w:rsidR="007445D8" w:rsidRPr="00FF6C8F" w:rsidRDefault="007445D8" w:rsidP="007C374E">
      <w:pPr>
        <w:spacing w:line="480" w:lineRule="auto"/>
        <w:jc w:val="center"/>
        <w:rPr>
          <w:rFonts w:cs="Times New Roman"/>
          <w:b/>
          <w:bCs/>
          <w:szCs w:val="24"/>
        </w:rPr>
      </w:pPr>
      <w:r w:rsidRPr="00FF6C8F">
        <w:rPr>
          <w:rFonts w:cs="Times New Roman"/>
          <w:b/>
          <w:bCs/>
          <w:szCs w:val="24"/>
        </w:rPr>
        <w:t>Convenio con VISADIS</w:t>
      </w:r>
    </w:p>
    <w:p w14:paraId="5575C1FD" w14:textId="77777777" w:rsidR="007445D8" w:rsidRPr="00FF6C8F" w:rsidRDefault="007445D8" w:rsidP="00F153BD">
      <w:pPr>
        <w:spacing w:line="480" w:lineRule="auto"/>
        <w:rPr>
          <w:rFonts w:cs="Times New Roman"/>
          <w:szCs w:val="24"/>
        </w:rPr>
      </w:pPr>
      <w:r w:rsidRPr="00FF6C8F">
        <w:rPr>
          <w:rFonts w:cs="Times New Roman"/>
          <w:szCs w:val="24"/>
        </w:rPr>
        <w:t>Para acompañar a los ayuntamientos en los procesos de formación y educación de los empleados y la población a fin de involucrarlos en la protección del medio ambiente en cada uno de los territorios municipales.</w:t>
      </w:r>
    </w:p>
    <w:p w14:paraId="219FDCEE" w14:textId="77777777" w:rsidR="007445D8" w:rsidRPr="00FF6C8F" w:rsidRDefault="007445D8" w:rsidP="00F153BD">
      <w:pPr>
        <w:pStyle w:val="Prrafodelista"/>
        <w:spacing w:after="0" w:line="480" w:lineRule="auto"/>
        <w:ind w:left="780"/>
        <w:rPr>
          <w:rFonts w:ascii="Times New Roman" w:hAnsi="Times New Roman" w:cs="Times New Roman"/>
          <w:color w:val="767171"/>
          <w:sz w:val="24"/>
          <w:szCs w:val="24"/>
        </w:rPr>
      </w:pPr>
    </w:p>
    <w:p w14:paraId="0CEB5E05" w14:textId="35FAF014" w:rsidR="007445D8" w:rsidRPr="00FF6C8F" w:rsidRDefault="007445D8" w:rsidP="007C374E">
      <w:pPr>
        <w:spacing w:line="480" w:lineRule="auto"/>
        <w:jc w:val="center"/>
        <w:rPr>
          <w:rFonts w:cs="Times New Roman"/>
          <w:b/>
          <w:bCs/>
          <w:szCs w:val="24"/>
        </w:rPr>
      </w:pPr>
      <w:r w:rsidRPr="00FF6C8F">
        <w:rPr>
          <w:rFonts w:cs="Times New Roman"/>
          <w:b/>
          <w:bCs/>
          <w:szCs w:val="24"/>
        </w:rPr>
        <w:t xml:space="preserve">Convenio con el </w:t>
      </w:r>
      <w:r w:rsidR="00145014">
        <w:rPr>
          <w:rFonts w:cs="Times New Roman"/>
          <w:b/>
          <w:bCs/>
          <w:szCs w:val="24"/>
        </w:rPr>
        <w:t>Ministerio de Educación Superior, Ciencia y Tecnología (</w:t>
      </w:r>
      <w:r w:rsidRPr="00FF6C8F">
        <w:rPr>
          <w:rFonts w:cs="Times New Roman"/>
          <w:b/>
          <w:bCs/>
          <w:szCs w:val="24"/>
        </w:rPr>
        <w:t>MESCYT</w:t>
      </w:r>
      <w:r w:rsidR="00145014">
        <w:rPr>
          <w:rFonts w:cs="Times New Roman"/>
          <w:b/>
          <w:bCs/>
          <w:szCs w:val="24"/>
        </w:rPr>
        <w:t>)</w:t>
      </w:r>
    </w:p>
    <w:p w14:paraId="3C82AB33" w14:textId="74FC92C3" w:rsidR="007445D8" w:rsidRPr="00FF6C8F" w:rsidRDefault="007445D8" w:rsidP="00F153BD">
      <w:pPr>
        <w:spacing w:line="480" w:lineRule="auto"/>
        <w:rPr>
          <w:rFonts w:cs="Times New Roman"/>
          <w:szCs w:val="24"/>
        </w:rPr>
      </w:pPr>
      <w:r w:rsidRPr="00FF6C8F">
        <w:rPr>
          <w:rFonts w:cs="Times New Roman"/>
          <w:szCs w:val="24"/>
        </w:rPr>
        <w:t>Con el objetivo de iniciar, desarrollar y regular las relaciones de cooperación, a fin de realizar actividades académicas científicas y culturales conjuntas de los gobiernos locales, y otorgamientos de becas a los hijos (as) de los obreros que laboran en la recolección de desechos de residuos sólidos y a los empleados municipales y de la propia Liga Municipal Dominicana.</w:t>
      </w:r>
    </w:p>
    <w:p w14:paraId="7D6A978F" w14:textId="77777777" w:rsidR="00145014" w:rsidRDefault="00145014" w:rsidP="00805A6B">
      <w:pPr>
        <w:pStyle w:val="NormalWeb"/>
        <w:shd w:val="clear" w:color="auto" w:fill="FFFFFF"/>
        <w:spacing w:after="360" w:line="480" w:lineRule="auto"/>
        <w:jc w:val="center"/>
        <w:rPr>
          <w:b/>
          <w:bCs/>
          <w:spacing w:val="-8"/>
        </w:rPr>
      </w:pPr>
    </w:p>
    <w:p w14:paraId="777ED3B3" w14:textId="7D4535F7" w:rsidR="00805A6B" w:rsidRPr="00145014" w:rsidRDefault="00805A6B" w:rsidP="00145014">
      <w:pPr>
        <w:spacing w:line="456" w:lineRule="auto"/>
        <w:jc w:val="center"/>
        <w:rPr>
          <w:b/>
          <w:bCs/>
        </w:rPr>
      </w:pPr>
      <w:r w:rsidRPr="00145014">
        <w:rPr>
          <w:b/>
          <w:bCs/>
        </w:rPr>
        <w:t>Convenio con la Federación Dominicana de Municipios (FEDOMU), el Centro Integral para el Desarrollo Local (CIDEL), y la Unión Iberoamericana de Municipalistas (UIM)</w:t>
      </w:r>
    </w:p>
    <w:p w14:paraId="68E7612B" w14:textId="4723FD43" w:rsidR="00805A6B" w:rsidRPr="00FF6C8F" w:rsidRDefault="00805A6B" w:rsidP="00805A6B">
      <w:pPr>
        <w:pStyle w:val="NormalWeb"/>
        <w:shd w:val="clear" w:color="auto" w:fill="FFFFFF"/>
        <w:spacing w:after="360" w:line="480" w:lineRule="auto"/>
        <w:rPr>
          <w:spacing w:val="-8"/>
        </w:rPr>
      </w:pPr>
      <w:r w:rsidRPr="00FF6C8F">
        <w:rPr>
          <w:spacing w:val="-8"/>
        </w:rPr>
        <w:t>Este acuerdo, de cuatro años de duración</w:t>
      </w:r>
      <w:r w:rsidR="00145014">
        <w:rPr>
          <w:spacing w:val="-8"/>
        </w:rPr>
        <w:t>,</w:t>
      </w:r>
      <w:r w:rsidRPr="00FF6C8F">
        <w:rPr>
          <w:spacing w:val="-8"/>
        </w:rPr>
        <w:t xml:space="preserve"> fue rubricado en </w:t>
      </w:r>
      <w:r w:rsidR="00145014">
        <w:rPr>
          <w:spacing w:val="-8"/>
        </w:rPr>
        <w:t>C</w:t>
      </w:r>
      <w:r w:rsidRPr="00FF6C8F">
        <w:rPr>
          <w:spacing w:val="-8"/>
        </w:rPr>
        <w:t>iudad de México por el presidente de la Liga Municipal Víctor D</w:t>
      </w:r>
      <w:r w:rsidR="000F1549">
        <w:rPr>
          <w:spacing w:val="-8"/>
        </w:rPr>
        <w:t>’</w:t>
      </w:r>
      <w:r w:rsidRPr="00FF6C8F">
        <w:rPr>
          <w:spacing w:val="-8"/>
        </w:rPr>
        <w:t>Aza; el presidente de FEDOMU, Kelvin Cruz; la directora ejecutiva del CIDEL, Ana Josefina Vásquez y el secretario general de la U</w:t>
      </w:r>
      <w:r w:rsidR="00366308">
        <w:rPr>
          <w:spacing w:val="-8"/>
        </w:rPr>
        <w:t>I</w:t>
      </w:r>
      <w:r w:rsidRPr="00FF6C8F">
        <w:rPr>
          <w:spacing w:val="-8"/>
        </w:rPr>
        <w:t>M, Federico A. Castillo Blanco</w:t>
      </w:r>
      <w:r w:rsidR="00366308">
        <w:rPr>
          <w:spacing w:val="-8"/>
        </w:rPr>
        <w:t>,</w:t>
      </w:r>
      <w:r w:rsidRPr="00FF6C8F">
        <w:rPr>
          <w:spacing w:val="-8"/>
        </w:rPr>
        <w:t> en el marco del XIII Congreso Iberoamericano de Municipalistas, celebrado del 6 al 10 de diciembre en Orizaba, Estado de Veracruz, México.</w:t>
      </w:r>
    </w:p>
    <w:p w14:paraId="0F878B3C" w14:textId="76F4557D" w:rsidR="00805A6B" w:rsidRPr="00FF6C8F" w:rsidRDefault="00805A6B" w:rsidP="00805A6B">
      <w:pPr>
        <w:pStyle w:val="NormalWeb"/>
        <w:shd w:val="clear" w:color="auto" w:fill="FFFFFF"/>
        <w:spacing w:after="360" w:line="480" w:lineRule="auto"/>
        <w:rPr>
          <w:spacing w:val="-8"/>
        </w:rPr>
      </w:pPr>
      <w:r w:rsidRPr="00FF6C8F">
        <w:rPr>
          <w:spacing w:val="-8"/>
        </w:rPr>
        <w:t xml:space="preserve">Con este pacto, las instituciones firmantes impulsarán iniciativas </w:t>
      </w:r>
      <w:r w:rsidR="000F1549" w:rsidRPr="00FF6C8F">
        <w:rPr>
          <w:spacing w:val="-8"/>
        </w:rPr>
        <w:t>que buscarán</w:t>
      </w:r>
      <w:r w:rsidRPr="00FF6C8F">
        <w:rPr>
          <w:spacing w:val="-8"/>
        </w:rPr>
        <w:t xml:space="preserve"> hacer realidad el principio de la autonomía local, promover la gobernabilidad y la mejora continua de la gestión pública municipal, partiendo de la reciprocidad entre gobiernos locales del mundo.</w:t>
      </w:r>
    </w:p>
    <w:p w14:paraId="5DF543C1" w14:textId="77777777" w:rsidR="00805A6B" w:rsidRPr="00FF6C8F" w:rsidRDefault="00805A6B" w:rsidP="00805A6B">
      <w:pPr>
        <w:pStyle w:val="NormalWeb"/>
        <w:shd w:val="clear" w:color="auto" w:fill="FFFFFF"/>
        <w:spacing w:after="360" w:line="480" w:lineRule="auto"/>
        <w:rPr>
          <w:spacing w:val="-8"/>
        </w:rPr>
      </w:pPr>
      <w:r w:rsidRPr="00FF6C8F">
        <w:rPr>
          <w:spacing w:val="-8"/>
        </w:rPr>
        <w:t>Además, desarrollar y ejercer un liderazgo constructivo y proactivo en la promoción del desarrollo municipal, mediante las asistencias técnicas, la capacitación y la producción de información para crear políticas públicas que contribuyan al fortalecimiento de las capacidades y servicios municipales de calidad.</w:t>
      </w:r>
    </w:p>
    <w:p w14:paraId="01B8AD69" w14:textId="330F726F" w:rsidR="00805A6B" w:rsidRPr="00FF6C8F" w:rsidRDefault="009F49BA" w:rsidP="00805A6B">
      <w:pPr>
        <w:pStyle w:val="NormalWeb"/>
        <w:shd w:val="clear" w:color="auto" w:fill="FFFFFF"/>
        <w:spacing w:after="360" w:line="480" w:lineRule="auto"/>
        <w:rPr>
          <w:spacing w:val="-8"/>
        </w:rPr>
      </w:pPr>
      <w:r w:rsidRPr="00FF6C8F">
        <w:rPr>
          <w:spacing w:val="-8"/>
        </w:rPr>
        <w:t>De acuerdo con el convenio, e</w:t>
      </w:r>
      <w:r w:rsidR="00805A6B" w:rsidRPr="00FF6C8F">
        <w:rPr>
          <w:spacing w:val="-8"/>
        </w:rPr>
        <w:t xml:space="preserve">n lo adelante, la Liga Municipal, </w:t>
      </w:r>
      <w:r w:rsidRPr="00FF6C8F">
        <w:rPr>
          <w:spacing w:val="-8"/>
        </w:rPr>
        <w:t xml:space="preserve">FEDOMU, CIDEL </w:t>
      </w:r>
      <w:r w:rsidR="00805A6B" w:rsidRPr="00FF6C8F">
        <w:rPr>
          <w:spacing w:val="-8"/>
        </w:rPr>
        <w:t xml:space="preserve">y </w:t>
      </w:r>
      <w:r w:rsidR="00236242">
        <w:rPr>
          <w:spacing w:val="-8"/>
        </w:rPr>
        <w:t>l</w:t>
      </w:r>
      <w:r w:rsidR="00805A6B" w:rsidRPr="00FF6C8F">
        <w:rPr>
          <w:spacing w:val="-8"/>
        </w:rPr>
        <w:t>a UIM trabajará en la formulación de un marco de acuerdo mutuo a fin de articular programas destinados al intercambio de experiencias municipalistas, realización de actividades formativas y de investigación conjuntas, asistencia técnica, cooperación en sus diversas modalidades, impulso y fomento de publicaciones sobre dichos temas.</w:t>
      </w:r>
    </w:p>
    <w:p w14:paraId="24E151B0" w14:textId="1A1C9C5F" w:rsidR="00805A6B" w:rsidRPr="00FF6C8F" w:rsidRDefault="00805A6B" w:rsidP="00805A6B">
      <w:pPr>
        <w:pStyle w:val="NormalWeb"/>
        <w:shd w:val="clear" w:color="auto" w:fill="FFFFFF"/>
        <w:spacing w:after="360" w:line="480" w:lineRule="auto"/>
        <w:rPr>
          <w:spacing w:val="-8"/>
        </w:rPr>
      </w:pPr>
      <w:r w:rsidRPr="00FF6C8F">
        <w:rPr>
          <w:spacing w:val="-8"/>
        </w:rPr>
        <w:t xml:space="preserve">Los temas </w:t>
      </w:r>
      <w:r w:rsidR="00037DB0">
        <w:rPr>
          <w:spacing w:val="-8"/>
        </w:rPr>
        <w:t>que</w:t>
      </w:r>
      <w:r w:rsidRPr="00FF6C8F">
        <w:rPr>
          <w:spacing w:val="-8"/>
        </w:rPr>
        <w:t xml:space="preserve"> tratar en el marco de este acuerdo se enmarcan en </w:t>
      </w:r>
      <w:r w:rsidR="009F49BA" w:rsidRPr="00FF6C8F">
        <w:rPr>
          <w:spacing w:val="-8"/>
        </w:rPr>
        <w:t>g</w:t>
      </w:r>
      <w:r w:rsidRPr="00FF6C8F">
        <w:rPr>
          <w:spacing w:val="-8"/>
        </w:rPr>
        <w:t xml:space="preserve">estión de </w:t>
      </w:r>
      <w:r w:rsidR="009F49BA" w:rsidRPr="00FF6C8F">
        <w:rPr>
          <w:spacing w:val="-8"/>
        </w:rPr>
        <w:t>r</w:t>
      </w:r>
      <w:r w:rsidRPr="00FF6C8F">
        <w:rPr>
          <w:spacing w:val="-8"/>
        </w:rPr>
        <w:t xml:space="preserve">iesgos de </w:t>
      </w:r>
      <w:r w:rsidR="009F49BA" w:rsidRPr="00FF6C8F">
        <w:rPr>
          <w:spacing w:val="-8"/>
        </w:rPr>
        <w:t>d</w:t>
      </w:r>
      <w:r w:rsidRPr="00FF6C8F">
        <w:rPr>
          <w:spacing w:val="-8"/>
        </w:rPr>
        <w:t xml:space="preserve">esastre, </w:t>
      </w:r>
      <w:r w:rsidR="009F49BA" w:rsidRPr="00FF6C8F">
        <w:rPr>
          <w:spacing w:val="-8"/>
        </w:rPr>
        <w:t>i</w:t>
      </w:r>
      <w:r w:rsidRPr="00FF6C8F">
        <w:rPr>
          <w:spacing w:val="-8"/>
        </w:rPr>
        <w:t xml:space="preserve">nnovación en el gobierno municipal, </w:t>
      </w:r>
      <w:r w:rsidR="009F49BA" w:rsidRPr="00FF6C8F">
        <w:rPr>
          <w:spacing w:val="-8"/>
        </w:rPr>
        <w:t>r</w:t>
      </w:r>
      <w:r w:rsidRPr="00FF6C8F">
        <w:rPr>
          <w:spacing w:val="-8"/>
        </w:rPr>
        <w:t xml:space="preserve">ecuperación económica de los gobiernos locales en medio de la pandemia </w:t>
      </w:r>
      <w:r w:rsidR="00236242">
        <w:rPr>
          <w:spacing w:val="-8"/>
        </w:rPr>
        <w:t xml:space="preserve">de COVID-19 </w:t>
      </w:r>
      <w:r w:rsidRPr="00FF6C8F">
        <w:rPr>
          <w:spacing w:val="-8"/>
        </w:rPr>
        <w:t xml:space="preserve">y </w:t>
      </w:r>
      <w:r w:rsidR="009F49BA" w:rsidRPr="00FF6C8F">
        <w:rPr>
          <w:spacing w:val="-8"/>
        </w:rPr>
        <w:t>c</w:t>
      </w:r>
      <w:r w:rsidRPr="00FF6C8F">
        <w:rPr>
          <w:spacing w:val="-8"/>
        </w:rPr>
        <w:t>ontribución de los gobiernos locales al desarrollo económico local.</w:t>
      </w:r>
    </w:p>
    <w:p w14:paraId="73079DC9" w14:textId="22F86DAA" w:rsidR="00805A6B" w:rsidRPr="00FF6C8F" w:rsidRDefault="00805A6B" w:rsidP="00805A6B">
      <w:pPr>
        <w:pStyle w:val="NormalWeb"/>
        <w:shd w:val="clear" w:color="auto" w:fill="FFFFFF"/>
        <w:spacing w:after="360" w:line="480" w:lineRule="auto"/>
        <w:rPr>
          <w:spacing w:val="-8"/>
        </w:rPr>
      </w:pPr>
      <w:r w:rsidRPr="00FF6C8F">
        <w:rPr>
          <w:spacing w:val="-8"/>
        </w:rPr>
        <w:t>También</w:t>
      </w:r>
      <w:r w:rsidR="005E1BDD">
        <w:rPr>
          <w:spacing w:val="-8"/>
        </w:rPr>
        <w:t>,</w:t>
      </w:r>
      <w:r w:rsidRPr="00FF6C8F">
        <w:rPr>
          <w:spacing w:val="-8"/>
        </w:rPr>
        <w:t xml:space="preserve"> Liderazgo político para un gobierno local emprendedor, </w:t>
      </w:r>
      <w:r w:rsidR="009F49BA" w:rsidRPr="00FF6C8F">
        <w:rPr>
          <w:spacing w:val="-8"/>
        </w:rPr>
        <w:t>p</w:t>
      </w:r>
      <w:r w:rsidRPr="00FF6C8F">
        <w:rPr>
          <w:spacing w:val="-8"/>
        </w:rPr>
        <w:t xml:space="preserve">rogramas de </w:t>
      </w:r>
      <w:r w:rsidR="009F49BA" w:rsidRPr="00FF6C8F">
        <w:rPr>
          <w:spacing w:val="-8"/>
        </w:rPr>
        <w:t>f</w:t>
      </w:r>
      <w:r w:rsidRPr="00FF6C8F">
        <w:rPr>
          <w:spacing w:val="-8"/>
        </w:rPr>
        <w:t xml:space="preserve">ortalecimiento </w:t>
      </w:r>
      <w:r w:rsidR="009F49BA" w:rsidRPr="00FF6C8F">
        <w:rPr>
          <w:spacing w:val="-8"/>
        </w:rPr>
        <w:t>i</w:t>
      </w:r>
      <w:r w:rsidRPr="00FF6C8F">
        <w:rPr>
          <w:spacing w:val="-8"/>
        </w:rPr>
        <w:t xml:space="preserve">nstitucional, </w:t>
      </w:r>
      <w:r w:rsidR="009F49BA" w:rsidRPr="00FF6C8F">
        <w:rPr>
          <w:spacing w:val="-8"/>
        </w:rPr>
        <w:t>p</w:t>
      </w:r>
      <w:r w:rsidRPr="00FF6C8F">
        <w:rPr>
          <w:spacing w:val="-8"/>
        </w:rPr>
        <w:t xml:space="preserve">rogramas de formación y capacitación de recursos humanos, </w:t>
      </w:r>
      <w:r w:rsidR="009F49BA" w:rsidRPr="00FF6C8F">
        <w:rPr>
          <w:spacing w:val="-8"/>
        </w:rPr>
        <w:t>p</w:t>
      </w:r>
      <w:r w:rsidRPr="00FF6C8F">
        <w:rPr>
          <w:spacing w:val="-8"/>
        </w:rPr>
        <w:t xml:space="preserve">royectos de cooperación y asistencia técnica, </w:t>
      </w:r>
      <w:r w:rsidR="009F49BA" w:rsidRPr="00FF6C8F">
        <w:rPr>
          <w:spacing w:val="-8"/>
        </w:rPr>
        <w:t>i</w:t>
      </w:r>
      <w:r w:rsidRPr="00FF6C8F">
        <w:rPr>
          <w:spacing w:val="-8"/>
        </w:rPr>
        <w:t xml:space="preserve">nvestigaciones y estudios sobre distintos aspectos de la problemática urbana y de </w:t>
      </w:r>
      <w:r w:rsidR="009F49BA" w:rsidRPr="00FF6C8F">
        <w:rPr>
          <w:spacing w:val="-8"/>
        </w:rPr>
        <w:t>g</w:t>
      </w:r>
      <w:r w:rsidRPr="00FF6C8F">
        <w:rPr>
          <w:spacing w:val="-8"/>
        </w:rPr>
        <w:t>estión local.</w:t>
      </w:r>
    </w:p>
    <w:p w14:paraId="49561A6B" w14:textId="32898024" w:rsidR="00F21DC8" w:rsidRPr="00FF6C8F" w:rsidRDefault="00805A6B" w:rsidP="009F49BA">
      <w:pPr>
        <w:pStyle w:val="NormalWeb"/>
        <w:shd w:val="clear" w:color="auto" w:fill="FFFFFF"/>
        <w:spacing w:after="360" w:line="480" w:lineRule="auto"/>
        <w:rPr>
          <w:spacing w:val="-8"/>
        </w:rPr>
      </w:pPr>
      <w:r w:rsidRPr="00FF6C8F">
        <w:rPr>
          <w:spacing w:val="-8"/>
        </w:rPr>
        <w:t xml:space="preserve">Establecerán una línea de intercambios de publicaciones propias, folletos y materiales que abarque aquellas relativas a estudios políticos, sociales, económicos, culturales, educativos, de administración de empresas, </w:t>
      </w:r>
      <w:r w:rsidR="009F49BA" w:rsidRPr="00FF6C8F">
        <w:rPr>
          <w:spacing w:val="-8"/>
        </w:rPr>
        <w:t>a</w:t>
      </w:r>
      <w:r w:rsidRPr="00FF6C8F">
        <w:rPr>
          <w:spacing w:val="-8"/>
        </w:rPr>
        <w:t xml:space="preserve">dministración </w:t>
      </w:r>
      <w:r w:rsidR="009F49BA" w:rsidRPr="00FF6C8F">
        <w:rPr>
          <w:spacing w:val="-8"/>
        </w:rPr>
        <w:t>p</w:t>
      </w:r>
      <w:r w:rsidRPr="00FF6C8F">
        <w:rPr>
          <w:spacing w:val="-8"/>
        </w:rPr>
        <w:t xml:space="preserve">ública y </w:t>
      </w:r>
      <w:r w:rsidR="009F49BA" w:rsidRPr="00FF6C8F">
        <w:rPr>
          <w:spacing w:val="-8"/>
        </w:rPr>
        <w:t>d</w:t>
      </w:r>
      <w:r w:rsidRPr="00FF6C8F">
        <w:rPr>
          <w:spacing w:val="-8"/>
        </w:rPr>
        <w:t xml:space="preserve">erecho </w:t>
      </w:r>
      <w:r w:rsidR="009F49BA" w:rsidRPr="00FF6C8F">
        <w:rPr>
          <w:spacing w:val="-8"/>
        </w:rPr>
        <w:t>a</w:t>
      </w:r>
      <w:r w:rsidRPr="00FF6C8F">
        <w:rPr>
          <w:spacing w:val="-8"/>
        </w:rPr>
        <w:t>dministrativo, así como cualquier otra de interés común para las partes.</w:t>
      </w:r>
    </w:p>
    <w:p w14:paraId="2BC5974A" w14:textId="77777777" w:rsidR="00F153BD" w:rsidRPr="00FF6C8F" w:rsidRDefault="00F153BD" w:rsidP="00F153BD"/>
    <w:p w14:paraId="6FA78FCC" w14:textId="77777777" w:rsidR="00DB0023" w:rsidRPr="00FF6C8F" w:rsidRDefault="00DB0023" w:rsidP="00B60712">
      <w:pPr>
        <w:pStyle w:val="Prrafodelista"/>
        <w:keepNext/>
        <w:keepLines/>
        <w:numPr>
          <w:ilvl w:val="0"/>
          <w:numId w:val="8"/>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388" w:name="_Toc90547177"/>
      <w:bookmarkStart w:id="389" w:name="_Toc90560177"/>
      <w:bookmarkStart w:id="390" w:name="_Toc90561822"/>
      <w:bookmarkStart w:id="391" w:name="_Toc90561913"/>
      <w:bookmarkStart w:id="392" w:name="_Toc90562078"/>
      <w:bookmarkStart w:id="393" w:name="_Toc90562981"/>
      <w:bookmarkStart w:id="394" w:name="_Toc90824865"/>
      <w:bookmarkStart w:id="395" w:name="_Toc90824956"/>
      <w:bookmarkStart w:id="396" w:name="_Toc90830874"/>
      <w:bookmarkStart w:id="397" w:name="_Toc90830962"/>
      <w:bookmarkStart w:id="398" w:name="_Toc90835386"/>
      <w:bookmarkStart w:id="399" w:name="_Toc90839788"/>
      <w:bookmarkStart w:id="400" w:name="_Toc90839923"/>
      <w:bookmarkStart w:id="401" w:name="_Toc90840054"/>
      <w:bookmarkStart w:id="402" w:name="_Toc90840134"/>
      <w:bookmarkStart w:id="403" w:name="_Toc92099601"/>
      <w:bookmarkStart w:id="404" w:name="_Toc92110735"/>
      <w:bookmarkStart w:id="405" w:name="_Toc9222553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7F98F861" w14:textId="77777777" w:rsidR="00DB0023" w:rsidRPr="00FF6C8F" w:rsidRDefault="00DB0023" w:rsidP="00B60712">
      <w:pPr>
        <w:pStyle w:val="Prrafodelista"/>
        <w:keepNext/>
        <w:keepLines/>
        <w:numPr>
          <w:ilvl w:val="1"/>
          <w:numId w:val="8"/>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406" w:name="_Toc90562079"/>
      <w:bookmarkStart w:id="407" w:name="_Toc90562982"/>
      <w:bookmarkStart w:id="408" w:name="_Toc90824866"/>
      <w:bookmarkStart w:id="409" w:name="_Toc90824957"/>
      <w:bookmarkStart w:id="410" w:name="_Toc90830875"/>
      <w:bookmarkStart w:id="411" w:name="_Toc90830963"/>
      <w:bookmarkStart w:id="412" w:name="_Toc90835387"/>
      <w:bookmarkStart w:id="413" w:name="_Toc90839789"/>
      <w:bookmarkStart w:id="414" w:name="_Toc90839924"/>
      <w:bookmarkStart w:id="415" w:name="_Toc90840055"/>
      <w:bookmarkStart w:id="416" w:name="_Toc90840135"/>
      <w:bookmarkStart w:id="417" w:name="_Toc92099602"/>
      <w:bookmarkStart w:id="418" w:name="_Toc92110736"/>
      <w:bookmarkStart w:id="419" w:name="_Toc92225538"/>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2E3D3987" w14:textId="77777777" w:rsidR="00DB0023" w:rsidRPr="00FF6C8F" w:rsidRDefault="00DB0023" w:rsidP="00B60712">
      <w:pPr>
        <w:pStyle w:val="Prrafodelista"/>
        <w:keepNext/>
        <w:keepLines/>
        <w:numPr>
          <w:ilvl w:val="1"/>
          <w:numId w:val="8"/>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420" w:name="_Toc90562080"/>
      <w:bookmarkStart w:id="421" w:name="_Toc90562983"/>
      <w:bookmarkStart w:id="422" w:name="_Toc90824867"/>
      <w:bookmarkStart w:id="423" w:name="_Toc90824958"/>
      <w:bookmarkStart w:id="424" w:name="_Toc90830876"/>
      <w:bookmarkStart w:id="425" w:name="_Toc90830964"/>
      <w:bookmarkStart w:id="426" w:name="_Toc90835388"/>
      <w:bookmarkStart w:id="427" w:name="_Toc90839790"/>
      <w:bookmarkStart w:id="428" w:name="_Toc90839925"/>
      <w:bookmarkStart w:id="429" w:name="_Toc90840056"/>
      <w:bookmarkStart w:id="430" w:name="_Toc90840136"/>
      <w:bookmarkStart w:id="431" w:name="_Toc92099603"/>
      <w:bookmarkStart w:id="432" w:name="_Toc92110737"/>
      <w:bookmarkStart w:id="433" w:name="_Toc9222553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7CD4F36" w14:textId="77777777" w:rsidR="00DB0023" w:rsidRPr="00FF6C8F" w:rsidRDefault="00DB0023" w:rsidP="00B60712">
      <w:pPr>
        <w:pStyle w:val="Prrafodelista"/>
        <w:keepNext/>
        <w:keepLines/>
        <w:numPr>
          <w:ilvl w:val="1"/>
          <w:numId w:val="8"/>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434" w:name="_Toc90562081"/>
      <w:bookmarkStart w:id="435" w:name="_Toc90562984"/>
      <w:bookmarkStart w:id="436" w:name="_Toc90824868"/>
      <w:bookmarkStart w:id="437" w:name="_Toc90824959"/>
      <w:bookmarkStart w:id="438" w:name="_Toc90830877"/>
      <w:bookmarkStart w:id="439" w:name="_Toc90830965"/>
      <w:bookmarkStart w:id="440" w:name="_Toc90835389"/>
      <w:bookmarkStart w:id="441" w:name="_Toc90839791"/>
      <w:bookmarkStart w:id="442" w:name="_Toc90839926"/>
      <w:bookmarkStart w:id="443" w:name="_Toc90840057"/>
      <w:bookmarkStart w:id="444" w:name="_Toc90840137"/>
      <w:bookmarkStart w:id="445" w:name="_Toc92099604"/>
      <w:bookmarkStart w:id="446" w:name="_Toc92110738"/>
      <w:bookmarkStart w:id="447" w:name="_Toc92225540"/>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7CE340BA" w14:textId="56DEBAD6" w:rsidR="00D06FCD" w:rsidRPr="00FF6C8F" w:rsidRDefault="00657B20" w:rsidP="009F49BA">
      <w:pPr>
        <w:pStyle w:val="Ttulo2"/>
      </w:pPr>
      <w:bookmarkStart w:id="448" w:name="_Toc92225541"/>
      <w:r w:rsidRPr="00FF6C8F">
        <w:t xml:space="preserve">Desempeño de la </w:t>
      </w:r>
      <w:r w:rsidR="00334CEB">
        <w:t>t</w:t>
      </w:r>
      <w:r w:rsidRPr="00FF6C8F">
        <w:t>ecnología</w:t>
      </w:r>
      <w:bookmarkEnd w:id="448"/>
    </w:p>
    <w:p w14:paraId="1D52D192" w14:textId="7D2B604D" w:rsidR="00225FB2" w:rsidRPr="00FF6C8F" w:rsidRDefault="00225FB2" w:rsidP="00EE0908">
      <w:pPr>
        <w:spacing w:line="456" w:lineRule="auto"/>
        <w:rPr>
          <w:rFonts w:cs="Times New Roman"/>
          <w:szCs w:val="24"/>
          <w:lang w:val="es-ES"/>
        </w:rPr>
      </w:pPr>
    </w:p>
    <w:p w14:paraId="502FBCBC" w14:textId="3718C7D0" w:rsidR="000D5890" w:rsidRPr="00FF6C8F" w:rsidRDefault="000D5890" w:rsidP="00EE0908">
      <w:pPr>
        <w:pStyle w:val="Default"/>
        <w:spacing w:after="160" w:line="456" w:lineRule="auto"/>
        <w:jc w:val="both"/>
        <w:rPr>
          <w:rFonts w:ascii="Times New Roman" w:hAnsi="Times New Roman" w:cs="Times New Roman"/>
          <w:color w:val="767171"/>
        </w:rPr>
      </w:pPr>
      <w:r w:rsidRPr="00FF6C8F">
        <w:rPr>
          <w:rFonts w:ascii="Times New Roman" w:hAnsi="Times New Roman" w:cs="Times New Roman"/>
          <w:color w:val="767171"/>
        </w:rPr>
        <w:t xml:space="preserve"> La Dirección de Tecnología de la Información y Comunicación tiene como objetivo administrar los recursos tecnológicos a modo de garantizar el uso adecuado de los mismos, adoptando las mejores prácticas para asegurar que las TIC estén alinead</w:t>
      </w:r>
      <w:r w:rsidR="00A31388" w:rsidRPr="00FF6C8F">
        <w:rPr>
          <w:rFonts w:ascii="Times New Roman" w:hAnsi="Times New Roman" w:cs="Times New Roman"/>
          <w:color w:val="767171"/>
        </w:rPr>
        <w:t>o</w:t>
      </w:r>
      <w:r w:rsidRPr="00FF6C8F">
        <w:rPr>
          <w:rFonts w:ascii="Times New Roman" w:hAnsi="Times New Roman" w:cs="Times New Roman"/>
          <w:color w:val="767171"/>
        </w:rPr>
        <w:t xml:space="preserve">s a las metas estratégicas de la Institución, dando soporte tanto a nivel institucional como a los gobiernos locales que requieren asesoramiento en plataformas tecnológicas a los fines de garantizar la conectividad y buen funcionamiento. </w:t>
      </w:r>
    </w:p>
    <w:p w14:paraId="077FE1B7" w14:textId="47693C83" w:rsidR="000D5890" w:rsidRPr="00FF6C8F" w:rsidRDefault="000D5890" w:rsidP="00EE0908">
      <w:pPr>
        <w:pStyle w:val="Default"/>
        <w:spacing w:after="160" w:line="456" w:lineRule="auto"/>
        <w:jc w:val="both"/>
        <w:rPr>
          <w:rFonts w:ascii="Times New Roman" w:hAnsi="Times New Roman" w:cs="Times New Roman"/>
          <w:color w:val="767171"/>
        </w:rPr>
      </w:pPr>
      <w:r w:rsidRPr="00FF6C8F">
        <w:rPr>
          <w:rFonts w:ascii="Times New Roman" w:hAnsi="Times New Roman" w:cs="Times New Roman"/>
          <w:color w:val="767171"/>
        </w:rPr>
        <w:t xml:space="preserve">La institución ha hecho mejoras dentro de los tres pilares que conforma el Gobierno Electrónico, siendo estas unas de </w:t>
      </w:r>
      <w:r w:rsidR="00A31388" w:rsidRPr="00FF6C8F">
        <w:rPr>
          <w:rFonts w:ascii="Times New Roman" w:hAnsi="Times New Roman" w:cs="Times New Roman"/>
          <w:color w:val="767171"/>
        </w:rPr>
        <w:t>las</w:t>
      </w:r>
      <w:r w:rsidR="000C38E4" w:rsidRPr="00FF6C8F">
        <w:rPr>
          <w:rFonts w:ascii="Times New Roman" w:hAnsi="Times New Roman" w:cs="Times New Roman"/>
          <w:color w:val="767171"/>
        </w:rPr>
        <w:t xml:space="preserve"> </w:t>
      </w:r>
      <w:r w:rsidRPr="00FF6C8F">
        <w:rPr>
          <w:rFonts w:ascii="Times New Roman" w:hAnsi="Times New Roman" w:cs="Times New Roman"/>
          <w:color w:val="767171"/>
        </w:rPr>
        <w:t>prioridades</w:t>
      </w:r>
      <w:r w:rsidR="000C38E4" w:rsidRPr="00FF6C8F">
        <w:rPr>
          <w:rFonts w:ascii="Times New Roman" w:hAnsi="Times New Roman" w:cs="Times New Roman"/>
          <w:color w:val="767171"/>
        </w:rPr>
        <w:t>. P</w:t>
      </w:r>
      <w:r w:rsidRPr="00FF6C8F">
        <w:rPr>
          <w:rFonts w:ascii="Times New Roman" w:hAnsi="Times New Roman" w:cs="Times New Roman"/>
          <w:color w:val="767171"/>
        </w:rPr>
        <w:t>or ello</w:t>
      </w:r>
      <w:r w:rsidR="00A31388" w:rsidRPr="00FF6C8F">
        <w:rPr>
          <w:rFonts w:ascii="Times New Roman" w:hAnsi="Times New Roman" w:cs="Times New Roman"/>
          <w:color w:val="767171"/>
        </w:rPr>
        <w:t>, se ha</w:t>
      </w:r>
      <w:r w:rsidRPr="00FF6C8F">
        <w:rPr>
          <w:rFonts w:ascii="Times New Roman" w:hAnsi="Times New Roman" w:cs="Times New Roman"/>
          <w:color w:val="767171"/>
        </w:rPr>
        <w:t xml:space="preserve"> dado seguimiento a las normas establecidas por la OGTIC (Oficina Gubernamental de Tecnología de las Información y Comunicaci</w:t>
      </w:r>
      <w:r w:rsidR="008E626A" w:rsidRPr="00FF6C8F">
        <w:rPr>
          <w:rFonts w:ascii="Times New Roman" w:hAnsi="Times New Roman" w:cs="Times New Roman"/>
          <w:color w:val="767171"/>
        </w:rPr>
        <w:t>ón</w:t>
      </w:r>
      <w:r w:rsidRPr="00FF6C8F">
        <w:rPr>
          <w:rFonts w:ascii="Times New Roman" w:hAnsi="Times New Roman" w:cs="Times New Roman"/>
          <w:color w:val="767171"/>
        </w:rPr>
        <w:t xml:space="preserve">). Para el año 2021 fueron consideradas como resultado las acciones tomadas descritas a continuación. </w:t>
      </w:r>
    </w:p>
    <w:p w14:paraId="5002EA11" w14:textId="77777777" w:rsidR="000D5890" w:rsidRPr="00FF6C8F" w:rsidRDefault="000D5890" w:rsidP="000C38E4">
      <w:pPr>
        <w:pStyle w:val="Default"/>
        <w:spacing w:after="160" w:line="456" w:lineRule="auto"/>
        <w:jc w:val="both"/>
        <w:rPr>
          <w:rFonts w:ascii="Times New Roman" w:hAnsi="Times New Roman" w:cs="Times New Roman"/>
          <w:color w:val="767171"/>
        </w:rPr>
      </w:pPr>
      <w:r w:rsidRPr="00FF6C8F">
        <w:rPr>
          <w:rFonts w:ascii="Times New Roman" w:hAnsi="Times New Roman" w:cs="Times New Roman"/>
          <w:color w:val="767171"/>
        </w:rPr>
        <w:t xml:space="preserve">• </w:t>
      </w:r>
      <w:r w:rsidRPr="00FF6C8F">
        <w:rPr>
          <w:rFonts w:ascii="Times New Roman" w:hAnsi="Times New Roman" w:cs="Times New Roman"/>
          <w:b/>
          <w:bCs/>
          <w:color w:val="767171"/>
        </w:rPr>
        <w:t xml:space="preserve">Implementación de Gobierno Electrónico </w:t>
      </w:r>
    </w:p>
    <w:p w14:paraId="7CE098C9" w14:textId="6005A3DE" w:rsidR="000C38E4" w:rsidRPr="00FF6C8F" w:rsidRDefault="000D5890" w:rsidP="00334CEB">
      <w:pPr>
        <w:pStyle w:val="Default"/>
        <w:spacing w:after="160" w:line="456" w:lineRule="auto"/>
        <w:jc w:val="both"/>
        <w:rPr>
          <w:rFonts w:ascii="Times New Roman" w:hAnsi="Times New Roman" w:cs="Times New Roman"/>
          <w:color w:val="767171"/>
        </w:rPr>
      </w:pPr>
      <w:r w:rsidRPr="00FF6C8F">
        <w:rPr>
          <w:rFonts w:ascii="Times New Roman" w:hAnsi="Times New Roman" w:cs="Times New Roman"/>
          <w:color w:val="767171"/>
        </w:rPr>
        <w:t>Implementación de la plataforma MOODLE de aulas virtuales para brindar diferentes tipos de capacitaciones a nivel virtual en talleres, cursos, diplomados, webinar</w:t>
      </w:r>
      <w:r w:rsidR="000C38E4" w:rsidRPr="00FF6C8F">
        <w:rPr>
          <w:rFonts w:ascii="Times New Roman" w:hAnsi="Times New Roman" w:cs="Times New Roman"/>
          <w:color w:val="767171"/>
        </w:rPr>
        <w:t>ios</w:t>
      </w:r>
      <w:r w:rsidRPr="00FF6C8F">
        <w:rPr>
          <w:rFonts w:ascii="Times New Roman" w:hAnsi="Times New Roman" w:cs="Times New Roman"/>
          <w:color w:val="767171"/>
        </w:rPr>
        <w:t xml:space="preserve">, </w:t>
      </w:r>
      <w:r w:rsidR="000C38E4" w:rsidRPr="00FF6C8F">
        <w:rPr>
          <w:rFonts w:ascii="Times New Roman" w:hAnsi="Times New Roman" w:cs="Times New Roman"/>
          <w:color w:val="767171"/>
        </w:rPr>
        <w:t>maestrías</w:t>
      </w:r>
      <w:r w:rsidRPr="00FF6C8F">
        <w:rPr>
          <w:rFonts w:ascii="Times New Roman" w:hAnsi="Times New Roman" w:cs="Times New Roman"/>
          <w:color w:val="767171"/>
        </w:rPr>
        <w:t>, etc., a los ayuntamientos y distritos municipales</w:t>
      </w:r>
      <w:r w:rsidR="000C38E4" w:rsidRPr="00FF6C8F">
        <w:rPr>
          <w:rFonts w:ascii="Times New Roman" w:hAnsi="Times New Roman" w:cs="Times New Roman"/>
          <w:color w:val="767171"/>
        </w:rPr>
        <w:t>,</w:t>
      </w:r>
      <w:r w:rsidRPr="00FF6C8F">
        <w:rPr>
          <w:rFonts w:ascii="Times New Roman" w:hAnsi="Times New Roman" w:cs="Times New Roman"/>
          <w:color w:val="767171"/>
        </w:rPr>
        <w:t xml:space="preserve"> a modo de colaborar en el desarrollo de competencias a nivel profesional de cada colaborador. </w:t>
      </w:r>
    </w:p>
    <w:p w14:paraId="536C5DBB" w14:textId="77777777" w:rsidR="009F49BA" w:rsidRPr="00FF6C8F" w:rsidRDefault="009F49BA" w:rsidP="009F49BA">
      <w:pPr>
        <w:pStyle w:val="Default"/>
        <w:spacing w:after="160" w:line="456" w:lineRule="auto"/>
        <w:ind w:left="180"/>
        <w:jc w:val="both"/>
        <w:rPr>
          <w:rFonts w:ascii="Times New Roman" w:hAnsi="Times New Roman" w:cs="Times New Roman"/>
          <w:color w:val="767171"/>
        </w:rPr>
      </w:pPr>
    </w:p>
    <w:p w14:paraId="3DC209EA" w14:textId="4A0D5772" w:rsidR="00EE0908" w:rsidRPr="00FF6C8F" w:rsidRDefault="00EE0908" w:rsidP="000C38E4">
      <w:pPr>
        <w:autoSpaceDE w:val="0"/>
        <w:autoSpaceDN w:val="0"/>
        <w:adjustRightInd w:val="0"/>
        <w:spacing w:line="456" w:lineRule="auto"/>
        <w:rPr>
          <w:rFonts w:cs="Times New Roman"/>
          <w:b/>
          <w:bCs/>
          <w:szCs w:val="24"/>
        </w:rPr>
      </w:pPr>
      <w:r w:rsidRPr="00FF6C8F">
        <w:rPr>
          <w:rFonts w:cs="Times New Roman"/>
          <w:b/>
          <w:bCs/>
          <w:szCs w:val="24"/>
        </w:rPr>
        <w:t xml:space="preserve">• Datos Abiertos </w:t>
      </w:r>
    </w:p>
    <w:p w14:paraId="58033265" w14:textId="77777777" w:rsidR="00EE0908" w:rsidRPr="00FF6C8F" w:rsidRDefault="00EE0908" w:rsidP="000C38E4">
      <w:pPr>
        <w:autoSpaceDE w:val="0"/>
        <w:autoSpaceDN w:val="0"/>
        <w:adjustRightInd w:val="0"/>
        <w:spacing w:line="456" w:lineRule="auto"/>
        <w:rPr>
          <w:rFonts w:cs="Times New Roman"/>
          <w:szCs w:val="24"/>
        </w:rPr>
      </w:pPr>
      <w:r w:rsidRPr="00FF6C8F">
        <w:rPr>
          <w:rFonts w:cs="Times New Roman"/>
          <w:szCs w:val="24"/>
        </w:rPr>
        <w:t xml:space="preserve">1. Mantenimiento del Portal Institucional que incorpora las publicaciones de los datos abiertos conforme a los requerimientos de la OGTIC y DIGEIG. </w:t>
      </w:r>
    </w:p>
    <w:p w14:paraId="65D138D3" w14:textId="28F0009B" w:rsidR="008E626A" w:rsidRPr="00FF6C8F" w:rsidRDefault="00EE0908" w:rsidP="008E626A">
      <w:pPr>
        <w:autoSpaceDE w:val="0"/>
        <w:autoSpaceDN w:val="0"/>
        <w:adjustRightInd w:val="0"/>
        <w:spacing w:line="456" w:lineRule="auto"/>
        <w:rPr>
          <w:rFonts w:cs="Times New Roman"/>
          <w:szCs w:val="24"/>
        </w:rPr>
      </w:pPr>
      <w:r w:rsidRPr="00FF6C8F">
        <w:rPr>
          <w:rFonts w:cs="Times New Roman"/>
          <w:szCs w:val="24"/>
        </w:rPr>
        <w:t>2. Firma de convenios con la Oficina Gubernamental de Tecnología</w:t>
      </w:r>
      <w:r w:rsidR="008E626A" w:rsidRPr="00FF6C8F">
        <w:rPr>
          <w:rFonts w:cs="Times New Roman"/>
          <w:szCs w:val="24"/>
        </w:rPr>
        <w:t>s</w:t>
      </w:r>
      <w:r w:rsidRPr="00FF6C8F">
        <w:rPr>
          <w:rFonts w:cs="Times New Roman"/>
          <w:szCs w:val="24"/>
        </w:rPr>
        <w:t xml:space="preserve"> de la Información y Comunicación OGTIC, la Dirección General de Ética e Integridad Gubernamental DIGEIG, el Sistema Único de Beneficiario SIUBEN, el Instituto de Formación Técnico Profesional INFOTEP, entre otros; haciendo una alianza estratégica para la implementación de recursos tecnológicos entre las diferentes entidades. </w:t>
      </w:r>
    </w:p>
    <w:p w14:paraId="5FE96389" w14:textId="0C5CF936" w:rsidR="00EE0908" w:rsidRPr="00FF6C8F" w:rsidRDefault="00EE0908" w:rsidP="008E626A">
      <w:pPr>
        <w:autoSpaceDE w:val="0"/>
        <w:autoSpaceDN w:val="0"/>
        <w:adjustRightInd w:val="0"/>
        <w:spacing w:line="456" w:lineRule="auto"/>
        <w:rPr>
          <w:rFonts w:cs="Times New Roman"/>
          <w:b/>
          <w:bCs/>
          <w:szCs w:val="24"/>
        </w:rPr>
      </w:pPr>
      <w:r w:rsidRPr="00FF6C8F">
        <w:rPr>
          <w:rFonts w:cs="Times New Roman"/>
          <w:b/>
          <w:bCs/>
          <w:szCs w:val="24"/>
        </w:rPr>
        <w:t xml:space="preserve">• Servicios en Línea </w:t>
      </w:r>
    </w:p>
    <w:p w14:paraId="179C59BC" w14:textId="6AF10712" w:rsidR="00EE0908" w:rsidRPr="00FF6C8F" w:rsidRDefault="00EE0908" w:rsidP="008E626A">
      <w:pPr>
        <w:autoSpaceDE w:val="0"/>
        <w:autoSpaceDN w:val="0"/>
        <w:adjustRightInd w:val="0"/>
        <w:spacing w:line="456" w:lineRule="auto"/>
        <w:rPr>
          <w:rFonts w:cs="Times New Roman"/>
          <w:szCs w:val="24"/>
        </w:rPr>
      </w:pPr>
      <w:r w:rsidRPr="00FF6C8F">
        <w:rPr>
          <w:rFonts w:cs="Times New Roman"/>
          <w:szCs w:val="24"/>
        </w:rPr>
        <w:t xml:space="preserve">1. Creación de mesa de ayuda vía </w:t>
      </w:r>
      <w:r w:rsidR="008E626A" w:rsidRPr="00FF6C8F">
        <w:rPr>
          <w:rFonts w:cs="Times New Roman"/>
          <w:szCs w:val="24"/>
        </w:rPr>
        <w:t>c</w:t>
      </w:r>
      <w:r w:rsidRPr="00FF6C8F">
        <w:rPr>
          <w:rFonts w:cs="Times New Roman"/>
          <w:szCs w:val="24"/>
        </w:rPr>
        <w:t xml:space="preserve">orreo y </w:t>
      </w:r>
      <w:r w:rsidR="008E626A" w:rsidRPr="00FF6C8F">
        <w:rPr>
          <w:rFonts w:cs="Times New Roman"/>
          <w:szCs w:val="24"/>
        </w:rPr>
        <w:t>c</w:t>
      </w:r>
      <w:r w:rsidRPr="00FF6C8F">
        <w:rPr>
          <w:rFonts w:cs="Times New Roman"/>
          <w:szCs w:val="24"/>
        </w:rPr>
        <w:t>ódigo QR para la asistencia de los servicios implementado</w:t>
      </w:r>
      <w:r w:rsidR="008E626A" w:rsidRPr="00FF6C8F">
        <w:rPr>
          <w:rFonts w:cs="Times New Roman"/>
          <w:szCs w:val="24"/>
        </w:rPr>
        <w:t>s</w:t>
      </w:r>
      <w:r w:rsidRPr="00FF6C8F">
        <w:rPr>
          <w:rFonts w:cs="Times New Roman"/>
          <w:szCs w:val="24"/>
        </w:rPr>
        <w:t xml:space="preserve"> por esta institución. </w:t>
      </w:r>
    </w:p>
    <w:p w14:paraId="5867AD16" w14:textId="2150AA24" w:rsidR="00A31388" w:rsidRPr="00FF6C8F" w:rsidRDefault="00EE0908" w:rsidP="008E626A">
      <w:pPr>
        <w:autoSpaceDE w:val="0"/>
        <w:autoSpaceDN w:val="0"/>
        <w:adjustRightInd w:val="0"/>
        <w:spacing w:line="456" w:lineRule="auto"/>
        <w:rPr>
          <w:rFonts w:cs="Times New Roman"/>
          <w:szCs w:val="24"/>
        </w:rPr>
      </w:pPr>
      <w:r w:rsidRPr="00FF6C8F">
        <w:rPr>
          <w:rFonts w:cs="Times New Roman"/>
          <w:szCs w:val="24"/>
        </w:rPr>
        <w:t xml:space="preserve">2. Implementación del Buzón Digital de Sugerencia institucional, a fin de brindar un mejor servicio y proporcionar información a cualquiera que lo requiera con el numero 809-533-3686. </w:t>
      </w:r>
    </w:p>
    <w:p w14:paraId="6B857FB7" w14:textId="3BA91E0C" w:rsidR="00EE0908" w:rsidRPr="00FF6C8F" w:rsidRDefault="00EE0908" w:rsidP="008E626A">
      <w:pPr>
        <w:autoSpaceDE w:val="0"/>
        <w:autoSpaceDN w:val="0"/>
        <w:adjustRightInd w:val="0"/>
        <w:spacing w:line="456" w:lineRule="auto"/>
        <w:rPr>
          <w:rFonts w:cs="Times New Roman"/>
          <w:szCs w:val="24"/>
        </w:rPr>
      </w:pPr>
      <w:r w:rsidRPr="00FF6C8F">
        <w:rPr>
          <w:rFonts w:cs="Times New Roman"/>
          <w:szCs w:val="24"/>
        </w:rPr>
        <w:t xml:space="preserve">• </w:t>
      </w:r>
      <w:r w:rsidRPr="00FF6C8F">
        <w:rPr>
          <w:rFonts w:cs="Times New Roman"/>
          <w:b/>
          <w:bCs/>
          <w:szCs w:val="24"/>
        </w:rPr>
        <w:t xml:space="preserve">Uso de las Tic. </w:t>
      </w:r>
    </w:p>
    <w:p w14:paraId="7B8189AF" w14:textId="768D187A" w:rsidR="00EE0908" w:rsidRPr="00FF6C8F" w:rsidRDefault="00EE0908" w:rsidP="008E626A">
      <w:pPr>
        <w:autoSpaceDE w:val="0"/>
        <w:autoSpaceDN w:val="0"/>
        <w:adjustRightInd w:val="0"/>
        <w:spacing w:line="456" w:lineRule="auto"/>
        <w:rPr>
          <w:rFonts w:cs="Times New Roman"/>
          <w:szCs w:val="24"/>
        </w:rPr>
      </w:pPr>
      <w:r w:rsidRPr="00FF6C8F">
        <w:rPr>
          <w:rFonts w:cs="Times New Roman"/>
          <w:szCs w:val="24"/>
        </w:rPr>
        <w:t>1. Solicitud de reportes de activos fijos tecnológicos</w:t>
      </w:r>
      <w:r w:rsidRPr="00FF6C8F">
        <w:rPr>
          <w:rFonts w:cs="Times New Roman"/>
          <w:b/>
          <w:bCs/>
          <w:szCs w:val="24"/>
        </w:rPr>
        <w:t xml:space="preserve">: </w:t>
      </w:r>
      <w:r w:rsidRPr="00FF6C8F">
        <w:rPr>
          <w:rFonts w:cs="Times New Roman"/>
          <w:szCs w:val="24"/>
        </w:rPr>
        <w:t>con esto se pretendía conocer con qu</w:t>
      </w:r>
      <w:r w:rsidR="008E626A" w:rsidRPr="00FF6C8F">
        <w:rPr>
          <w:rFonts w:cs="Times New Roman"/>
          <w:szCs w:val="24"/>
        </w:rPr>
        <w:t>é</w:t>
      </w:r>
      <w:r w:rsidRPr="00FF6C8F">
        <w:rPr>
          <w:rFonts w:cs="Times New Roman"/>
          <w:szCs w:val="24"/>
        </w:rPr>
        <w:t xml:space="preserve"> cantidad y qu</w:t>
      </w:r>
      <w:r w:rsidR="008E626A" w:rsidRPr="00FF6C8F">
        <w:rPr>
          <w:rFonts w:cs="Times New Roman"/>
          <w:szCs w:val="24"/>
        </w:rPr>
        <w:t>é</w:t>
      </w:r>
      <w:r w:rsidRPr="00FF6C8F">
        <w:rPr>
          <w:rFonts w:cs="Times New Roman"/>
          <w:szCs w:val="24"/>
        </w:rPr>
        <w:t xml:space="preserve"> equipos tecnológicos contaba la institución. </w:t>
      </w:r>
    </w:p>
    <w:p w14:paraId="338C08AB" w14:textId="7726F42C" w:rsidR="00EE0908" w:rsidRPr="00FF6C8F" w:rsidRDefault="00EE0908" w:rsidP="008E626A">
      <w:pPr>
        <w:autoSpaceDE w:val="0"/>
        <w:autoSpaceDN w:val="0"/>
        <w:adjustRightInd w:val="0"/>
        <w:spacing w:line="456" w:lineRule="auto"/>
        <w:rPr>
          <w:rFonts w:cs="Times New Roman"/>
          <w:szCs w:val="24"/>
        </w:rPr>
      </w:pPr>
      <w:r w:rsidRPr="00FF6C8F">
        <w:rPr>
          <w:rFonts w:cs="Times New Roman"/>
          <w:szCs w:val="24"/>
        </w:rPr>
        <w:t>2. Evaluación y levantamiento de las necesidades tecnológic</w:t>
      </w:r>
      <w:r w:rsidR="008E626A" w:rsidRPr="00FF6C8F">
        <w:rPr>
          <w:rFonts w:cs="Times New Roman"/>
          <w:szCs w:val="24"/>
        </w:rPr>
        <w:t>as</w:t>
      </w:r>
      <w:r w:rsidRPr="00FF6C8F">
        <w:rPr>
          <w:rFonts w:cs="Times New Roman"/>
          <w:szCs w:val="24"/>
        </w:rPr>
        <w:t xml:space="preserve">: indagamos acerca de las precariedades y recursos necesarios que demandaban las áreas en aras de mejorar su desenvolvimiento cotidiano. </w:t>
      </w:r>
    </w:p>
    <w:p w14:paraId="1E3558F9" w14:textId="751313C6" w:rsidR="00EE0908" w:rsidRPr="00FF6C8F" w:rsidRDefault="00EE0908" w:rsidP="008E626A">
      <w:pPr>
        <w:autoSpaceDE w:val="0"/>
        <w:autoSpaceDN w:val="0"/>
        <w:adjustRightInd w:val="0"/>
        <w:spacing w:line="456" w:lineRule="auto"/>
        <w:rPr>
          <w:rFonts w:cs="Times New Roman"/>
          <w:szCs w:val="24"/>
        </w:rPr>
      </w:pPr>
      <w:r w:rsidRPr="00FF6C8F">
        <w:rPr>
          <w:rFonts w:cs="Times New Roman"/>
          <w:szCs w:val="24"/>
        </w:rPr>
        <w:t>3. Recolección de equipos tecnológicos:</w:t>
      </w:r>
      <w:r w:rsidRPr="00FF6C8F">
        <w:rPr>
          <w:rFonts w:cs="Times New Roman"/>
          <w:b/>
          <w:bCs/>
          <w:szCs w:val="24"/>
        </w:rPr>
        <w:t xml:space="preserve"> </w:t>
      </w:r>
      <w:r w:rsidRPr="00FF6C8F">
        <w:rPr>
          <w:rFonts w:cs="Times New Roman"/>
          <w:szCs w:val="24"/>
        </w:rPr>
        <w:t xml:space="preserve">Esto se realizó en las diferentes áreas donde muchos equipos no estaban siendo utilizados o funcionando, con el objetivo de ser evaluados, reparados y reasignados </w:t>
      </w:r>
      <w:r w:rsidR="008E626A" w:rsidRPr="00FF6C8F">
        <w:rPr>
          <w:rFonts w:cs="Times New Roman"/>
          <w:szCs w:val="24"/>
        </w:rPr>
        <w:t>de acuerdo con</w:t>
      </w:r>
      <w:r w:rsidRPr="00FF6C8F">
        <w:rPr>
          <w:rFonts w:cs="Times New Roman"/>
          <w:szCs w:val="24"/>
        </w:rPr>
        <w:t xml:space="preserve"> las necesidades de las áreas que lo necesitaban. </w:t>
      </w:r>
    </w:p>
    <w:p w14:paraId="72B12E1F" w14:textId="758DFD4F" w:rsidR="00EE0908" w:rsidRPr="00FF6C8F" w:rsidRDefault="00EE0908" w:rsidP="00EE0908">
      <w:pPr>
        <w:autoSpaceDE w:val="0"/>
        <w:autoSpaceDN w:val="0"/>
        <w:adjustRightInd w:val="0"/>
        <w:spacing w:line="456" w:lineRule="auto"/>
        <w:rPr>
          <w:rFonts w:cs="Times New Roman"/>
          <w:szCs w:val="24"/>
        </w:rPr>
      </w:pPr>
      <w:r w:rsidRPr="00FF6C8F">
        <w:rPr>
          <w:rFonts w:cs="Times New Roman"/>
          <w:szCs w:val="24"/>
        </w:rPr>
        <w:t xml:space="preserve">4. Descargo de equipos tecnológicos </w:t>
      </w:r>
      <w:r w:rsidR="008E626A" w:rsidRPr="00FF6C8F">
        <w:rPr>
          <w:rFonts w:cs="Times New Roman"/>
          <w:szCs w:val="24"/>
        </w:rPr>
        <w:t>in</w:t>
      </w:r>
      <w:r w:rsidRPr="00FF6C8F">
        <w:rPr>
          <w:rFonts w:cs="Times New Roman"/>
          <w:szCs w:val="24"/>
        </w:rPr>
        <w:t>funcionales:</w:t>
      </w:r>
      <w:r w:rsidRPr="00FF6C8F">
        <w:rPr>
          <w:rFonts w:cs="Times New Roman"/>
          <w:b/>
          <w:bCs/>
          <w:szCs w:val="24"/>
        </w:rPr>
        <w:t xml:space="preserve"> </w:t>
      </w:r>
      <w:r w:rsidRPr="00FF6C8F">
        <w:rPr>
          <w:rFonts w:cs="Times New Roman"/>
          <w:szCs w:val="24"/>
        </w:rPr>
        <w:t>se dispuso una cantidad considerada de equipos en deterioro, mal funcionamiento y/o dañados</w:t>
      </w:r>
      <w:r w:rsidR="002D25D7" w:rsidRPr="00FF6C8F">
        <w:rPr>
          <w:rFonts w:cs="Times New Roman"/>
          <w:szCs w:val="24"/>
        </w:rPr>
        <w:t>,</w:t>
      </w:r>
      <w:r w:rsidRPr="00FF6C8F">
        <w:rPr>
          <w:rFonts w:cs="Times New Roman"/>
          <w:szCs w:val="24"/>
        </w:rPr>
        <w:t xml:space="preserve"> cedido</w:t>
      </w:r>
      <w:r w:rsidR="002D25D7" w:rsidRPr="00FF6C8F">
        <w:rPr>
          <w:rFonts w:cs="Times New Roman"/>
          <w:szCs w:val="24"/>
        </w:rPr>
        <w:t>s</w:t>
      </w:r>
      <w:r w:rsidRPr="00FF6C8F">
        <w:rPr>
          <w:rFonts w:cs="Times New Roman"/>
          <w:szCs w:val="24"/>
        </w:rPr>
        <w:t xml:space="preserve"> para descargo a la sección de activos fijos de esta institución. </w:t>
      </w:r>
    </w:p>
    <w:p w14:paraId="12435ADE" w14:textId="77777777" w:rsidR="00EE0908" w:rsidRPr="00FF6C8F" w:rsidRDefault="00EE0908" w:rsidP="00EE0908">
      <w:pPr>
        <w:autoSpaceDE w:val="0"/>
        <w:autoSpaceDN w:val="0"/>
        <w:adjustRightInd w:val="0"/>
        <w:spacing w:line="456" w:lineRule="auto"/>
        <w:rPr>
          <w:rFonts w:cs="Times New Roman"/>
          <w:szCs w:val="24"/>
        </w:rPr>
      </w:pPr>
      <w:r w:rsidRPr="00FF6C8F">
        <w:rPr>
          <w:rFonts w:cs="Times New Roman"/>
          <w:szCs w:val="24"/>
        </w:rPr>
        <w:t xml:space="preserve">5. La adquisición de un servicio de internet adicional con una velocidad 120/60: Esto permitió el implementar una redundancia y para un posterior balanceo de carga con el fin de consolidar una velocidad de internet fiable y la confianza de una conexión estable. </w:t>
      </w:r>
    </w:p>
    <w:p w14:paraId="3D01B703" w14:textId="00D79E84" w:rsidR="00EE0908" w:rsidRPr="00FF6C8F" w:rsidRDefault="00EE0908" w:rsidP="00EE0908">
      <w:pPr>
        <w:autoSpaceDE w:val="0"/>
        <w:autoSpaceDN w:val="0"/>
        <w:adjustRightInd w:val="0"/>
        <w:spacing w:line="456" w:lineRule="auto"/>
        <w:rPr>
          <w:rFonts w:cs="Times New Roman"/>
          <w:szCs w:val="24"/>
        </w:rPr>
      </w:pPr>
      <w:r w:rsidRPr="00FF6C8F">
        <w:rPr>
          <w:rFonts w:cs="Times New Roman"/>
          <w:szCs w:val="24"/>
        </w:rPr>
        <w:t>6. Implementación de un nuevo plan de telefonía:</w:t>
      </w:r>
      <w:r w:rsidRPr="00FF6C8F">
        <w:rPr>
          <w:rFonts w:cs="Times New Roman"/>
          <w:b/>
          <w:bCs/>
          <w:szCs w:val="24"/>
        </w:rPr>
        <w:t xml:space="preserve"> </w:t>
      </w:r>
      <w:r w:rsidRPr="00FF6C8F">
        <w:rPr>
          <w:rFonts w:cs="Times New Roman"/>
          <w:szCs w:val="24"/>
        </w:rPr>
        <w:t>buscando que los colaboradores tengan los recursos necesarios para sus labores diarias</w:t>
      </w:r>
      <w:r w:rsidR="008702EA" w:rsidRPr="00FF6C8F">
        <w:rPr>
          <w:rFonts w:cs="Times New Roman"/>
          <w:szCs w:val="24"/>
        </w:rPr>
        <w:t>,</w:t>
      </w:r>
      <w:r w:rsidRPr="00FF6C8F">
        <w:rPr>
          <w:rFonts w:cs="Times New Roman"/>
          <w:szCs w:val="24"/>
        </w:rPr>
        <w:t xml:space="preserve"> se decidió modificar el contrato que se tenía con la compañía telefónica, con los cambios de flota</w:t>
      </w:r>
      <w:r w:rsidR="008702EA" w:rsidRPr="00FF6C8F">
        <w:rPr>
          <w:rFonts w:cs="Times New Roman"/>
          <w:szCs w:val="24"/>
        </w:rPr>
        <w:t xml:space="preserve">s </w:t>
      </w:r>
      <w:r w:rsidRPr="00FF6C8F">
        <w:rPr>
          <w:rFonts w:cs="Times New Roman"/>
          <w:szCs w:val="24"/>
        </w:rPr>
        <w:t xml:space="preserve">a libres y un plan de data </w:t>
      </w:r>
      <w:r w:rsidR="008702EA" w:rsidRPr="00FF6C8F">
        <w:rPr>
          <w:rFonts w:cs="Times New Roman"/>
          <w:szCs w:val="24"/>
        </w:rPr>
        <w:t>más</w:t>
      </w:r>
      <w:r w:rsidRPr="00FF6C8F">
        <w:rPr>
          <w:rFonts w:cs="Times New Roman"/>
          <w:szCs w:val="24"/>
        </w:rPr>
        <w:t xml:space="preserve"> amplio. </w:t>
      </w:r>
    </w:p>
    <w:p w14:paraId="05D6C90F" w14:textId="667F85A6" w:rsidR="00EE0908" w:rsidRPr="00FF6C8F" w:rsidRDefault="00EE0908" w:rsidP="00EE0908">
      <w:pPr>
        <w:autoSpaceDE w:val="0"/>
        <w:autoSpaceDN w:val="0"/>
        <w:adjustRightInd w:val="0"/>
        <w:spacing w:line="456" w:lineRule="auto"/>
        <w:rPr>
          <w:rFonts w:cs="Times New Roman"/>
          <w:szCs w:val="24"/>
        </w:rPr>
      </w:pPr>
      <w:r w:rsidRPr="00FF6C8F">
        <w:rPr>
          <w:rFonts w:cs="Times New Roman"/>
          <w:szCs w:val="24"/>
        </w:rPr>
        <w:t>7. Compra de nuevos equipos tecnológicos para cubrir las necesidades de la institución:</w:t>
      </w:r>
      <w:r w:rsidRPr="00FF6C8F">
        <w:rPr>
          <w:rFonts w:cs="Times New Roman"/>
          <w:b/>
          <w:bCs/>
          <w:szCs w:val="24"/>
        </w:rPr>
        <w:t xml:space="preserve"> </w:t>
      </w:r>
      <w:r w:rsidRPr="00FF6C8F">
        <w:rPr>
          <w:rFonts w:cs="Times New Roman"/>
          <w:szCs w:val="24"/>
        </w:rPr>
        <w:t>Se adquirieron 42 computadoras, 25 laptops y 10 tabl</w:t>
      </w:r>
      <w:r w:rsidR="008224FA" w:rsidRPr="00FF6C8F">
        <w:rPr>
          <w:rFonts w:cs="Times New Roman"/>
          <w:szCs w:val="24"/>
        </w:rPr>
        <w:t>etas</w:t>
      </w:r>
      <w:r w:rsidRPr="00FF6C8F">
        <w:rPr>
          <w:rFonts w:cs="Times New Roman"/>
          <w:szCs w:val="24"/>
        </w:rPr>
        <w:t xml:space="preserve"> para contrarrestar el déficit tecnológico que ya había arrojado el levantamiento hecho a principio</w:t>
      </w:r>
      <w:r w:rsidR="009604E1" w:rsidRPr="00FF6C8F">
        <w:rPr>
          <w:rFonts w:cs="Times New Roman"/>
          <w:szCs w:val="24"/>
        </w:rPr>
        <w:t>s</w:t>
      </w:r>
      <w:r w:rsidRPr="00FF6C8F">
        <w:rPr>
          <w:rFonts w:cs="Times New Roman"/>
          <w:szCs w:val="24"/>
        </w:rPr>
        <w:t xml:space="preserve"> de la gestión. </w:t>
      </w:r>
    </w:p>
    <w:p w14:paraId="1BEBE532" w14:textId="15F5AB0C" w:rsidR="00EE0908" w:rsidRPr="00FF6C8F" w:rsidRDefault="00EE0908" w:rsidP="00EE0908">
      <w:pPr>
        <w:autoSpaceDE w:val="0"/>
        <w:autoSpaceDN w:val="0"/>
        <w:adjustRightInd w:val="0"/>
        <w:spacing w:line="456" w:lineRule="auto"/>
        <w:rPr>
          <w:rFonts w:cs="Times New Roman"/>
          <w:szCs w:val="24"/>
        </w:rPr>
      </w:pPr>
      <w:r w:rsidRPr="00FF6C8F">
        <w:rPr>
          <w:rFonts w:cs="Times New Roman"/>
          <w:szCs w:val="24"/>
        </w:rPr>
        <w:t>8. Compra de servidores de última tecnología:</w:t>
      </w:r>
      <w:r w:rsidRPr="00FF6C8F">
        <w:rPr>
          <w:rFonts w:cs="Times New Roman"/>
          <w:b/>
          <w:bCs/>
          <w:szCs w:val="24"/>
        </w:rPr>
        <w:t xml:space="preserve"> </w:t>
      </w:r>
      <w:r w:rsidRPr="00FF6C8F">
        <w:rPr>
          <w:rFonts w:cs="Times New Roman"/>
          <w:szCs w:val="24"/>
        </w:rPr>
        <w:t>utilizados para alojar las bases de datos del sistema administrativo integrado. También fueron migrados los datos de conexión de red para mejor conectividad de los equipos computacionales y donde serán colocad</w:t>
      </w:r>
      <w:r w:rsidR="009604E1" w:rsidRPr="00FF6C8F">
        <w:rPr>
          <w:rFonts w:cs="Times New Roman"/>
          <w:szCs w:val="24"/>
        </w:rPr>
        <w:t>o</w:t>
      </w:r>
      <w:r w:rsidRPr="00FF6C8F">
        <w:rPr>
          <w:rFonts w:cs="Times New Roman"/>
          <w:szCs w:val="24"/>
        </w:rPr>
        <w:t xml:space="preserve">s los nuevos servicios tecnológicos. </w:t>
      </w:r>
    </w:p>
    <w:p w14:paraId="43C4711A" w14:textId="77777777" w:rsidR="00EE0908" w:rsidRPr="00FF6C8F" w:rsidRDefault="00EE0908" w:rsidP="00EE0908">
      <w:pPr>
        <w:autoSpaceDE w:val="0"/>
        <w:autoSpaceDN w:val="0"/>
        <w:adjustRightInd w:val="0"/>
        <w:spacing w:line="456" w:lineRule="auto"/>
        <w:rPr>
          <w:rFonts w:cs="Times New Roman"/>
          <w:szCs w:val="24"/>
        </w:rPr>
      </w:pPr>
      <w:r w:rsidRPr="00FF6C8F">
        <w:rPr>
          <w:rFonts w:cs="Times New Roman"/>
          <w:szCs w:val="24"/>
        </w:rPr>
        <w:t>9. Integración de usuarios a los servicios de Red</w:t>
      </w:r>
      <w:r w:rsidRPr="00FF6C8F">
        <w:rPr>
          <w:rFonts w:cs="Times New Roman"/>
          <w:b/>
          <w:bCs/>
          <w:szCs w:val="24"/>
        </w:rPr>
        <w:t xml:space="preserve">: </w:t>
      </w:r>
      <w:r w:rsidRPr="00FF6C8F">
        <w:rPr>
          <w:rFonts w:cs="Times New Roman"/>
          <w:szCs w:val="24"/>
        </w:rPr>
        <w:t xml:space="preserve">con esto se configuraron los protocolos de conectividad a la gran mayoría de usuarios de la institución con sus diferentes accesos y permisos a los sistemas. </w:t>
      </w:r>
    </w:p>
    <w:p w14:paraId="772B0069" w14:textId="51B23CE9" w:rsidR="008D4B3C" w:rsidRPr="00FF6C8F" w:rsidRDefault="00EE0908" w:rsidP="00EC0E35">
      <w:pPr>
        <w:autoSpaceDE w:val="0"/>
        <w:autoSpaceDN w:val="0"/>
        <w:adjustRightInd w:val="0"/>
        <w:spacing w:line="456" w:lineRule="auto"/>
        <w:rPr>
          <w:rFonts w:cs="Times New Roman"/>
          <w:szCs w:val="24"/>
        </w:rPr>
      </w:pPr>
      <w:r w:rsidRPr="00FF6C8F">
        <w:rPr>
          <w:rFonts w:cs="Times New Roman"/>
          <w:szCs w:val="24"/>
        </w:rPr>
        <w:t>10. Adquisición e instalación de un Firewall/Fortigate: con el fin de mejorar y hacer un mejor uso del ancho de banda</w:t>
      </w:r>
      <w:r w:rsidR="00EC0E35" w:rsidRPr="00FF6C8F">
        <w:rPr>
          <w:rFonts w:cs="Times New Roman"/>
          <w:szCs w:val="24"/>
        </w:rPr>
        <w:t>,</w:t>
      </w:r>
      <w:r w:rsidRPr="00FF6C8F">
        <w:rPr>
          <w:rFonts w:cs="Times New Roman"/>
          <w:szCs w:val="24"/>
        </w:rPr>
        <w:t xml:space="preserve"> procedimos a instalar un dispositivo Fortinet y posterior a esto el balanceo de carga de las líneas de internet existente</w:t>
      </w:r>
      <w:r w:rsidR="00EC0E35" w:rsidRPr="00FF6C8F">
        <w:rPr>
          <w:rFonts w:cs="Times New Roman"/>
          <w:szCs w:val="24"/>
        </w:rPr>
        <w:t>s</w:t>
      </w:r>
      <w:r w:rsidRPr="00FF6C8F">
        <w:rPr>
          <w:rFonts w:cs="Times New Roman"/>
          <w:szCs w:val="24"/>
        </w:rPr>
        <w:t xml:space="preserve">. </w:t>
      </w:r>
      <w:bookmarkEnd w:id="375"/>
    </w:p>
    <w:p w14:paraId="1DD85A2D" w14:textId="77777777" w:rsidR="002938F5" w:rsidRPr="00FF6C8F" w:rsidRDefault="002938F5" w:rsidP="00D80745">
      <w:pPr>
        <w:pStyle w:val="Prrafodelista"/>
        <w:keepNext/>
        <w:keepLines/>
        <w:numPr>
          <w:ilvl w:val="0"/>
          <w:numId w:val="26"/>
        </w:numPr>
        <w:contextualSpacing w:val="0"/>
        <w:jc w:val="center"/>
        <w:outlineLvl w:val="1"/>
        <w:rPr>
          <w:rFonts w:ascii="Times New Roman" w:eastAsiaTheme="majorEastAsia" w:hAnsi="Times New Roman" w:cstheme="majorBidi"/>
          <w:b/>
          <w:vanish/>
          <w:color w:val="767171"/>
          <w:sz w:val="24"/>
          <w:szCs w:val="26"/>
        </w:rPr>
      </w:pPr>
      <w:bookmarkStart w:id="449" w:name="_Toc90560186"/>
      <w:bookmarkStart w:id="450" w:name="_Toc90561831"/>
      <w:bookmarkStart w:id="451" w:name="_Toc90561921"/>
      <w:bookmarkStart w:id="452" w:name="_Toc90562083"/>
      <w:bookmarkStart w:id="453" w:name="_Toc90562986"/>
      <w:bookmarkStart w:id="454" w:name="_Toc90824870"/>
      <w:bookmarkStart w:id="455" w:name="_Toc90824961"/>
      <w:bookmarkStart w:id="456" w:name="_Toc90830879"/>
      <w:bookmarkStart w:id="457" w:name="_Toc90830967"/>
      <w:bookmarkStart w:id="458" w:name="_Toc90835391"/>
      <w:bookmarkStart w:id="459" w:name="_Toc90839793"/>
      <w:bookmarkStart w:id="460" w:name="_Toc90839928"/>
      <w:bookmarkStart w:id="461" w:name="_Toc90840059"/>
      <w:bookmarkStart w:id="462" w:name="_Toc90840139"/>
      <w:bookmarkStart w:id="463" w:name="_Toc92099606"/>
      <w:bookmarkStart w:id="464" w:name="_Toc92110740"/>
      <w:bookmarkStart w:id="465" w:name="_Toc92225542"/>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6ED82F27" w14:textId="77777777" w:rsidR="008A34DB" w:rsidRPr="00FF6C8F" w:rsidRDefault="008A34DB" w:rsidP="00D80745">
      <w:pPr>
        <w:pStyle w:val="Prrafodelista"/>
        <w:keepNext/>
        <w:keepLines/>
        <w:numPr>
          <w:ilvl w:val="0"/>
          <w:numId w:val="28"/>
        </w:numPr>
        <w:contextualSpacing w:val="0"/>
        <w:jc w:val="center"/>
        <w:outlineLvl w:val="1"/>
        <w:rPr>
          <w:rFonts w:ascii="Times New Roman" w:eastAsiaTheme="majorEastAsia" w:hAnsi="Times New Roman" w:cstheme="majorBidi"/>
          <w:b/>
          <w:vanish/>
          <w:color w:val="767171"/>
          <w:sz w:val="24"/>
          <w:szCs w:val="26"/>
        </w:rPr>
      </w:pPr>
      <w:bookmarkStart w:id="466" w:name="_Toc90560187"/>
      <w:bookmarkStart w:id="467" w:name="_Toc90561832"/>
      <w:bookmarkStart w:id="468" w:name="_Toc90561922"/>
      <w:bookmarkStart w:id="469" w:name="_Toc90562084"/>
      <w:bookmarkStart w:id="470" w:name="_Toc90562987"/>
      <w:bookmarkStart w:id="471" w:name="_Toc90824871"/>
      <w:bookmarkStart w:id="472" w:name="_Toc90824962"/>
      <w:bookmarkStart w:id="473" w:name="_Toc90830880"/>
      <w:bookmarkStart w:id="474" w:name="_Toc90830968"/>
      <w:bookmarkStart w:id="475" w:name="_Toc90835392"/>
      <w:bookmarkStart w:id="476" w:name="_Toc90839794"/>
      <w:bookmarkStart w:id="477" w:name="_Toc90839929"/>
      <w:bookmarkStart w:id="478" w:name="_Toc90840060"/>
      <w:bookmarkStart w:id="479" w:name="_Toc90840140"/>
      <w:bookmarkStart w:id="480" w:name="_Toc92099607"/>
      <w:bookmarkStart w:id="481" w:name="_Toc92110741"/>
      <w:bookmarkStart w:id="482" w:name="_Toc92225543"/>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F317BBE" w14:textId="77777777" w:rsidR="008A34DB" w:rsidRPr="00FF6C8F" w:rsidRDefault="008A34DB" w:rsidP="00D80745">
      <w:pPr>
        <w:pStyle w:val="Prrafodelista"/>
        <w:keepNext/>
        <w:keepLines/>
        <w:numPr>
          <w:ilvl w:val="0"/>
          <w:numId w:val="28"/>
        </w:numPr>
        <w:contextualSpacing w:val="0"/>
        <w:jc w:val="center"/>
        <w:outlineLvl w:val="1"/>
        <w:rPr>
          <w:rFonts w:ascii="Times New Roman" w:eastAsiaTheme="majorEastAsia" w:hAnsi="Times New Roman" w:cstheme="majorBidi"/>
          <w:b/>
          <w:vanish/>
          <w:color w:val="767171"/>
          <w:sz w:val="24"/>
          <w:szCs w:val="26"/>
        </w:rPr>
      </w:pPr>
      <w:bookmarkStart w:id="483" w:name="_Toc90562085"/>
      <w:bookmarkStart w:id="484" w:name="_Toc90562988"/>
      <w:bookmarkStart w:id="485" w:name="_Toc90824872"/>
      <w:bookmarkStart w:id="486" w:name="_Toc90824963"/>
      <w:bookmarkStart w:id="487" w:name="_Toc90830881"/>
      <w:bookmarkStart w:id="488" w:name="_Toc90830969"/>
      <w:bookmarkStart w:id="489" w:name="_Toc90835393"/>
      <w:bookmarkStart w:id="490" w:name="_Toc90839795"/>
      <w:bookmarkStart w:id="491" w:name="_Toc90839930"/>
      <w:bookmarkStart w:id="492" w:name="_Toc90840061"/>
      <w:bookmarkStart w:id="493" w:name="_Toc90840141"/>
      <w:bookmarkStart w:id="494" w:name="_Toc92099608"/>
      <w:bookmarkStart w:id="495" w:name="_Toc92110742"/>
      <w:bookmarkStart w:id="496" w:name="_Toc92225544"/>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37303F95" w14:textId="77777777" w:rsidR="008A34DB" w:rsidRPr="00FF6C8F" w:rsidRDefault="008A34DB" w:rsidP="00D80745">
      <w:pPr>
        <w:pStyle w:val="Prrafodelista"/>
        <w:keepNext/>
        <w:keepLines/>
        <w:numPr>
          <w:ilvl w:val="0"/>
          <w:numId w:val="28"/>
        </w:numPr>
        <w:contextualSpacing w:val="0"/>
        <w:jc w:val="center"/>
        <w:outlineLvl w:val="1"/>
        <w:rPr>
          <w:rFonts w:ascii="Times New Roman" w:eastAsiaTheme="majorEastAsia" w:hAnsi="Times New Roman" w:cstheme="majorBidi"/>
          <w:b/>
          <w:vanish/>
          <w:color w:val="767171"/>
          <w:sz w:val="24"/>
          <w:szCs w:val="26"/>
        </w:rPr>
      </w:pPr>
      <w:bookmarkStart w:id="497" w:name="_Toc90562086"/>
      <w:bookmarkStart w:id="498" w:name="_Toc90562989"/>
      <w:bookmarkStart w:id="499" w:name="_Toc90824873"/>
      <w:bookmarkStart w:id="500" w:name="_Toc90824964"/>
      <w:bookmarkStart w:id="501" w:name="_Toc90830882"/>
      <w:bookmarkStart w:id="502" w:name="_Toc90830970"/>
      <w:bookmarkStart w:id="503" w:name="_Toc90835394"/>
      <w:bookmarkStart w:id="504" w:name="_Toc90839796"/>
      <w:bookmarkStart w:id="505" w:name="_Toc90839931"/>
      <w:bookmarkStart w:id="506" w:name="_Toc90840062"/>
      <w:bookmarkStart w:id="507" w:name="_Toc90840142"/>
      <w:bookmarkStart w:id="508" w:name="_Toc92099609"/>
      <w:bookmarkStart w:id="509" w:name="_Toc92110743"/>
      <w:bookmarkStart w:id="510" w:name="_Toc92225545"/>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408EBE6" w14:textId="77777777" w:rsidR="008A34DB" w:rsidRPr="00FF6C8F" w:rsidRDefault="008A34DB" w:rsidP="00D80745">
      <w:pPr>
        <w:pStyle w:val="Prrafodelista"/>
        <w:keepNext/>
        <w:keepLines/>
        <w:numPr>
          <w:ilvl w:val="0"/>
          <w:numId w:val="28"/>
        </w:numPr>
        <w:contextualSpacing w:val="0"/>
        <w:jc w:val="center"/>
        <w:outlineLvl w:val="1"/>
        <w:rPr>
          <w:rFonts w:ascii="Times New Roman" w:eastAsiaTheme="majorEastAsia" w:hAnsi="Times New Roman" w:cstheme="majorBidi"/>
          <w:b/>
          <w:vanish/>
          <w:color w:val="767171"/>
          <w:sz w:val="24"/>
          <w:szCs w:val="26"/>
        </w:rPr>
      </w:pPr>
      <w:bookmarkStart w:id="511" w:name="_Toc90562087"/>
      <w:bookmarkStart w:id="512" w:name="_Toc90562990"/>
      <w:bookmarkStart w:id="513" w:name="_Toc90824874"/>
      <w:bookmarkStart w:id="514" w:name="_Toc90824965"/>
      <w:bookmarkStart w:id="515" w:name="_Toc90830883"/>
      <w:bookmarkStart w:id="516" w:name="_Toc90830971"/>
      <w:bookmarkStart w:id="517" w:name="_Toc90835395"/>
      <w:bookmarkStart w:id="518" w:name="_Toc90839797"/>
      <w:bookmarkStart w:id="519" w:name="_Toc90839932"/>
      <w:bookmarkStart w:id="520" w:name="_Toc90840063"/>
      <w:bookmarkStart w:id="521" w:name="_Toc90840143"/>
      <w:bookmarkStart w:id="522" w:name="_Toc92099610"/>
      <w:bookmarkStart w:id="523" w:name="_Toc92110744"/>
      <w:bookmarkStart w:id="524" w:name="_Toc92225546"/>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319F003E" w14:textId="77777777" w:rsidR="008A34DB" w:rsidRPr="00FF6C8F" w:rsidRDefault="008A34DB" w:rsidP="00D80745">
      <w:pPr>
        <w:pStyle w:val="Prrafodelista"/>
        <w:keepNext/>
        <w:keepLines/>
        <w:numPr>
          <w:ilvl w:val="1"/>
          <w:numId w:val="28"/>
        </w:numPr>
        <w:contextualSpacing w:val="0"/>
        <w:jc w:val="center"/>
        <w:outlineLvl w:val="1"/>
        <w:rPr>
          <w:rFonts w:ascii="Times New Roman" w:eastAsiaTheme="majorEastAsia" w:hAnsi="Times New Roman" w:cstheme="majorBidi"/>
          <w:b/>
          <w:vanish/>
          <w:color w:val="767171"/>
          <w:sz w:val="24"/>
          <w:szCs w:val="26"/>
        </w:rPr>
      </w:pPr>
      <w:bookmarkStart w:id="525" w:name="_Toc90562088"/>
      <w:bookmarkStart w:id="526" w:name="_Toc90562991"/>
      <w:bookmarkStart w:id="527" w:name="_Toc90824875"/>
      <w:bookmarkStart w:id="528" w:name="_Toc90824966"/>
      <w:bookmarkStart w:id="529" w:name="_Toc90830884"/>
      <w:bookmarkStart w:id="530" w:name="_Toc90830972"/>
      <w:bookmarkStart w:id="531" w:name="_Toc90835396"/>
      <w:bookmarkStart w:id="532" w:name="_Toc90839798"/>
      <w:bookmarkStart w:id="533" w:name="_Toc90839933"/>
      <w:bookmarkStart w:id="534" w:name="_Toc90840064"/>
      <w:bookmarkStart w:id="535" w:name="_Toc90840144"/>
      <w:bookmarkStart w:id="536" w:name="_Toc92099611"/>
      <w:bookmarkStart w:id="537" w:name="_Toc92110745"/>
      <w:bookmarkStart w:id="538" w:name="_Toc92225547"/>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12BF87B2" w14:textId="77777777" w:rsidR="008A34DB" w:rsidRPr="00FF6C8F" w:rsidRDefault="008A34DB" w:rsidP="00D80745">
      <w:pPr>
        <w:pStyle w:val="Prrafodelista"/>
        <w:keepNext/>
        <w:keepLines/>
        <w:numPr>
          <w:ilvl w:val="1"/>
          <w:numId w:val="28"/>
        </w:numPr>
        <w:contextualSpacing w:val="0"/>
        <w:jc w:val="center"/>
        <w:outlineLvl w:val="1"/>
        <w:rPr>
          <w:rFonts w:ascii="Times New Roman" w:eastAsiaTheme="majorEastAsia" w:hAnsi="Times New Roman" w:cstheme="majorBidi"/>
          <w:b/>
          <w:vanish/>
          <w:color w:val="767171"/>
          <w:sz w:val="24"/>
          <w:szCs w:val="26"/>
        </w:rPr>
      </w:pPr>
      <w:bookmarkStart w:id="539" w:name="_Toc90562089"/>
      <w:bookmarkStart w:id="540" w:name="_Toc90562992"/>
      <w:bookmarkStart w:id="541" w:name="_Toc90824876"/>
      <w:bookmarkStart w:id="542" w:name="_Toc90824967"/>
      <w:bookmarkStart w:id="543" w:name="_Toc90830885"/>
      <w:bookmarkStart w:id="544" w:name="_Toc90830973"/>
      <w:bookmarkStart w:id="545" w:name="_Toc90835397"/>
      <w:bookmarkStart w:id="546" w:name="_Toc90839799"/>
      <w:bookmarkStart w:id="547" w:name="_Toc90839934"/>
      <w:bookmarkStart w:id="548" w:name="_Toc90840065"/>
      <w:bookmarkStart w:id="549" w:name="_Toc90840145"/>
      <w:bookmarkStart w:id="550" w:name="_Toc92099612"/>
      <w:bookmarkStart w:id="551" w:name="_Toc92110746"/>
      <w:bookmarkStart w:id="552" w:name="_Toc9222554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29726CD4" w14:textId="77777777" w:rsidR="008A34DB" w:rsidRPr="00FF6C8F" w:rsidRDefault="008A34DB" w:rsidP="00D80745">
      <w:pPr>
        <w:pStyle w:val="Prrafodelista"/>
        <w:keepNext/>
        <w:keepLines/>
        <w:numPr>
          <w:ilvl w:val="1"/>
          <w:numId w:val="28"/>
        </w:numPr>
        <w:contextualSpacing w:val="0"/>
        <w:jc w:val="center"/>
        <w:outlineLvl w:val="1"/>
        <w:rPr>
          <w:rFonts w:ascii="Times New Roman" w:eastAsiaTheme="majorEastAsia" w:hAnsi="Times New Roman" w:cstheme="majorBidi"/>
          <w:b/>
          <w:vanish/>
          <w:color w:val="767171"/>
          <w:sz w:val="24"/>
          <w:szCs w:val="26"/>
        </w:rPr>
      </w:pPr>
      <w:bookmarkStart w:id="553" w:name="_Toc90562090"/>
      <w:bookmarkStart w:id="554" w:name="_Toc90562993"/>
      <w:bookmarkStart w:id="555" w:name="_Toc90824877"/>
      <w:bookmarkStart w:id="556" w:name="_Toc90824968"/>
      <w:bookmarkStart w:id="557" w:name="_Toc90830886"/>
      <w:bookmarkStart w:id="558" w:name="_Toc90830974"/>
      <w:bookmarkStart w:id="559" w:name="_Toc90835398"/>
      <w:bookmarkStart w:id="560" w:name="_Toc90839800"/>
      <w:bookmarkStart w:id="561" w:name="_Toc90839935"/>
      <w:bookmarkStart w:id="562" w:name="_Toc90840066"/>
      <w:bookmarkStart w:id="563" w:name="_Toc90840146"/>
      <w:bookmarkStart w:id="564" w:name="_Toc92099613"/>
      <w:bookmarkStart w:id="565" w:name="_Toc92110747"/>
      <w:bookmarkStart w:id="566" w:name="_Toc92225549"/>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2FFA114C" w14:textId="77777777" w:rsidR="008A34DB" w:rsidRPr="00FF6C8F" w:rsidRDefault="008A34DB" w:rsidP="00D80745">
      <w:pPr>
        <w:pStyle w:val="Prrafodelista"/>
        <w:keepNext/>
        <w:keepLines/>
        <w:numPr>
          <w:ilvl w:val="1"/>
          <w:numId w:val="28"/>
        </w:numPr>
        <w:contextualSpacing w:val="0"/>
        <w:jc w:val="center"/>
        <w:outlineLvl w:val="1"/>
        <w:rPr>
          <w:rFonts w:ascii="Times New Roman" w:eastAsiaTheme="majorEastAsia" w:hAnsi="Times New Roman" w:cstheme="majorBidi"/>
          <w:b/>
          <w:vanish/>
          <w:color w:val="767171"/>
          <w:sz w:val="24"/>
          <w:szCs w:val="26"/>
        </w:rPr>
      </w:pPr>
      <w:bookmarkStart w:id="567" w:name="_Toc90562091"/>
      <w:bookmarkStart w:id="568" w:name="_Toc90562994"/>
      <w:bookmarkStart w:id="569" w:name="_Toc90824878"/>
      <w:bookmarkStart w:id="570" w:name="_Toc90824969"/>
      <w:bookmarkStart w:id="571" w:name="_Toc90830887"/>
      <w:bookmarkStart w:id="572" w:name="_Toc90830975"/>
      <w:bookmarkStart w:id="573" w:name="_Toc90835399"/>
      <w:bookmarkStart w:id="574" w:name="_Toc90839801"/>
      <w:bookmarkStart w:id="575" w:name="_Toc90839936"/>
      <w:bookmarkStart w:id="576" w:name="_Toc90840067"/>
      <w:bookmarkStart w:id="577" w:name="_Toc90840147"/>
      <w:bookmarkStart w:id="578" w:name="_Toc92099614"/>
      <w:bookmarkStart w:id="579" w:name="_Toc92110748"/>
      <w:bookmarkStart w:id="580" w:name="_Toc92225550"/>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05165767" w14:textId="77777777" w:rsidR="00D80745" w:rsidRDefault="00D80745" w:rsidP="00D80745">
      <w:pPr>
        <w:pStyle w:val="Ttulo2"/>
        <w:spacing w:before="0" w:after="160" w:line="456" w:lineRule="auto"/>
      </w:pPr>
    </w:p>
    <w:p w14:paraId="0857F288" w14:textId="0723D7B1" w:rsidR="00687821" w:rsidRDefault="002D6F0D" w:rsidP="00D80745">
      <w:pPr>
        <w:pStyle w:val="Ttulo2"/>
        <w:spacing w:before="0" w:after="160" w:line="456" w:lineRule="auto"/>
      </w:pPr>
      <w:bookmarkStart w:id="581" w:name="_Toc92225551"/>
      <w:r w:rsidRPr="00FF6C8F">
        <w:t>Desempeño del sistema de planificación y desarrollo institucional</w:t>
      </w:r>
      <w:bookmarkEnd w:id="581"/>
    </w:p>
    <w:p w14:paraId="6FD8D1C0" w14:textId="34AEE69D" w:rsidR="00762EF9" w:rsidRDefault="00762EF9" w:rsidP="00D80745">
      <w:pPr>
        <w:spacing w:line="456" w:lineRule="auto"/>
      </w:pPr>
      <w:r>
        <w:t>A continuación, se presenta</w:t>
      </w:r>
      <w:r w:rsidR="004503A3">
        <w:t>n los indicadores de gestión durante el año:</w:t>
      </w:r>
    </w:p>
    <w:p w14:paraId="080470AA" w14:textId="7D24ABBA" w:rsidR="00BB5A16" w:rsidRDefault="00BB5A16" w:rsidP="00BB5A16">
      <w:pPr>
        <w:spacing w:line="456" w:lineRule="auto"/>
        <w:jc w:val="center"/>
        <w:rPr>
          <w:b/>
          <w:bCs/>
        </w:rPr>
      </w:pPr>
      <w:r w:rsidRPr="004503A3">
        <w:rPr>
          <w:b/>
          <w:bCs/>
        </w:rPr>
        <w:t>Tabla 5. Indicadores de gestión, 2021</w:t>
      </w:r>
    </w:p>
    <w:tbl>
      <w:tblPr>
        <w:tblStyle w:val="Tabladecuadrcula5oscura-nfasis1"/>
        <w:tblW w:w="11199" w:type="dxa"/>
        <w:tblInd w:w="-1648" w:type="dxa"/>
        <w:tblLook w:val="04A0" w:firstRow="1" w:lastRow="0" w:firstColumn="1" w:lastColumn="0" w:noHBand="0" w:noVBand="1"/>
      </w:tblPr>
      <w:tblGrid>
        <w:gridCol w:w="1017"/>
        <w:gridCol w:w="697"/>
        <w:gridCol w:w="9"/>
        <w:gridCol w:w="888"/>
        <w:gridCol w:w="756"/>
        <w:gridCol w:w="937"/>
        <w:gridCol w:w="1327"/>
        <w:gridCol w:w="1376"/>
        <w:gridCol w:w="1386"/>
        <w:gridCol w:w="1437"/>
        <w:gridCol w:w="1147"/>
        <w:gridCol w:w="222"/>
      </w:tblGrid>
      <w:tr w:rsidR="0009528F" w14:paraId="3B6B5359" w14:textId="77777777" w:rsidTr="007277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dxa"/>
            <w:gridSpan w:val="3"/>
          </w:tcPr>
          <w:p w14:paraId="017374B3" w14:textId="78104BE1" w:rsidR="000B5BE7" w:rsidRPr="000B5BE7" w:rsidRDefault="000B5BE7" w:rsidP="000B5BE7">
            <w:pPr>
              <w:spacing w:line="456" w:lineRule="auto"/>
              <w:jc w:val="center"/>
              <w:rPr>
                <w:b w:val="0"/>
                <w:bCs w:val="0"/>
              </w:rPr>
            </w:pPr>
            <w:r w:rsidRPr="000B5BE7">
              <w:t>Resultado</w:t>
            </w:r>
          </w:p>
        </w:tc>
        <w:tc>
          <w:tcPr>
            <w:tcW w:w="9476" w:type="dxa"/>
            <w:gridSpan w:val="9"/>
          </w:tcPr>
          <w:p w14:paraId="40FCC055" w14:textId="57F2DD62" w:rsidR="000B5BE7" w:rsidRPr="000B5BE7" w:rsidRDefault="000B5BE7" w:rsidP="000B5BE7">
            <w:pPr>
              <w:spacing w:line="45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0B5BE7">
              <w:t>Iniciativas</w:t>
            </w:r>
          </w:p>
        </w:tc>
      </w:tr>
      <w:tr w:rsidR="0009528F" w14:paraId="1D8C2C4D" w14:textId="77777777" w:rsidTr="00727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14:paraId="1F694856" w14:textId="5EEA5193" w:rsidR="00D75F6B" w:rsidRPr="0009528F" w:rsidRDefault="000B5BE7" w:rsidP="00BB5A16">
            <w:pPr>
              <w:spacing w:line="456" w:lineRule="auto"/>
              <w:jc w:val="center"/>
              <w:rPr>
                <w:b w:val="0"/>
                <w:bCs w:val="0"/>
                <w:sz w:val="18"/>
                <w:szCs w:val="18"/>
              </w:rPr>
            </w:pPr>
            <w:r w:rsidRPr="0009528F">
              <w:rPr>
                <w:sz w:val="18"/>
                <w:szCs w:val="18"/>
              </w:rPr>
              <w:t>Iniciativas</w:t>
            </w:r>
          </w:p>
        </w:tc>
        <w:tc>
          <w:tcPr>
            <w:tcW w:w="697" w:type="dxa"/>
          </w:tcPr>
          <w:p w14:paraId="2508DE44" w14:textId="5DB7D8C5" w:rsidR="00D75F6B" w:rsidRPr="0009528F" w:rsidRDefault="000B5BE7" w:rsidP="00BB5A16">
            <w:pPr>
              <w:spacing w:line="45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09528F">
              <w:rPr>
                <w:b/>
                <w:bCs/>
                <w:sz w:val="18"/>
                <w:szCs w:val="18"/>
              </w:rPr>
              <w:t>Obras</w:t>
            </w:r>
          </w:p>
        </w:tc>
        <w:tc>
          <w:tcPr>
            <w:tcW w:w="897" w:type="dxa"/>
            <w:gridSpan w:val="2"/>
          </w:tcPr>
          <w:p w14:paraId="60439411" w14:textId="6FB1ACD0" w:rsidR="00D75F6B" w:rsidRPr="0009528F" w:rsidRDefault="000B5BE7" w:rsidP="00BB5A16">
            <w:pPr>
              <w:spacing w:line="45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09528F">
              <w:rPr>
                <w:b/>
                <w:bCs/>
                <w:sz w:val="18"/>
                <w:szCs w:val="18"/>
              </w:rPr>
              <w:t>SISMAP</w:t>
            </w:r>
          </w:p>
        </w:tc>
        <w:tc>
          <w:tcPr>
            <w:tcW w:w="756" w:type="dxa"/>
          </w:tcPr>
          <w:p w14:paraId="1B944750" w14:textId="6DA24484" w:rsidR="00D75F6B" w:rsidRPr="0009528F" w:rsidRDefault="000B5BE7" w:rsidP="00BB5A16">
            <w:pPr>
              <w:spacing w:line="45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09528F">
              <w:rPr>
                <w:b/>
                <w:bCs/>
                <w:sz w:val="18"/>
                <w:szCs w:val="18"/>
              </w:rPr>
              <w:t>iTICge</w:t>
            </w:r>
          </w:p>
        </w:tc>
        <w:tc>
          <w:tcPr>
            <w:tcW w:w="937" w:type="dxa"/>
          </w:tcPr>
          <w:p w14:paraId="22809A90" w14:textId="212E4F5C" w:rsidR="00D75F6B" w:rsidRPr="0009528F" w:rsidRDefault="000B5BE7" w:rsidP="00BB5A16">
            <w:pPr>
              <w:spacing w:line="45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09528F">
              <w:rPr>
                <w:b/>
                <w:bCs/>
                <w:sz w:val="18"/>
                <w:szCs w:val="18"/>
              </w:rPr>
              <w:t>NOBACI</w:t>
            </w:r>
          </w:p>
        </w:tc>
        <w:tc>
          <w:tcPr>
            <w:tcW w:w="1327" w:type="dxa"/>
          </w:tcPr>
          <w:p w14:paraId="6ADAAEFA" w14:textId="77777777" w:rsidR="00D75F6B" w:rsidRPr="0009528F" w:rsidRDefault="000B5BE7" w:rsidP="00BB5A16">
            <w:pPr>
              <w:spacing w:line="45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09528F">
              <w:rPr>
                <w:b/>
                <w:bCs/>
                <w:sz w:val="18"/>
                <w:szCs w:val="18"/>
              </w:rPr>
              <w:t>Cumplimiento</w:t>
            </w:r>
          </w:p>
          <w:p w14:paraId="3AB63944" w14:textId="02212A38" w:rsidR="000B5BE7" w:rsidRPr="0009528F" w:rsidRDefault="000B5BE7" w:rsidP="00BB5A16">
            <w:pPr>
              <w:spacing w:line="45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09528F">
              <w:rPr>
                <w:b/>
                <w:bCs/>
                <w:sz w:val="18"/>
                <w:szCs w:val="18"/>
              </w:rPr>
              <w:t>Ley 200-04</w:t>
            </w:r>
          </w:p>
        </w:tc>
        <w:tc>
          <w:tcPr>
            <w:tcW w:w="1376" w:type="dxa"/>
          </w:tcPr>
          <w:p w14:paraId="4802514E" w14:textId="77777777" w:rsidR="00D75F6B" w:rsidRPr="0009528F" w:rsidRDefault="000B5BE7" w:rsidP="00BB5A16">
            <w:pPr>
              <w:spacing w:line="45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09528F">
              <w:rPr>
                <w:b/>
                <w:bCs/>
                <w:sz w:val="18"/>
                <w:szCs w:val="18"/>
              </w:rPr>
              <w:t>Gestión</w:t>
            </w:r>
          </w:p>
          <w:p w14:paraId="7BBFACF5" w14:textId="41BCCB62" w:rsidR="000B5BE7" w:rsidRPr="0009528F" w:rsidRDefault="000B5BE7" w:rsidP="00BB5A16">
            <w:pPr>
              <w:spacing w:line="45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09528F">
              <w:rPr>
                <w:b/>
                <w:bCs/>
                <w:sz w:val="18"/>
                <w:szCs w:val="18"/>
              </w:rPr>
              <w:t>Presupuestaria</w:t>
            </w:r>
          </w:p>
        </w:tc>
        <w:tc>
          <w:tcPr>
            <w:tcW w:w="1386" w:type="dxa"/>
          </w:tcPr>
          <w:p w14:paraId="627B3845" w14:textId="77777777" w:rsidR="00D75F6B" w:rsidRPr="0009528F" w:rsidRDefault="0009528F" w:rsidP="00BB5A16">
            <w:pPr>
              <w:spacing w:line="45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09528F">
              <w:rPr>
                <w:b/>
                <w:bCs/>
                <w:sz w:val="18"/>
                <w:szCs w:val="18"/>
              </w:rPr>
              <w:t>Contrataciones</w:t>
            </w:r>
          </w:p>
          <w:p w14:paraId="035B293F" w14:textId="42C81E14" w:rsidR="0009528F" w:rsidRPr="0009528F" w:rsidRDefault="0009528F" w:rsidP="00BB5A16">
            <w:pPr>
              <w:spacing w:line="45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09528F">
              <w:rPr>
                <w:b/>
                <w:bCs/>
                <w:sz w:val="18"/>
                <w:szCs w:val="18"/>
              </w:rPr>
              <w:t>Públicas</w:t>
            </w:r>
          </w:p>
        </w:tc>
        <w:tc>
          <w:tcPr>
            <w:tcW w:w="1437" w:type="dxa"/>
          </w:tcPr>
          <w:p w14:paraId="498EE7ED" w14:textId="77777777" w:rsidR="00D75F6B" w:rsidRPr="0009528F" w:rsidRDefault="0009528F" w:rsidP="00BB5A16">
            <w:pPr>
              <w:spacing w:line="45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09528F">
              <w:rPr>
                <w:b/>
                <w:bCs/>
                <w:sz w:val="18"/>
                <w:szCs w:val="18"/>
              </w:rPr>
              <w:t>Transparencia</w:t>
            </w:r>
          </w:p>
          <w:p w14:paraId="5B49FB46" w14:textId="51DFAB15" w:rsidR="0009528F" w:rsidRPr="0009528F" w:rsidRDefault="0009528F" w:rsidP="00BB5A16">
            <w:pPr>
              <w:spacing w:line="45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09528F">
              <w:rPr>
                <w:b/>
                <w:bCs/>
                <w:sz w:val="18"/>
                <w:szCs w:val="18"/>
              </w:rPr>
              <w:t>Gubernamental</w:t>
            </w:r>
          </w:p>
        </w:tc>
        <w:tc>
          <w:tcPr>
            <w:tcW w:w="1147" w:type="dxa"/>
          </w:tcPr>
          <w:p w14:paraId="40399EC5" w14:textId="5A182429" w:rsidR="00D75F6B" w:rsidRPr="0009528F" w:rsidRDefault="0009528F" w:rsidP="00BB5A16">
            <w:pPr>
              <w:spacing w:line="456" w:lineRule="auto"/>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09528F">
              <w:rPr>
                <w:b/>
                <w:bCs/>
                <w:sz w:val="18"/>
                <w:szCs w:val="18"/>
              </w:rPr>
              <w:t>SISACNOC</w:t>
            </w:r>
          </w:p>
        </w:tc>
        <w:tc>
          <w:tcPr>
            <w:tcW w:w="222" w:type="dxa"/>
          </w:tcPr>
          <w:p w14:paraId="7D8CCC72" w14:textId="77777777" w:rsidR="00D75F6B" w:rsidRPr="0009528F" w:rsidRDefault="00D75F6B" w:rsidP="00BB5A16">
            <w:pPr>
              <w:spacing w:line="456"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09528F" w14:paraId="0A3A6445" w14:textId="77777777" w:rsidTr="00727748">
        <w:tc>
          <w:tcPr>
            <w:cnfStyle w:val="001000000000" w:firstRow="0" w:lastRow="0" w:firstColumn="1" w:lastColumn="0" w:oddVBand="0" w:evenVBand="0" w:oddHBand="0" w:evenHBand="0" w:firstRowFirstColumn="0" w:firstRowLastColumn="0" w:lastRowFirstColumn="0" w:lastRowLastColumn="0"/>
            <w:tcW w:w="1017" w:type="dxa"/>
          </w:tcPr>
          <w:p w14:paraId="258C3541" w14:textId="1E1BF250" w:rsidR="00D75F6B" w:rsidRPr="0009528F" w:rsidRDefault="0009528F" w:rsidP="0009528F">
            <w:pPr>
              <w:spacing w:line="456" w:lineRule="auto"/>
              <w:jc w:val="center"/>
              <w:rPr>
                <w:sz w:val="18"/>
                <w:szCs w:val="18"/>
              </w:rPr>
            </w:pPr>
            <w:r w:rsidRPr="0009528F">
              <w:rPr>
                <w:sz w:val="18"/>
                <w:szCs w:val="18"/>
              </w:rPr>
              <w:t xml:space="preserve">100 </w:t>
            </w:r>
            <w:r>
              <w:rPr>
                <w:sz w:val="18"/>
                <w:szCs w:val="18"/>
              </w:rPr>
              <w:t>%</w:t>
            </w:r>
          </w:p>
        </w:tc>
        <w:tc>
          <w:tcPr>
            <w:tcW w:w="697" w:type="dxa"/>
          </w:tcPr>
          <w:p w14:paraId="0EE3C9B2" w14:textId="74F0C596" w:rsidR="00D75F6B" w:rsidRPr="0009528F" w:rsidRDefault="00A56C5A" w:rsidP="0009528F">
            <w:pPr>
              <w:spacing w:line="45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N/A</w:t>
            </w:r>
          </w:p>
        </w:tc>
        <w:tc>
          <w:tcPr>
            <w:tcW w:w="897" w:type="dxa"/>
            <w:gridSpan w:val="2"/>
          </w:tcPr>
          <w:p w14:paraId="53BD654A" w14:textId="468D3083" w:rsidR="00D75F6B" w:rsidRPr="0009528F" w:rsidRDefault="00A56C5A" w:rsidP="0009528F">
            <w:pPr>
              <w:spacing w:line="45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64 %</w:t>
            </w:r>
          </w:p>
        </w:tc>
        <w:tc>
          <w:tcPr>
            <w:tcW w:w="756" w:type="dxa"/>
          </w:tcPr>
          <w:p w14:paraId="23E3A77E" w14:textId="5FDC21ED" w:rsidR="00D75F6B" w:rsidRPr="0009528F" w:rsidRDefault="00A56C5A" w:rsidP="0009528F">
            <w:pPr>
              <w:spacing w:line="45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63 %</w:t>
            </w:r>
          </w:p>
        </w:tc>
        <w:tc>
          <w:tcPr>
            <w:tcW w:w="937" w:type="dxa"/>
          </w:tcPr>
          <w:p w14:paraId="6F9D5DEB" w14:textId="1A183008" w:rsidR="00D75F6B" w:rsidRPr="0009528F" w:rsidRDefault="00A56C5A" w:rsidP="0009528F">
            <w:pPr>
              <w:spacing w:line="45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N/E</w:t>
            </w:r>
          </w:p>
        </w:tc>
        <w:tc>
          <w:tcPr>
            <w:tcW w:w="1327" w:type="dxa"/>
          </w:tcPr>
          <w:p w14:paraId="0328F5B6" w14:textId="6B70DE5A" w:rsidR="00D75F6B" w:rsidRPr="0009528F" w:rsidRDefault="00A56C5A" w:rsidP="0009528F">
            <w:pPr>
              <w:spacing w:line="45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49 %</w:t>
            </w:r>
          </w:p>
        </w:tc>
        <w:tc>
          <w:tcPr>
            <w:tcW w:w="1376" w:type="dxa"/>
          </w:tcPr>
          <w:p w14:paraId="55670BFA" w14:textId="3A3979DA" w:rsidR="00D75F6B" w:rsidRPr="0009528F" w:rsidRDefault="00A56C5A" w:rsidP="0009528F">
            <w:pPr>
              <w:spacing w:line="45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N/E</w:t>
            </w:r>
          </w:p>
        </w:tc>
        <w:tc>
          <w:tcPr>
            <w:tcW w:w="1386" w:type="dxa"/>
          </w:tcPr>
          <w:p w14:paraId="6D434CE3" w14:textId="5A79E006" w:rsidR="00D75F6B" w:rsidRPr="0009528F" w:rsidRDefault="00A56C5A" w:rsidP="0009528F">
            <w:pPr>
              <w:spacing w:line="45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94 %</w:t>
            </w:r>
          </w:p>
        </w:tc>
        <w:tc>
          <w:tcPr>
            <w:tcW w:w="1437" w:type="dxa"/>
          </w:tcPr>
          <w:p w14:paraId="49E993DB" w14:textId="38350DFE" w:rsidR="00D75F6B" w:rsidRPr="0009528F" w:rsidRDefault="00A56C5A" w:rsidP="0009528F">
            <w:pPr>
              <w:spacing w:line="45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N/E</w:t>
            </w:r>
          </w:p>
        </w:tc>
        <w:tc>
          <w:tcPr>
            <w:tcW w:w="1147" w:type="dxa"/>
          </w:tcPr>
          <w:p w14:paraId="20DA07E9" w14:textId="1036D157" w:rsidR="00D75F6B" w:rsidRPr="0009528F" w:rsidRDefault="00A56C5A" w:rsidP="0009528F">
            <w:pPr>
              <w:spacing w:line="45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0 %</w:t>
            </w:r>
          </w:p>
        </w:tc>
        <w:tc>
          <w:tcPr>
            <w:tcW w:w="222" w:type="dxa"/>
          </w:tcPr>
          <w:p w14:paraId="676E36D4" w14:textId="77777777" w:rsidR="00D75F6B" w:rsidRPr="0009528F" w:rsidRDefault="00D75F6B" w:rsidP="0009528F">
            <w:pPr>
              <w:spacing w:line="456"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14:paraId="27E0B855" w14:textId="77777777" w:rsidR="00A56C5A" w:rsidRDefault="00A56C5A" w:rsidP="00A56C5A">
      <w:pPr>
        <w:spacing w:line="456" w:lineRule="auto"/>
        <w:rPr>
          <w:lang w:val="pt-BR"/>
        </w:rPr>
      </w:pPr>
    </w:p>
    <w:p w14:paraId="02DCF8EF" w14:textId="5926C936" w:rsidR="00223671" w:rsidRPr="007C76B4" w:rsidRDefault="007C76B4" w:rsidP="00A56C5A">
      <w:pPr>
        <w:spacing w:line="456" w:lineRule="auto"/>
        <w:rPr>
          <w:sz w:val="20"/>
          <w:szCs w:val="20"/>
          <w:lang w:val="pt-BR"/>
        </w:rPr>
      </w:pPr>
      <w:r w:rsidRPr="007C76B4">
        <w:rPr>
          <w:sz w:val="20"/>
          <w:szCs w:val="20"/>
        </w:rPr>
        <w:t xml:space="preserve">Fuente: Departamento de Evaluación de Planes, Programas y Proyectos. </w:t>
      </w:r>
      <w:r w:rsidR="00A56C5A" w:rsidRPr="007C76B4">
        <w:rPr>
          <w:sz w:val="20"/>
          <w:szCs w:val="20"/>
        </w:rPr>
        <w:t xml:space="preserve">N/A: No aplica. </w:t>
      </w:r>
      <w:r w:rsidR="00A56C5A" w:rsidRPr="007C76B4">
        <w:rPr>
          <w:sz w:val="20"/>
          <w:szCs w:val="20"/>
          <w:lang w:val="pt-BR"/>
        </w:rPr>
        <w:t>N/E: No evaluado.</w:t>
      </w:r>
    </w:p>
    <w:p w14:paraId="6578C4EE" w14:textId="77777777" w:rsidR="007C76B4" w:rsidRDefault="007C76B4" w:rsidP="007C76B4">
      <w:pPr>
        <w:spacing w:line="456" w:lineRule="auto"/>
      </w:pPr>
    </w:p>
    <w:p w14:paraId="376C62B2" w14:textId="06B83FEB" w:rsidR="004503A3" w:rsidRPr="00BF15B1" w:rsidRDefault="00BF15B1" w:rsidP="007C76B4">
      <w:pPr>
        <w:spacing w:line="456" w:lineRule="auto"/>
      </w:pPr>
      <w:r w:rsidRPr="00BF15B1">
        <w:t>Las NOBACI se encuentran e</w:t>
      </w:r>
      <w:r>
        <w:t xml:space="preserve">n proceso de implementación en la institución. Los indicadores de gestión presupuestaria y transparencia gubernamental no aplican a la Liga Municipal Dominicana, pues somos un organismo descentralizado y autónomo del Estado dominicano. Ambos indicadores en cuestión aplican a instituciones del Gobierno Central. En cuanto al indicador del SISACNOC, el incumplimiento reflejado se dio debido a factores externos que escaparon del control de la institución. Específicamente, el hecho de la desvinculación de tres analistas </w:t>
      </w:r>
      <w:r w:rsidR="007C76B4">
        <w:t xml:space="preserve">de la institución de control </w:t>
      </w:r>
      <w:r>
        <w:t xml:space="preserve">que procesan </w:t>
      </w:r>
      <w:r w:rsidR="007C76B4">
        <w:t>las informaciones correspondientes a ese indicador.</w:t>
      </w:r>
    </w:p>
    <w:p w14:paraId="0494B693" w14:textId="77777777" w:rsidR="00F66CD7" w:rsidRPr="00BF15B1" w:rsidRDefault="00F66CD7" w:rsidP="00F66CD7">
      <w:pPr>
        <w:spacing w:line="456" w:lineRule="auto"/>
      </w:pPr>
    </w:p>
    <w:p w14:paraId="5F3A683E" w14:textId="1752959A" w:rsidR="00D224A4" w:rsidRPr="00334CEB" w:rsidRDefault="008329D0" w:rsidP="00334CEB">
      <w:pPr>
        <w:spacing w:line="456" w:lineRule="auto"/>
        <w:jc w:val="center"/>
        <w:rPr>
          <w:b/>
          <w:bCs/>
        </w:rPr>
      </w:pPr>
      <w:r w:rsidRPr="00334CEB">
        <w:rPr>
          <w:b/>
          <w:bCs/>
        </w:rPr>
        <w:t xml:space="preserve">Resultados de las </w:t>
      </w:r>
      <w:r w:rsidR="004D0603" w:rsidRPr="00334CEB">
        <w:rPr>
          <w:b/>
          <w:bCs/>
        </w:rPr>
        <w:t>Normas Básicas de Control Interno (NOBACI)</w:t>
      </w:r>
    </w:p>
    <w:p w14:paraId="4DF08588" w14:textId="3026E560" w:rsidR="002774F3" w:rsidRPr="00FF6C8F" w:rsidRDefault="00A45C0B" w:rsidP="00334CEB">
      <w:pPr>
        <w:spacing w:line="456" w:lineRule="auto"/>
        <w:rPr>
          <w:b/>
        </w:rPr>
      </w:pPr>
      <w:r w:rsidRPr="00FF6C8F">
        <w:t xml:space="preserve">Al momento de la elaboración de estas Memorias Institucionales, la Institución iniciaba el proceso de </w:t>
      </w:r>
      <w:r w:rsidR="00EB07F5" w:rsidRPr="00FF6C8F">
        <w:t xml:space="preserve">acogerse a las NOBACI. Debido a la pandemia de COVID-19 en 2020, la nueva gestión heredó </w:t>
      </w:r>
      <w:r w:rsidR="00697016" w:rsidRPr="00FF6C8F">
        <w:t>ese indicador en punto muerto.</w:t>
      </w:r>
    </w:p>
    <w:p w14:paraId="2ACC35A5" w14:textId="77777777" w:rsidR="00697016" w:rsidRPr="00FF6C8F" w:rsidRDefault="00697016" w:rsidP="00D224A4">
      <w:pPr>
        <w:spacing w:line="480" w:lineRule="auto"/>
        <w:rPr>
          <w:bCs/>
        </w:rPr>
      </w:pPr>
    </w:p>
    <w:p w14:paraId="2E3130B9" w14:textId="5641FA41" w:rsidR="00D224A4" w:rsidRPr="00334CEB" w:rsidRDefault="00697016" w:rsidP="00334CEB">
      <w:pPr>
        <w:spacing w:line="456" w:lineRule="auto"/>
        <w:jc w:val="center"/>
        <w:rPr>
          <w:b/>
          <w:bCs/>
        </w:rPr>
      </w:pPr>
      <w:r w:rsidRPr="00334CEB">
        <w:rPr>
          <w:b/>
          <w:bCs/>
        </w:rPr>
        <w:t>Resultados de los Sistemas de Calidad</w:t>
      </w:r>
    </w:p>
    <w:p w14:paraId="0E13B79B" w14:textId="6765245F" w:rsidR="00E81DF3" w:rsidRPr="00FF6C8F" w:rsidRDefault="006D6B7B" w:rsidP="00334CEB">
      <w:pPr>
        <w:spacing w:line="456" w:lineRule="auto"/>
        <w:rPr>
          <w:b/>
        </w:rPr>
      </w:pPr>
      <w:r w:rsidRPr="00FF6C8F">
        <w:t xml:space="preserve">A fines </w:t>
      </w:r>
      <w:r w:rsidR="00E769C9" w:rsidRPr="00FF6C8F">
        <w:t>de julio,</w:t>
      </w:r>
      <w:r w:rsidR="00B427F7" w:rsidRPr="00FF6C8F">
        <w:t xml:space="preserve"> se publicó el Informe de Autoevaluación Institucional</w:t>
      </w:r>
      <w:r w:rsidR="00BB28D8" w:rsidRPr="00FF6C8F">
        <w:t xml:space="preserve"> de Excelencia en la Gestión.</w:t>
      </w:r>
      <w:r w:rsidR="00D224A4" w:rsidRPr="00FF6C8F">
        <w:t xml:space="preserve"> </w:t>
      </w:r>
      <w:r w:rsidR="00E81DF3" w:rsidRPr="00FF6C8F">
        <w:t xml:space="preserve">Entre los puntos fuertes identificados está </w:t>
      </w:r>
      <w:r w:rsidR="0045166D" w:rsidRPr="00FF6C8F">
        <w:t xml:space="preserve">la </w:t>
      </w:r>
      <w:r w:rsidR="00E81DF3" w:rsidRPr="00FF6C8F">
        <w:t xml:space="preserve">definición e integración de </w:t>
      </w:r>
      <w:r w:rsidR="0045166D" w:rsidRPr="00FF6C8F">
        <w:t>la</w:t>
      </w:r>
      <w:r w:rsidR="00E81DF3" w:rsidRPr="00FF6C8F">
        <w:t xml:space="preserve"> misión, visión y valores institucionales, en especial los compromisos éticos que incluyen a todos los niveles organizacionales. También</w:t>
      </w:r>
      <w:r w:rsidR="0045166D" w:rsidRPr="00FF6C8F">
        <w:t>, la</w:t>
      </w:r>
      <w:r w:rsidR="00E81DF3" w:rsidRPr="00FF6C8F">
        <w:t xml:space="preserve"> gestión basada en el consenso, las alianzas para ofrecer servicios sobre la base de las necesidades de los usuarios y de las personas. </w:t>
      </w:r>
    </w:p>
    <w:p w14:paraId="688320BB" w14:textId="77777777" w:rsidR="00D224A4" w:rsidRPr="00FF6C8F" w:rsidRDefault="00E81DF3" w:rsidP="00334CEB">
      <w:pPr>
        <w:spacing w:line="456" w:lineRule="auto"/>
      </w:pPr>
      <w:r w:rsidRPr="00FF6C8F">
        <w:t>Entre los principales aspectos de mejora se cita la necesidad de actualizar el Plan Estratégico, de insertar una sistematización de la planificación y su seguimiento, así como mejorar aspectos relacionadas a los recursos tecnológicos, el desarrollo de las personas y los mecanismos de medición de resultados en especial de la responsabilidad social.</w:t>
      </w:r>
      <w:r w:rsidR="0045166D" w:rsidRPr="00FF6C8F">
        <w:t xml:space="preserve"> Al respecto, al cierre de estas Memorias Institucionales, la Liga Municipal Dominicana se hallaba inmersa en la elaboración de su Plan Estratégico 2022-2025.</w:t>
      </w:r>
    </w:p>
    <w:p w14:paraId="48FC31BB" w14:textId="77777777" w:rsidR="00D224A4" w:rsidRPr="00FF6C8F" w:rsidRDefault="00D224A4" w:rsidP="00334CEB">
      <w:pPr>
        <w:spacing w:line="456" w:lineRule="auto"/>
      </w:pPr>
    </w:p>
    <w:p w14:paraId="08275143" w14:textId="1E490A8F" w:rsidR="00D224A4" w:rsidRPr="00FF6C8F" w:rsidRDefault="00FD575D" w:rsidP="00145F3B">
      <w:pPr>
        <w:spacing w:line="456" w:lineRule="auto"/>
        <w:jc w:val="center"/>
      </w:pPr>
      <w:r w:rsidRPr="00FF6C8F">
        <w:rPr>
          <w:b/>
          <w:bCs/>
        </w:rPr>
        <w:t>Acciones para el fortalecimiento institucional</w:t>
      </w:r>
    </w:p>
    <w:p w14:paraId="43115EE9" w14:textId="6F115CF0" w:rsidR="00D224A4" w:rsidRPr="00FF6C8F" w:rsidRDefault="008F74A3" w:rsidP="00D224A4">
      <w:pPr>
        <w:spacing w:after="0" w:line="456" w:lineRule="auto"/>
        <w:rPr>
          <w:lang w:val="es-ES"/>
        </w:rPr>
      </w:pPr>
      <w:r w:rsidRPr="00FF6C8F">
        <w:rPr>
          <w:lang w:val="es-ES"/>
        </w:rPr>
        <w:t>Se rediseñó la estructura organizacional (organigrama), la cual se ha elaborado teniendo en cuenta el nuevo contexto sociopolítico nacional y los requerimientos de asesoría y acompañamiento que tienen los gobiernos locales.</w:t>
      </w:r>
      <w:r w:rsidR="00255BA6" w:rsidRPr="00FF6C8F">
        <w:rPr>
          <w:lang w:val="es-ES"/>
        </w:rPr>
        <w:t xml:space="preserve"> Con el Plan Estratégico 2022-2025, la institución reorientará su filosofía institucional con los principales lineamientos de la nueva gestión que asumió en enero, junto con los objetivos y ejes estratégicos del Plan Nacional</w:t>
      </w:r>
      <w:r w:rsidR="005B7935" w:rsidRPr="00FF6C8F">
        <w:rPr>
          <w:lang w:val="es-ES"/>
        </w:rPr>
        <w:t xml:space="preserve"> Plurianual del Sector Público</w:t>
      </w:r>
      <w:r w:rsidR="002938F5" w:rsidRPr="00FF6C8F">
        <w:rPr>
          <w:lang w:val="es-ES"/>
        </w:rPr>
        <w:t xml:space="preserve"> 2021-2024.</w:t>
      </w:r>
    </w:p>
    <w:p w14:paraId="3A299A8A" w14:textId="77777777" w:rsidR="00D224A4" w:rsidRPr="00FF6C8F" w:rsidRDefault="00D224A4" w:rsidP="00D224A4">
      <w:pPr>
        <w:spacing w:after="0" w:line="456" w:lineRule="auto"/>
        <w:rPr>
          <w:b/>
          <w:bCs/>
          <w:lang w:val="es-ES"/>
        </w:rPr>
      </w:pPr>
    </w:p>
    <w:p w14:paraId="062C58C8" w14:textId="5EBE0097" w:rsidR="002938F5" w:rsidRPr="00FF6C8F" w:rsidRDefault="002938F5" w:rsidP="00046BF7">
      <w:pPr>
        <w:pStyle w:val="Ttulo2"/>
        <w:spacing w:before="0" w:after="160" w:line="456" w:lineRule="auto"/>
      </w:pPr>
      <w:bookmarkStart w:id="582" w:name="_Toc92225552"/>
      <w:r w:rsidRPr="00FF6C8F">
        <w:rPr>
          <w:lang w:val="es-ES"/>
        </w:rPr>
        <w:t>Desempeño del Área de Comunicaciones</w:t>
      </w:r>
      <w:bookmarkEnd w:id="582"/>
    </w:p>
    <w:p w14:paraId="6015492E" w14:textId="308EBDBA" w:rsidR="00774C69" w:rsidRPr="00FF6C8F" w:rsidRDefault="00D224A4" w:rsidP="00774C69">
      <w:pPr>
        <w:spacing w:line="456" w:lineRule="auto"/>
        <w:rPr>
          <w:rFonts w:eastAsia="Times New Roman" w:cs="Times New Roman"/>
          <w:szCs w:val="24"/>
        </w:rPr>
      </w:pPr>
      <w:r w:rsidRPr="00FF6C8F">
        <w:rPr>
          <w:lang w:val="es-ES"/>
        </w:rPr>
        <w:t>L</w:t>
      </w:r>
      <w:r w:rsidR="000F4FCF" w:rsidRPr="00FF6C8F">
        <w:rPr>
          <w:rFonts w:eastAsia="Times New Roman" w:cs="Times New Roman"/>
          <w:szCs w:val="24"/>
        </w:rPr>
        <w:t>a Dirección de Comunicaciones ha ejecutado una serie de acciones a fin de establecer una comunicación estratégica y efectiva que garantice que, mediante diversos canales de difusión, se dé a conocer a la ciudadanía los planes, programas y proyectos que realiza la institución.</w:t>
      </w:r>
    </w:p>
    <w:p w14:paraId="7006A19C" w14:textId="38A92BB9" w:rsidR="00D36773" w:rsidRPr="00FF6C8F" w:rsidRDefault="00D36773" w:rsidP="00D36773">
      <w:pPr>
        <w:pBdr>
          <w:top w:val="nil"/>
          <w:left w:val="nil"/>
          <w:bottom w:val="nil"/>
          <w:right w:val="nil"/>
          <w:between w:val="nil"/>
        </w:pBdr>
        <w:spacing w:line="456" w:lineRule="auto"/>
        <w:rPr>
          <w:rFonts w:eastAsia="Times New Roman" w:cs="Times New Roman"/>
          <w:szCs w:val="24"/>
        </w:rPr>
      </w:pPr>
      <w:r w:rsidRPr="00FF6C8F">
        <w:rPr>
          <w:rFonts w:eastAsia="Times New Roman" w:cs="Times New Roman"/>
          <w:szCs w:val="24"/>
        </w:rPr>
        <w:t xml:space="preserve">Para cumplir con el objetivo de posicionar y visibilizar la Liga Municipal </w:t>
      </w:r>
      <w:r w:rsidR="00334CEB">
        <w:rPr>
          <w:rFonts w:eastAsia="Times New Roman" w:cs="Times New Roman"/>
          <w:szCs w:val="24"/>
        </w:rPr>
        <w:t xml:space="preserve">Dominicana </w:t>
      </w:r>
      <w:r w:rsidRPr="00FF6C8F">
        <w:rPr>
          <w:rFonts w:eastAsia="Times New Roman" w:cs="Times New Roman"/>
          <w:szCs w:val="24"/>
        </w:rPr>
        <w:t>con una imagen cercana a los municipios y a la gente, de compromiso con el desarrollo del país y promotora de la transparencia y la buena gobernanza, se han establecido una serie de acciones que incluyen:</w:t>
      </w:r>
    </w:p>
    <w:p w14:paraId="4972DE2C" w14:textId="77777777" w:rsidR="00D36773" w:rsidRPr="00FF6C8F" w:rsidRDefault="00D36773" w:rsidP="00B60712">
      <w:pPr>
        <w:numPr>
          <w:ilvl w:val="0"/>
          <w:numId w:val="29"/>
        </w:numPr>
        <w:pBdr>
          <w:top w:val="nil"/>
          <w:left w:val="nil"/>
          <w:bottom w:val="nil"/>
          <w:right w:val="nil"/>
          <w:between w:val="nil"/>
        </w:pBdr>
        <w:spacing w:line="456" w:lineRule="auto"/>
        <w:rPr>
          <w:rFonts w:eastAsia="Times New Roman" w:cs="Times New Roman"/>
          <w:szCs w:val="24"/>
        </w:rPr>
      </w:pPr>
      <w:r w:rsidRPr="00FF6C8F">
        <w:rPr>
          <w:rFonts w:eastAsia="Times New Roman" w:cs="Times New Roman"/>
          <w:szCs w:val="24"/>
        </w:rPr>
        <w:t xml:space="preserve">La puesta en marcha de una estrategia digital de contenido </w:t>
      </w:r>
    </w:p>
    <w:p w14:paraId="56C22B9A" w14:textId="77777777" w:rsidR="00D36773" w:rsidRPr="00FF6C8F" w:rsidRDefault="00D36773" w:rsidP="00B60712">
      <w:pPr>
        <w:numPr>
          <w:ilvl w:val="0"/>
          <w:numId w:val="29"/>
        </w:numPr>
        <w:pBdr>
          <w:top w:val="nil"/>
          <w:left w:val="nil"/>
          <w:bottom w:val="nil"/>
          <w:right w:val="nil"/>
          <w:between w:val="nil"/>
        </w:pBdr>
        <w:spacing w:line="456" w:lineRule="auto"/>
        <w:rPr>
          <w:rFonts w:eastAsia="Times New Roman" w:cs="Times New Roman"/>
          <w:szCs w:val="24"/>
        </w:rPr>
      </w:pPr>
      <w:r w:rsidRPr="00FF6C8F">
        <w:rPr>
          <w:rFonts w:eastAsia="Times New Roman" w:cs="Times New Roman"/>
          <w:szCs w:val="24"/>
        </w:rPr>
        <w:t xml:space="preserve">El fortalecimiento de las relaciones con medios de comunicación </w:t>
      </w:r>
    </w:p>
    <w:p w14:paraId="720FA92E" w14:textId="1279A20F" w:rsidR="00D36773" w:rsidRPr="00FF6C8F" w:rsidRDefault="006E44FF" w:rsidP="00B60712">
      <w:pPr>
        <w:numPr>
          <w:ilvl w:val="0"/>
          <w:numId w:val="29"/>
        </w:numPr>
        <w:pBdr>
          <w:top w:val="nil"/>
          <w:left w:val="nil"/>
          <w:bottom w:val="nil"/>
          <w:right w:val="nil"/>
          <w:between w:val="nil"/>
        </w:pBdr>
        <w:spacing w:line="456" w:lineRule="auto"/>
        <w:rPr>
          <w:rFonts w:eastAsia="Times New Roman" w:cs="Times New Roman"/>
          <w:szCs w:val="24"/>
        </w:rPr>
      </w:pPr>
      <w:r w:rsidRPr="00FF6C8F">
        <w:rPr>
          <w:rFonts w:eastAsia="Times New Roman" w:cs="Times New Roman"/>
          <w:szCs w:val="24"/>
        </w:rPr>
        <w:t>Giras</w:t>
      </w:r>
      <w:r w:rsidR="00D36773" w:rsidRPr="00FF6C8F">
        <w:rPr>
          <w:rFonts w:eastAsia="Times New Roman" w:cs="Times New Roman"/>
          <w:szCs w:val="24"/>
        </w:rPr>
        <w:t xml:space="preserve"> de medios </w:t>
      </w:r>
    </w:p>
    <w:p w14:paraId="5DDA3BAD" w14:textId="77777777" w:rsidR="00D36773" w:rsidRPr="00FF6C8F" w:rsidRDefault="00D36773" w:rsidP="00B60712">
      <w:pPr>
        <w:numPr>
          <w:ilvl w:val="0"/>
          <w:numId w:val="29"/>
        </w:numPr>
        <w:pBdr>
          <w:top w:val="nil"/>
          <w:left w:val="nil"/>
          <w:bottom w:val="nil"/>
          <w:right w:val="nil"/>
          <w:between w:val="nil"/>
        </w:pBdr>
        <w:spacing w:line="456" w:lineRule="auto"/>
        <w:rPr>
          <w:rFonts w:eastAsia="Times New Roman" w:cs="Times New Roman"/>
          <w:szCs w:val="24"/>
        </w:rPr>
      </w:pPr>
      <w:r w:rsidRPr="00FF6C8F">
        <w:rPr>
          <w:rFonts w:eastAsia="Times New Roman" w:cs="Times New Roman"/>
          <w:szCs w:val="24"/>
        </w:rPr>
        <w:t>La producción de audiovisuales</w:t>
      </w:r>
    </w:p>
    <w:p w14:paraId="18304054" w14:textId="77777777" w:rsidR="00D36773" w:rsidRPr="00FF6C8F" w:rsidRDefault="00D36773" w:rsidP="00B60712">
      <w:pPr>
        <w:numPr>
          <w:ilvl w:val="0"/>
          <w:numId w:val="29"/>
        </w:numPr>
        <w:pBdr>
          <w:top w:val="nil"/>
          <w:left w:val="nil"/>
          <w:bottom w:val="nil"/>
          <w:right w:val="nil"/>
          <w:between w:val="nil"/>
        </w:pBdr>
        <w:spacing w:line="456" w:lineRule="auto"/>
        <w:rPr>
          <w:rFonts w:eastAsia="Times New Roman" w:cs="Times New Roman"/>
          <w:szCs w:val="24"/>
        </w:rPr>
      </w:pPr>
      <w:r w:rsidRPr="00FF6C8F">
        <w:rPr>
          <w:rFonts w:eastAsia="Times New Roman" w:cs="Times New Roman"/>
          <w:szCs w:val="24"/>
        </w:rPr>
        <w:t>La ejecución de campañas digitales</w:t>
      </w:r>
    </w:p>
    <w:p w14:paraId="0E20A040" w14:textId="77777777" w:rsidR="00D36773" w:rsidRPr="00FF6C8F" w:rsidRDefault="00D36773" w:rsidP="00B60712">
      <w:pPr>
        <w:numPr>
          <w:ilvl w:val="0"/>
          <w:numId w:val="29"/>
        </w:numPr>
        <w:pBdr>
          <w:top w:val="nil"/>
          <w:left w:val="nil"/>
          <w:bottom w:val="nil"/>
          <w:right w:val="nil"/>
          <w:between w:val="nil"/>
        </w:pBdr>
        <w:spacing w:line="456" w:lineRule="auto"/>
        <w:rPr>
          <w:rFonts w:eastAsia="Times New Roman" w:cs="Times New Roman"/>
          <w:szCs w:val="24"/>
        </w:rPr>
      </w:pPr>
      <w:r w:rsidRPr="00FF6C8F">
        <w:rPr>
          <w:rFonts w:eastAsia="Times New Roman" w:cs="Times New Roman"/>
          <w:szCs w:val="24"/>
        </w:rPr>
        <w:t>La producción de documentos</w:t>
      </w:r>
    </w:p>
    <w:p w14:paraId="14B0608A" w14:textId="77777777" w:rsidR="00D36773" w:rsidRPr="00FF6C8F" w:rsidRDefault="00D36773" w:rsidP="00B60712">
      <w:pPr>
        <w:numPr>
          <w:ilvl w:val="0"/>
          <w:numId w:val="29"/>
        </w:numPr>
        <w:pBdr>
          <w:top w:val="nil"/>
          <w:left w:val="nil"/>
          <w:bottom w:val="nil"/>
          <w:right w:val="nil"/>
          <w:between w:val="nil"/>
        </w:pBdr>
        <w:spacing w:line="456" w:lineRule="auto"/>
        <w:rPr>
          <w:rFonts w:eastAsia="Times New Roman" w:cs="Times New Roman"/>
          <w:szCs w:val="24"/>
        </w:rPr>
      </w:pPr>
      <w:r w:rsidRPr="00FF6C8F">
        <w:rPr>
          <w:rFonts w:eastAsia="Times New Roman" w:cs="Times New Roman"/>
          <w:szCs w:val="24"/>
        </w:rPr>
        <w:t xml:space="preserve">El fortalecimiento de la comunicación interna  </w:t>
      </w:r>
    </w:p>
    <w:p w14:paraId="612EF472" w14:textId="77777777" w:rsidR="00CC27DD" w:rsidRDefault="00CC27DD" w:rsidP="00334CEB">
      <w:pPr>
        <w:spacing w:line="456" w:lineRule="auto"/>
        <w:jc w:val="center"/>
        <w:rPr>
          <w:b/>
          <w:bCs/>
          <w:lang w:val="es-ES"/>
        </w:rPr>
      </w:pPr>
    </w:p>
    <w:p w14:paraId="291D1AF5" w14:textId="0E0B43A6" w:rsidR="003D1E86" w:rsidRPr="00334CEB" w:rsidRDefault="003D1E86" w:rsidP="00334CEB">
      <w:pPr>
        <w:spacing w:line="456" w:lineRule="auto"/>
        <w:jc w:val="center"/>
        <w:rPr>
          <w:b/>
          <w:bCs/>
          <w:lang w:val="es-ES"/>
        </w:rPr>
      </w:pPr>
      <w:r w:rsidRPr="00334CEB">
        <w:rPr>
          <w:b/>
          <w:bCs/>
          <w:lang w:val="es-ES"/>
        </w:rPr>
        <w:t xml:space="preserve">Comunicación </w:t>
      </w:r>
      <w:r w:rsidR="008E4E0A" w:rsidRPr="00334CEB">
        <w:rPr>
          <w:b/>
          <w:bCs/>
          <w:lang w:val="es-ES"/>
        </w:rPr>
        <w:t>i</w:t>
      </w:r>
      <w:r w:rsidRPr="00334CEB">
        <w:rPr>
          <w:b/>
          <w:bCs/>
          <w:lang w:val="es-ES"/>
        </w:rPr>
        <w:t>nterna</w:t>
      </w:r>
    </w:p>
    <w:p w14:paraId="5C9FDEF3" w14:textId="762BC5B2" w:rsidR="003D1E86" w:rsidRPr="00FF6C8F" w:rsidRDefault="003D1E86" w:rsidP="00334CEB">
      <w:pPr>
        <w:spacing w:line="456" w:lineRule="auto"/>
        <w:rPr>
          <w:lang w:val="es-ES"/>
        </w:rPr>
      </w:pPr>
      <w:r w:rsidRPr="00FF6C8F">
        <w:rPr>
          <w:lang w:val="es-ES"/>
        </w:rPr>
        <w:t>La Dirección de Comunicación ha elaborado una estrategia de comunicación interna para mejorar la vinculación entre las diferentes áreas</w:t>
      </w:r>
      <w:r w:rsidR="00A3363E" w:rsidRPr="00FF6C8F">
        <w:rPr>
          <w:lang w:val="es-ES"/>
        </w:rPr>
        <w:t>. Esto</w:t>
      </w:r>
      <w:r w:rsidRPr="00FF6C8F">
        <w:rPr>
          <w:lang w:val="es-ES"/>
        </w:rPr>
        <w:t xml:space="preserve"> con el objetivo de que se cuente con una sinergia institucional</w:t>
      </w:r>
      <w:r w:rsidR="00A3363E" w:rsidRPr="00FF6C8F">
        <w:rPr>
          <w:lang w:val="es-ES"/>
        </w:rPr>
        <w:t>,</w:t>
      </w:r>
      <w:r w:rsidRPr="00FF6C8F">
        <w:rPr>
          <w:lang w:val="es-ES"/>
        </w:rPr>
        <w:t xml:space="preserve"> que permita que los trabajos de las diferentes áreas sean percibidos como parte de un esfuerzo conjunto y no como trabajos aislados.</w:t>
      </w:r>
    </w:p>
    <w:p w14:paraId="7C390816" w14:textId="6CB8B71C" w:rsidR="003D1E86" w:rsidRPr="00FF6C8F" w:rsidRDefault="003D1E86" w:rsidP="003D1E86">
      <w:pPr>
        <w:spacing w:line="456" w:lineRule="auto"/>
        <w:rPr>
          <w:lang w:val="es-ES"/>
        </w:rPr>
      </w:pPr>
      <w:r w:rsidRPr="00FF6C8F">
        <w:rPr>
          <w:lang w:val="es-ES"/>
        </w:rPr>
        <w:t>Se ha trabajado en la formulación, publicación y recolecciones de informaciones de las actividades realizadas entre los meses de marzo a noviembre de 2021, de igual forma se ha dado soporte a las distintas direcciones, departamentos y unidades de la institución para difundir y promocionar sus actividades.</w:t>
      </w:r>
      <w:bookmarkStart w:id="583" w:name="_heading=h.gjdgxs" w:colFirst="0" w:colLast="0"/>
      <w:bookmarkEnd w:id="583"/>
    </w:p>
    <w:p w14:paraId="32F81ED7" w14:textId="07DAA26C" w:rsidR="003D1E86" w:rsidRPr="00FF6C8F" w:rsidRDefault="003D1E86" w:rsidP="003D1E86">
      <w:pPr>
        <w:spacing w:line="456" w:lineRule="auto"/>
        <w:rPr>
          <w:lang w:val="es-ES"/>
        </w:rPr>
      </w:pPr>
      <w:r w:rsidRPr="00FF6C8F">
        <w:rPr>
          <w:lang w:val="es-ES"/>
        </w:rPr>
        <w:t>Durante este per</w:t>
      </w:r>
      <w:r w:rsidR="003F6C59" w:rsidRPr="00FF6C8F">
        <w:rPr>
          <w:lang w:val="es-ES"/>
        </w:rPr>
        <w:t>í</w:t>
      </w:r>
      <w:r w:rsidRPr="00FF6C8F">
        <w:rPr>
          <w:lang w:val="es-ES"/>
        </w:rPr>
        <w:t>odo se han desarrollado actividades que se enmarcan en el cumplimiento del accionar de la institución y que tienen como propósito principal proyectar la imagen institucional</w:t>
      </w:r>
      <w:r w:rsidR="003F6C59" w:rsidRPr="00FF6C8F">
        <w:rPr>
          <w:lang w:val="es-ES"/>
        </w:rPr>
        <w:t>. E</w:t>
      </w:r>
      <w:r w:rsidRPr="00FF6C8F">
        <w:rPr>
          <w:lang w:val="es-ES"/>
        </w:rPr>
        <w:t xml:space="preserve">n este caso se ha dado </w:t>
      </w:r>
      <w:r w:rsidRPr="00FF6C8F">
        <w:rPr>
          <w:b/>
          <w:bCs/>
          <w:lang w:val="es-ES"/>
        </w:rPr>
        <w:t xml:space="preserve">soporte comunicacional a 241 actividades </w:t>
      </w:r>
      <w:r w:rsidRPr="00FF6C8F">
        <w:rPr>
          <w:lang w:val="es-ES"/>
        </w:rPr>
        <w:t>de marzo a noviembre de 2021.</w:t>
      </w:r>
    </w:p>
    <w:p w14:paraId="73C3F8D7" w14:textId="58C7FBB0" w:rsidR="003D1E86" w:rsidRPr="00FF6C8F" w:rsidRDefault="003D1E86" w:rsidP="003D1E86">
      <w:pPr>
        <w:spacing w:line="456" w:lineRule="auto"/>
        <w:rPr>
          <w:lang w:val="es-ES"/>
        </w:rPr>
      </w:pPr>
      <w:r w:rsidRPr="00FF6C8F">
        <w:rPr>
          <w:lang w:val="es-ES"/>
        </w:rPr>
        <w:t xml:space="preserve">Durante este período se han </w:t>
      </w:r>
      <w:r w:rsidR="00C472BD" w:rsidRPr="00FF6C8F">
        <w:rPr>
          <w:b/>
          <w:bCs/>
          <w:lang w:val="es-ES"/>
        </w:rPr>
        <w:t>publicado</w:t>
      </w:r>
      <w:r w:rsidRPr="00FF6C8F">
        <w:rPr>
          <w:b/>
          <w:bCs/>
          <w:lang w:val="es-ES"/>
        </w:rPr>
        <w:t xml:space="preserve"> 33 boletines informativos</w:t>
      </w:r>
      <w:r w:rsidR="00C472BD" w:rsidRPr="00FF6C8F">
        <w:rPr>
          <w:lang w:val="es-ES"/>
        </w:rPr>
        <w:t xml:space="preserve"> dirigidos a nuestros colaboradores,</w:t>
      </w:r>
      <w:r w:rsidRPr="00FF6C8F">
        <w:rPr>
          <w:lang w:val="es-ES"/>
        </w:rPr>
        <w:t xml:space="preserve"> en los que semanalmente se </w:t>
      </w:r>
      <w:r w:rsidR="00C472BD" w:rsidRPr="00FF6C8F">
        <w:rPr>
          <w:lang w:val="es-ES"/>
        </w:rPr>
        <w:t xml:space="preserve">les </w:t>
      </w:r>
      <w:r w:rsidRPr="00FF6C8F">
        <w:rPr>
          <w:lang w:val="es-ES"/>
        </w:rPr>
        <w:t>informa sobre las principales actividades de la semana</w:t>
      </w:r>
      <w:r w:rsidR="00C472BD" w:rsidRPr="00FF6C8F">
        <w:rPr>
          <w:lang w:val="es-ES"/>
        </w:rPr>
        <w:t>. E</w:t>
      </w:r>
      <w:r w:rsidRPr="00FF6C8F">
        <w:rPr>
          <w:lang w:val="es-ES"/>
        </w:rPr>
        <w:t>sta herramienta de comunicación surge por la necesidad de que nuestros colaboradores</w:t>
      </w:r>
      <w:r w:rsidR="00C472BD" w:rsidRPr="00FF6C8F">
        <w:rPr>
          <w:lang w:val="es-ES"/>
        </w:rPr>
        <w:t xml:space="preserve"> </w:t>
      </w:r>
      <w:r w:rsidRPr="00FF6C8F">
        <w:rPr>
          <w:lang w:val="es-ES"/>
        </w:rPr>
        <w:t>esté</w:t>
      </w:r>
      <w:r w:rsidR="00C472BD" w:rsidRPr="00FF6C8F">
        <w:rPr>
          <w:lang w:val="es-ES"/>
        </w:rPr>
        <w:t>n</w:t>
      </w:r>
      <w:r w:rsidRPr="00FF6C8F">
        <w:rPr>
          <w:lang w:val="es-ES"/>
        </w:rPr>
        <w:t xml:space="preserve"> al tanto de todo lo que ejecuta la Liga Municipal Dominicana. Es una herramienta que ayuda a que el equipo que integra la institución pueda tener información veraz y confiable de lo que acontece dentro </w:t>
      </w:r>
      <w:r w:rsidR="00683864" w:rsidRPr="00FF6C8F">
        <w:rPr>
          <w:lang w:val="es-ES"/>
        </w:rPr>
        <w:t xml:space="preserve">y fuera </w:t>
      </w:r>
      <w:r w:rsidRPr="00FF6C8F">
        <w:rPr>
          <w:lang w:val="es-ES"/>
        </w:rPr>
        <w:t>de nuestras instalaciones</w:t>
      </w:r>
      <w:r w:rsidR="00A279B9" w:rsidRPr="00FF6C8F">
        <w:rPr>
          <w:lang w:val="es-ES"/>
        </w:rPr>
        <w:t>, de interés institucional</w:t>
      </w:r>
      <w:r w:rsidRPr="00FF6C8F">
        <w:rPr>
          <w:lang w:val="es-ES"/>
        </w:rPr>
        <w:t>.</w:t>
      </w:r>
    </w:p>
    <w:p w14:paraId="402E4F09" w14:textId="50CDB3B6" w:rsidR="003D1E86" w:rsidRPr="00FF6C8F" w:rsidRDefault="003D1E86" w:rsidP="001D3B62">
      <w:pPr>
        <w:spacing w:after="0" w:line="456" w:lineRule="auto"/>
        <w:rPr>
          <w:lang w:val="es-ES"/>
        </w:rPr>
      </w:pPr>
      <w:r w:rsidRPr="00FF6C8F">
        <w:rPr>
          <w:lang w:val="es-ES"/>
        </w:rPr>
        <w:t xml:space="preserve">La elaboración de </w:t>
      </w:r>
      <w:r w:rsidRPr="00FF6C8F">
        <w:rPr>
          <w:b/>
          <w:bCs/>
          <w:lang w:val="es-ES"/>
        </w:rPr>
        <w:t>129 informes de Prensa</w:t>
      </w:r>
      <w:r w:rsidRPr="00FF6C8F">
        <w:rPr>
          <w:lang w:val="es-ES"/>
        </w:rPr>
        <w:t>, documento que es elaborado día por día con el objetivo de que los colaboradores se informen acerca del acontecer nacional</w:t>
      </w:r>
      <w:r w:rsidR="00115B52" w:rsidRPr="00FF6C8F">
        <w:rPr>
          <w:lang w:val="es-ES"/>
        </w:rPr>
        <w:t xml:space="preserve"> de interés para la municipalidad</w:t>
      </w:r>
      <w:r w:rsidRPr="00FF6C8F">
        <w:rPr>
          <w:lang w:val="es-ES"/>
        </w:rPr>
        <w:t xml:space="preserve">. Para realizar el informe de prensa se toman como referencia los ejes de trabajo de la Liga Municipal Dominicana, entre estos: Transparencia, Igualdad de Género, Innovación y Creatividad, Sostenibilidad Medioambiental y Municipalidad. </w:t>
      </w:r>
    </w:p>
    <w:p w14:paraId="4BD938B0" w14:textId="77777777" w:rsidR="001D3B62" w:rsidRPr="00FF6C8F" w:rsidRDefault="001D3B62" w:rsidP="008E5795">
      <w:pPr>
        <w:spacing w:line="456" w:lineRule="auto"/>
        <w:rPr>
          <w:lang w:val="es-ES"/>
        </w:rPr>
      </w:pPr>
    </w:p>
    <w:p w14:paraId="4B9ADAB8" w14:textId="6AF5E504" w:rsidR="003D1E86" w:rsidRPr="008E5795" w:rsidRDefault="003D1E86" w:rsidP="008E5795">
      <w:pPr>
        <w:spacing w:line="456" w:lineRule="auto"/>
        <w:jc w:val="center"/>
        <w:rPr>
          <w:b/>
          <w:bCs/>
          <w:lang w:val="es-ES"/>
        </w:rPr>
      </w:pPr>
      <w:r w:rsidRPr="008E5795">
        <w:rPr>
          <w:b/>
          <w:bCs/>
          <w:lang w:val="es-ES"/>
        </w:rPr>
        <w:t>Prensa y relacionamiento con medios</w:t>
      </w:r>
    </w:p>
    <w:p w14:paraId="0EC5A581" w14:textId="1BE0F4B0" w:rsidR="003D1E86" w:rsidRPr="00FF6C8F" w:rsidRDefault="003D1E86" w:rsidP="008E5795">
      <w:pPr>
        <w:spacing w:line="456" w:lineRule="auto"/>
        <w:rPr>
          <w:lang w:val="es-ES"/>
        </w:rPr>
      </w:pPr>
      <w:r w:rsidRPr="00FF6C8F">
        <w:rPr>
          <w:lang w:val="es-ES"/>
        </w:rPr>
        <w:t>Para visibilizar el trabajo realizado por la Liga Municipal Dominicana se han desarrollado varias estrategias comunicacionales, a fin de colocar los posicionamientos de la institución en los diversos medios de comunicación nacional</w:t>
      </w:r>
      <w:r w:rsidR="00741A06" w:rsidRPr="00FF6C8F">
        <w:rPr>
          <w:lang w:val="es-ES"/>
        </w:rPr>
        <w:t>. L</w:t>
      </w:r>
      <w:r w:rsidRPr="00FF6C8F">
        <w:rPr>
          <w:lang w:val="es-ES"/>
        </w:rPr>
        <w:t>as acciones abarcan desde notas de prensa, convocatoria</w:t>
      </w:r>
      <w:r w:rsidR="00497D1D" w:rsidRPr="00FF6C8F">
        <w:rPr>
          <w:lang w:val="es-ES"/>
        </w:rPr>
        <w:t>s</w:t>
      </w:r>
      <w:r w:rsidRPr="00FF6C8F">
        <w:rPr>
          <w:lang w:val="es-ES"/>
        </w:rPr>
        <w:t xml:space="preserve"> de medios para la cobertura de actividades, </w:t>
      </w:r>
      <w:r w:rsidR="00497D1D" w:rsidRPr="00FF6C8F">
        <w:rPr>
          <w:lang w:val="es-ES"/>
        </w:rPr>
        <w:t>giras</w:t>
      </w:r>
      <w:r w:rsidRPr="00FF6C8F">
        <w:rPr>
          <w:lang w:val="es-ES"/>
        </w:rPr>
        <w:t xml:space="preserve"> de medios, encuentros con periodistas, trabajos especializados y demás. </w:t>
      </w:r>
    </w:p>
    <w:p w14:paraId="4F6B057A" w14:textId="574B85CE" w:rsidR="003D1E86" w:rsidRPr="00FF6C8F" w:rsidRDefault="003D1E86" w:rsidP="003D1E86">
      <w:pPr>
        <w:spacing w:line="456" w:lineRule="auto"/>
        <w:rPr>
          <w:lang w:val="es-ES"/>
        </w:rPr>
      </w:pPr>
      <w:r w:rsidRPr="00FF6C8F">
        <w:rPr>
          <w:lang w:val="es-ES"/>
        </w:rPr>
        <w:t xml:space="preserve">Esto ha permitido potenciar la incidencia y el alcance de las acciones ejecutadas durante la </w:t>
      </w:r>
      <w:r w:rsidR="000F04A1" w:rsidRPr="00FF6C8F">
        <w:rPr>
          <w:lang w:val="es-ES"/>
        </w:rPr>
        <w:t xml:space="preserve">nueva </w:t>
      </w:r>
      <w:r w:rsidRPr="00FF6C8F">
        <w:rPr>
          <w:lang w:val="es-ES"/>
        </w:rPr>
        <w:t>gestión</w:t>
      </w:r>
      <w:r w:rsidR="000F04A1" w:rsidRPr="00FF6C8F">
        <w:rPr>
          <w:lang w:val="es-ES"/>
        </w:rPr>
        <w:t xml:space="preserve">, encabezada por </w:t>
      </w:r>
      <w:r w:rsidRPr="00FF6C8F">
        <w:rPr>
          <w:lang w:val="es-ES"/>
        </w:rPr>
        <w:t>Víctor D´Aza</w:t>
      </w:r>
      <w:r w:rsidR="000F04A1" w:rsidRPr="00FF6C8F">
        <w:rPr>
          <w:lang w:val="es-ES"/>
        </w:rPr>
        <w:t>, secretario general</w:t>
      </w:r>
      <w:r w:rsidR="007B17D5" w:rsidRPr="00FF6C8F">
        <w:rPr>
          <w:lang w:val="es-ES"/>
        </w:rPr>
        <w:t>; a</w:t>
      </w:r>
      <w:r w:rsidRPr="00FF6C8F">
        <w:rPr>
          <w:lang w:val="es-ES"/>
        </w:rPr>
        <w:t>demás de fortalecer y aportar al cambio del imaginario sobre la Liga Municipal Dominicana y la municipalidad en general.</w:t>
      </w:r>
    </w:p>
    <w:p w14:paraId="57BDFB53" w14:textId="78C74E7A" w:rsidR="003D1E86" w:rsidRPr="00FF6C8F" w:rsidRDefault="003D1E86" w:rsidP="003D1E86">
      <w:pPr>
        <w:spacing w:line="456" w:lineRule="auto"/>
        <w:rPr>
          <w:lang w:val="es-ES"/>
        </w:rPr>
      </w:pPr>
      <w:r w:rsidRPr="00FF6C8F">
        <w:rPr>
          <w:lang w:val="es-ES"/>
        </w:rPr>
        <w:t xml:space="preserve">Como resultado, a lo largo de esta fecha los posicionamientos y las informaciones emitidas por la </w:t>
      </w:r>
      <w:r w:rsidR="007B17D5" w:rsidRPr="00FF6C8F">
        <w:rPr>
          <w:lang w:val="es-ES"/>
        </w:rPr>
        <w:t>Liga Municipal Dominicana</w:t>
      </w:r>
      <w:r w:rsidRPr="00FF6C8F">
        <w:rPr>
          <w:lang w:val="es-ES"/>
        </w:rPr>
        <w:t xml:space="preserve"> se han visto respaldados por los diversos medios y profesionales de la comunicación dominicana. </w:t>
      </w:r>
    </w:p>
    <w:p w14:paraId="2E5F8F79" w14:textId="77777777" w:rsidR="003D1E86" w:rsidRPr="00FF6C8F" w:rsidRDefault="003D1E86" w:rsidP="003D1E86">
      <w:pPr>
        <w:spacing w:line="456" w:lineRule="auto"/>
        <w:rPr>
          <w:lang w:val="es-ES"/>
        </w:rPr>
      </w:pPr>
      <w:r w:rsidRPr="00FF6C8F">
        <w:rPr>
          <w:lang w:val="es-ES"/>
        </w:rPr>
        <w:t xml:space="preserve">En este esfuerzo se han realizado </w:t>
      </w:r>
      <w:r w:rsidRPr="00FF6C8F">
        <w:rPr>
          <w:b/>
          <w:bCs/>
          <w:lang w:val="es-ES"/>
        </w:rPr>
        <w:t>95 notas de prensa.</w:t>
      </w:r>
      <w:r w:rsidRPr="00FF6C8F">
        <w:rPr>
          <w:lang w:val="es-ES"/>
        </w:rPr>
        <w:t xml:space="preserve"> </w:t>
      </w:r>
    </w:p>
    <w:p w14:paraId="4C4B7F41" w14:textId="77777777" w:rsidR="009F4C73" w:rsidRPr="00FF6C8F" w:rsidRDefault="009F4C73" w:rsidP="003D1E86">
      <w:pPr>
        <w:spacing w:line="456" w:lineRule="auto"/>
        <w:rPr>
          <w:b/>
          <w:lang w:val="es-ES"/>
        </w:rPr>
      </w:pPr>
    </w:p>
    <w:p w14:paraId="230FD326" w14:textId="765FB48C" w:rsidR="003D1E86" w:rsidRPr="008E5795" w:rsidRDefault="003D1E86" w:rsidP="008E5795">
      <w:pPr>
        <w:spacing w:line="456" w:lineRule="auto"/>
        <w:jc w:val="center"/>
        <w:rPr>
          <w:b/>
          <w:bCs/>
          <w:lang w:val="es-ES"/>
        </w:rPr>
      </w:pPr>
      <w:r w:rsidRPr="008E5795">
        <w:rPr>
          <w:b/>
          <w:bCs/>
          <w:lang w:val="es-ES"/>
        </w:rPr>
        <w:t>Comunicación digital</w:t>
      </w:r>
    </w:p>
    <w:p w14:paraId="31242981" w14:textId="05AB04E3" w:rsidR="003D1E86" w:rsidRPr="00FF6C8F" w:rsidRDefault="003D1E86" w:rsidP="008E5795">
      <w:pPr>
        <w:spacing w:after="0" w:line="456" w:lineRule="auto"/>
        <w:rPr>
          <w:lang w:val="es-ES"/>
        </w:rPr>
      </w:pPr>
      <w:r w:rsidRPr="00FF6C8F">
        <w:rPr>
          <w:lang w:val="es-ES"/>
        </w:rPr>
        <w:t xml:space="preserve">En </w:t>
      </w:r>
      <w:r w:rsidR="0081543C" w:rsidRPr="00FF6C8F">
        <w:rPr>
          <w:lang w:val="es-ES"/>
        </w:rPr>
        <w:t>lo que tiene que ver con</w:t>
      </w:r>
      <w:r w:rsidRPr="00FF6C8F">
        <w:rPr>
          <w:lang w:val="es-ES"/>
        </w:rPr>
        <w:t xml:space="preserve"> comunicación digital</w:t>
      </w:r>
      <w:r w:rsidR="0081543C" w:rsidRPr="00FF6C8F">
        <w:rPr>
          <w:lang w:val="es-ES"/>
        </w:rPr>
        <w:t>,</w:t>
      </w:r>
      <w:r w:rsidRPr="00FF6C8F">
        <w:rPr>
          <w:lang w:val="es-ES"/>
        </w:rPr>
        <w:t xml:space="preserve"> se han realizado varias estrategias que van desde la ejecución de campañas de visibilidad, producción audiovisual y diseño.</w:t>
      </w:r>
    </w:p>
    <w:p w14:paraId="7D5DC7A3" w14:textId="77777777" w:rsidR="001D3B62" w:rsidRPr="00FF6C8F" w:rsidRDefault="001D3B62" w:rsidP="003D1E86">
      <w:pPr>
        <w:spacing w:line="456" w:lineRule="auto"/>
        <w:rPr>
          <w:b/>
          <w:lang w:val="es-ES"/>
        </w:rPr>
      </w:pPr>
    </w:p>
    <w:p w14:paraId="53590564" w14:textId="6642EF2F" w:rsidR="003D1E86" w:rsidRPr="00FF6C8F" w:rsidRDefault="003D1E86" w:rsidP="00145F3B">
      <w:pPr>
        <w:spacing w:line="456" w:lineRule="auto"/>
        <w:jc w:val="center"/>
        <w:rPr>
          <w:lang w:val="es-ES"/>
        </w:rPr>
      </w:pPr>
    </w:p>
    <w:tbl>
      <w:tblPr>
        <w:tblStyle w:val="Tabladelista5oscura-nfasis1"/>
        <w:tblW w:w="7820" w:type="dxa"/>
        <w:tblLayout w:type="fixed"/>
        <w:tblLook w:val="0000" w:firstRow="0" w:lastRow="0" w:firstColumn="0" w:lastColumn="0" w:noHBand="0" w:noVBand="0"/>
      </w:tblPr>
      <w:tblGrid>
        <w:gridCol w:w="3256"/>
        <w:gridCol w:w="1134"/>
        <w:gridCol w:w="3430"/>
      </w:tblGrid>
      <w:tr w:rsidR="00D30949" w:rsidRPr="00FF6C8F" w14:paraId="4811FFF8" w14:textId="77777777" w:rsidTr="00E301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820" w:type="dxa"/>
            <w:gridSpan w:val="3"/>
          </w:tcPr>
          <w:p w14:paraId="027470A4" w14:textId="027BA98B" w:rsidR="00D30949" w:rsidRPr="00FF6C8F" w:rsidRDefault="00D30949" w:rsidP="00D30949">
            <w:pPr>
              <w:spacing w:line="456" w:lineRule="auto"/>
              <w:jc w:val="center"/>
              <w:rPr>
                <w:b/>
                <w:lang w:val="es-ES"/>
              </w:rPr>
            </w:pPr>
            <w:r>
              <w:rPr>
                <w:b/>
                <w:lang w:val="es-ES"/>
              </w:rPr>
              <w:t xml:space="preserve">Tabla 6. </w:t>
            </w:r>
            <w:r w:rsidRPr="00FF6C8F">
              <w:rPr>
                <w:b/>
                <w:lang w:val="es-ES"/>
              </w:rPr>
              <w:t>Publicaciones totales</w:t>
            </w:r>
          </w:p>
        </w:tc>
      </w:tr>
      <w:tr w:rsidR="00FF6C8F" w:rsidRPr="00FF6C8F" w14:paraId="417A213F" w14:textId="77777777" w:rsidTr="00E301D2">
        <w:tc>
          <w:tcPr>
            <w:cnfStyle w:val="000010000000" w:firstRow="0" w:lastRow="0" w:firstColumn="0" w:lastColumn="0" w:oddVBand="1" w:evenVBand="0" w:oddHBand="0" w:evenHBand="0" w:firstRowFirstColumn="0" w:firstRowLastColumn="0" w:lastRowFirstColumn="0" w:lastRowLastColumn="0"/>
            <w:tcW w:w="3256" w:type="dxa"/>
          </w:tcPr>
          <w:p w14:paraId="1930AAC4" w14:textId="77777777" w:rsidR="003D1E86" w:rsidRPr="00FF6C8F" w:rsidRDefault="003D1E86" w:rsidP="003D1E86">
            <w:pPr>
              <w:spacing w:line="456" w:lineRule="auto"/>
              <w:rPr>
                <w:lang w:val="es-ES"/>
              </w:rPr>
            </w:pPr>
            <w:r w:rsidRPr="00FF6C8F">
              <w:rPr>
                <w:b/>
                <w:lang w:val="es-ES"/>
              </w:rPr>
              <w:t>Facebook</w:t>
            </w:r>
          </w:p>
        </w:tc>
        <w:tc>
          <w:tcPr>
            <w:cnfStyle w:val="000001000000" w:firstRow="0" w:lastRow="0" w:firstColumn="0" w:lastColumn="0" w:oddVBand="0" w:evenVBand="1" w:oddHBand="0" w:evenHBand="0" w:firstRowFirstColumn="0" w:firstRowLastColumn="0" w:lastRowFirstColumn="0" w:lastRowLastColumn="0"/>
            <w:tcW w:w="1134" w:type="dxa"/>
          </w:tcPr>
          <w:p w14:paraId="7B13E815" w14:textId="77777777" w:rsidR="003D1E86" w:rsidRPr="00FF6C8F" w:rsidRDefault="003D1E86" w:rsidP="003D1E86">
            <w:pPr>
              <w:spacing w:line="456" w:lineRule="auto"/>
              <w:rPr>
                <w:lang w:val="es-ES"/>
              </w:rPr>
            </w:pPr>
            <w:r w:rsidRPr="00FF6C8F">
              <w:rPr>
                <w:b/>
                <w:lang w:val="es-ES"/>
              </w:rPr>
              <w:t>Twitter</w:t>
            </w:r>
          </w:p>
        </w:tc>
        <w:tc>
          <w:tcPr>
            <w:cnfStyle w:val="000010000000" w:firstRow="0" w:lastRow="0" w:firstColumn="0" w:lastColumn="0" w:oddVBand="1" w:evenVBand="0" w:oddHBand="0" w:evenHBand="0" w:firstRowFirstColumn="0" w:firstRowLastColumn="0" w:lastRowFirstColumn="0" w:lastRowLastColumn="0"/>
            <w:tcW w:w="3430" w:type="dxa"/>
          </w:tcPr>
          <w:p w14:paraId="45BB6763" w14:textId="77777777" w:rsidR="003D1E86" w:rsidRPr="00FF6C8F" w:rsidRDefault="003D1E86" w:rsidP="003D1E86">
            <w:pPr>
              <w:spacing w:line="456" w:lineRule="auto"/>
              <w:rPr>
                <w:lang w:val="es-ES"/>
              </w:rPr>
            </w:pPr>
            <w:r w:rsidRPr="00FF6C8F">
              <w:rPr>
                <w:b/>
                <w:lang w:val="es-ES"/>
              </w:rPr>
              <w:t>Instagram</w:t>
            </w:r>
          </w:p>
        </w:tc>
      </w:tr>
      <w:tr w:rsidR="003D1E86" w:rsidRPr="00FF6C8F" w14:paraId="00956CC4" w14:textId="77777777" w:rsidTr="00E301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56" w:type="dxa"/>
          </w:tcPr>
          <w:p w14:paraId="055A5764" w14:textId="77777777" w:rsidR="003D1E86" w:rsidRPr="00FF6C8F" w:rsidRDefault="003D1E86" w:rsidP="003D1E86">
            <w:pPr>
              <w:spacing w:line="456" w:lineRule="auto"/>
              <w:rPr>
                <w:lang w:val="es-ES"/>
              </w:rPr>
            </w:pPr>
            <w:r w:rsidRPr="00FF6C8F">
              <w:rPr>
                <w:lang w:val="es-ES"/>
              </w:rPr>
              <w:t>400 publicaciones + 965 historias</w:t>
            </w:r>
          </w:p>
        </w:tc>
        <w:tc>
          <w:tcPr>
            <w:cnfStyle w:val="000001000000" w:firstRow="0" w:lastRow="0" w:firstColumn="0" w:lastColumn="0" w:oddVBand="0" w:evenVBand="1" w:oddHBand="0" w:evenHBand="0" w:firstRowFirstColumn="0" w:firstRowLastColumn="0" w:lastRowFirstColumn="0" w:lastRowLastColumn="0"/>
            <w:tcW w:w="1134" w:type="dxa"/>
          </w:tcPr>
          <w:p w14:paraId="75D74136" w14:textId="77777777" w:rsidR="003D1E86" w:rsidRPr="00FF6C8F" w:rsidRDefault="003D1E86" w:rsidP="003D1E86">
            <w:pPr>
              <w:spacing w:line="456" w:lineRule="auto"/>
              <w:rPr>
                <w:lang w:val="es-ES"/>
              </w:rPr>
            </w:pPr>
            <w:r w:rsidRPr="00FF6C8F">
              <w:rPr>
                <w:lang w:val="es-ES"/>
              </w:rPr>
              <w:t>690</w:t>
            </w:r>
          </w:p>
        </w:tc>
        <w:tc>
          <w:tcPr>
            <w:cnfStyle w:val="000010000000" w:firstRow="0" w:lastRow="0" w:firstColumn="0" w:lastColumn="0" w:oddVBand="1" w:evenVBand="0" w:oddHBand="0" w:evenHBand="0" w:firstRowFirstColumn="0" w:firstRowLastColumn="0" w:lastRowFirstColumn="0" w:lastRowLastColumn="0"/>
            <w:tcW w:w="3430" w:type="dxa"/>
          </w:tcPr>
          <w:p w14:paraId="5DEDA30F" w14:textId="77777777" w:rsidR="003D1E86" w:rsidRPr="00FF6C8F" w:rsidRDefault="003D1E86" w:rsidP="003D1E86">
            <w:pPr>
              <w:spacing w:line="456" w:lineRule="auto"/>
              <w:rPr>
                <w:lang w:val="es-ES"/>
              </w:rPr>
            </w:pPr>
            <w:r w:rsidRPr="00FF6C8F">
              <w:rPr>
                <w:lang w:val="es-ES"/>
              </w:rPr>
              <w:t>406 publicaciones + 966 historias</w:t>
            </w:r>
          </w:p>
        </w:tc>
      </w:tr>
    </w:tbl>
    <w:p w14:paraId="1D033D6A" w14:textId="3465BDD4" w:rsidR="0081543C" w:rsidRPr="00FF6C8F" w:rsidRDefault="00760EB3" w:rsidP="00760EB3">
      <w:pPr>
        <w:spacing w:line="456" w:lineRule="auto"/>
        <w:jc w:val="center"/>
        <w:rPr>
          <w:lang w:val="es-ES"/>
        </w:rPr>
      </w:pPr>
      <w:r>
        <w:rPr>
          <w:lang w:val="es-ES"/>
        </w:rPr>
        <w:t>Fuente: Dirección de Comunicaciones.</w:t>
      </w:r>
    </w:p>
    <w:p w14:paraId="7F7A4768" w14:textId="749A938A" w:rsidR="003D1E86" w:rsidRPr="00FF6C8F" w:rsidRDefault="003D1E86" w:rsidP="008E5795">
      <w:pPr>
        <w:spacing w:line="456" w:lineRule="auto"/>
        <w:rPr>
          <w:lang w:val="es-ES"/>
        </w:rPr>
      </w:pPr>
      <w:r w:rsidRPr="00FF6C8F">
        <w:rPr>
          <w:lang w:val="es-ES"/>
        </w:rPr>
        <w:t>A nivel general</w:t>
      </w:r>
      <w:r w:rsidR="0081543C" w:rsidRPr="00FF6C8F">
        <w:rPr>
          <w:lang w:val="es-ES"/>
        </w:rPr>
        <w:t>,</w:t>
      </w:r>
      <w:r w:rsidRPr="00FF6C8F">
        <w:rPr>
          <w:lang w:val="es-ES"/>
        </w:rPr>
        <w:t xml:space="preserve"> </w:t>
      </w:r>
      <w:r w:rsidRPr="00FF6C8F">
        <w:rPr>
          <w:b/>
          <w:lang w:val="es-ES"/>
        </w:rPr>
        <w:t>se han compartido más de 2</w:t>
      </w:r>
      <w:r w:rsidR="0081543C" w:rsidRPr="00FF6C8F">
        <w:rPr>
          <w:b/>
          <w:lang w:val="es-ES"/>
        </w:rPr>
        <w:t>,</w:t>
      </w:r>
      <w:r w:rsidRPr="00FF6C8F">
        <w:rPr>
          <w:b/>
          <w:lang w:val="es-ES"/>
        </w:rPr>
        <w:t>000 publicaciones alcanzando 647</w:t>
      </w:r>
      <w:r w:rsidR="0081543C" w:rsidRPr="00FF6C8F">
        <w:rPr>
          <w:b/>
          <w:lang w:val="es-ES"/>
        </w:rPr>
        <w:t>,000</w:t>
      </w:r>
      <w:r w:rsidRPr="00FF6C8F">
        <w:rPr>
          <w:b/>
          <w:lang w:val="es-ES"/>
        </w:rPr>
        <w:t xml:space="preserve"> usuarios</w:t>
      </w:r>
      <w:r w:rsidRPr="00FF6C8F">
        <w:rPr>
          <w:lang w:val="es-ES"/>
        </w:rPr>
        <w:t>, en las diferentes plataformas digitales, en las que se visibilizan las acciones, actividades y el quehacer de la Liga Municipal Dominicana</w:t>
      </w:r>
      <w:r w:rsidR="0081543C" w:rsidRPr="00FF6C8F">
        <w:rPr>
          <w:lang w:val="es-ES"/>
        </w:rPr>
        <w:t>. E</w:t>
      </w:r>
      <w:r w:rsidRPr="00FF6C8F">
        <w:rPr>
          <w:lang w:val="es-ES"/>
        </w:rPr>
        <w:t xml:space="preserve">sto con la finalidad de que la ciudadanía pueda tener acceso a información de primera fuente y evidenciar el trabajo que se realiza desde la institución.  </w:t>
      </w:r>
    </w:p>
    <w:p w14:paraId="1D7DFADC" w14:textId="77777777" w:rsidR="008E5795" w:rsidRPr="008E5795" w:rsidRDefault="008E5795" w:rsidP="008E5795">
      <w:pPr>
        <w:spacing w:line="456" w:lineRule="auto"/>
        <w:jc w:val="center"/>
        <w:rPr>
          <w:b/>
          <w:bCs/>
          <w:lang w:val="es-ES"/>
        </w:rPr>
      </w:pPr>
    </w:p>
    <w:p w14:paraId="1112676F" w14:textId="19C6229F" w:rsidR="003D1E86" w:rsidRPr="008E5795" w:rsidRDefault="003D1E86" w:rsidP="008E5795">
      <w:pPr>
        <w:spacing w:line="456" w:lineRule="auto"/>
        <w:jc w:val="center"/>
        <w:rPr>
          <w:b/>
          <w:bCs/>
          <w:lang w:val="es-ES"/>
        </w:rPr>
      </w:pPr>
      <w:r w:rsidRPr="008E5795">
        <w:rPr>
          <w:b/>
          <w:bCs/>
          <w:lang w:val="es-ES"/>
        </w:rPr>
        <w:t xml:space="preserve">Audiovisual y </w:t>
      </w:r>
      <w:r w:rsidR="00046BF7">
        <w:rPr>
          <w:b/>
          <w:bCs/>
          <w:lang w:val="es-ES"/>
        </w:rPr>
        <w:t>d</w:t>
      </w:r>
      <w:r w:rsidRPr="008E5795">
        <w:rPr>
          <w:b/>
          <w:bCs/>
          <w:lang w:val="es-ES"/>
        </w:rPr>
        <w:t>iseño</w:t>
      </w:r>
    </w:p>
    <w:p w14:paraId="0A16B5B7" w14:textId="0DF328FC" w:rsidR="003D1E86" w:rsidRPr="00FF6C8F" w:rsidRDefault="003D1E86" w:rsidP="008E5795">
      <w:pPr>
        <w:spacing w:line="456" w:lineRule="auto"/>
        <w:rPr>
          <w:lang w:val="es-ES"/>
        </w:rPr>
      </w:pPr>
      <w:r w:rsidRPr="00FF6C8F">
        <w:rPr>
          <w:lang w:val="es-ES"/>
        </w:rPr>
        <w:t xml:space="preserve">Dos de las áreas de la comunicación digital que se han aprovechado en la Dirección de Comunicaciones </w:t>
      </w:r>
      <w:r w:rsidR="00CE0229" w:rsidRPr="00FF6C8F">
        <w:rPr>
          <w:lang w:val="es-ES"/>
        </w:rPr>
        <w:t>son</w:t>
      </w:r>
      <w:r w:rsidRPr="00FF6C8F">
        <w:rPr>
          <w:lang w:val="es-ES"/>
        </w:rPr>
        <w:t xml:space="preserve"> la producción audiovisual y el diseño de artes digitales</w:t>
      </w:r>
      <w:r w:rsidR="00CE0229" w:rsidRPr="00FF6C8F">
        <w:rPr>
          <w:lang w:val="es-ES"/>
        </w:rPr>
        <w:t>. E</w:t>
      </w:r>
      <w:r w:rsidRPr="00FF6C8F">
        <w:rPr>
          <w:lang w:val="es-ES"/>
        </w:rPr>
        <w:t xml:space="preserve">n este periodo se han producido </w:t>
      </w:r>
      <w:r w:rsidRPr="00FF6C8F">
        <w:rPr>
          <w:b/>
          <w:bCs/>
          <w:lang w:val="es-ES"/>
        </w:rPr>
        <w:t xml:space="preserve">24 guiones, 81 videos </w:t>
      </w:r>
      <w:r w:rsidRPr="00FF6C8F">
        <w:rPr>
          <w:lang w:val="es-ES"/>
        </w:rPr>
        <w:t xml:space="preserve">y más </w:t>
      </w:r>
      <w:r w:rsidRPr="00FF6C8F">
        <w:rPr>
          <w:b/>
          <w:bCs/>
          <w:lang w:val="es-ES"/>
        </w:rPr>
        <w:t>de 600 artes</w:t>
      </w:r>
      <w:r w:rsidRPr="00FF6C8F">
        <w:rPr>
          <w:lang w:val="es-ES"/>
        </w:rPr>
        <w:t>, adaptados a las diferentes plataformas digitales</w:t>
      </w:r>
      <w:r w:rsidR="007D64D7" w:rsidRPr="00FF6C8F">
        <w:rPr>
          <w:lang w:val="es-ES"/>
        </w:rPr>
        <w:t>,</w:t>
      </w:r>
      <w:r w:rsidRPr="00FF6C8F">
        <w:rPr>
          <w:lang w:val="es-ES"/>
        </w:rPr>
        <w:t xml:space="preserve"> entre los que se incluye</w:t>
      </w:r>
      <w:r w:rsidR="007D64D7" w:rsidRPr="00FF6C8F">
        <w:rPr>
          <w:lang w:val="es-ES"/>
        </w:rPr>
        <w:t xml:space="preserve">n </w:t>
      </w:r>
      <w:r w:rsidRPr="00FF6C8F">
        <w:rPr>
          <w:lang w:val="es-ES"/>
        </w:rPr>
        <w:t xml:space="preserve">comunicados, diseños para promover el concurso de logos, diseños para la promoción del equipo de la LMD, infografías, efemérides, entre otras. </w:t>
      </w:r>
    </w:p>
    <w:p w14:paraId="2445DD49" w14:textId="10BF3205" w:rsidR="003D1E86" w:rsidRPr="00FF6C8F" w:rsidRDefault="003D1E86" w:rsidP="003D1E86">
      <w:pPr>
        <w:spacing w:line="456" w:lineRule="auto"/>
        <w:rPr>
          <w:lang w:val="es-ES"/>
        </w:rPr>
      </w:pPr>
      <w:r w:rsidRPr="00FF6C8F">
        <w:rPr>
          <w:lang w:val="es-ES"/>
        </w:rPr>
        <w:t xml:space="preserve">De igual forma, se ha trabajado con artes para invitaciones, </w:t>
      </w:r>
      <w:r w:rsidR="007D64D7" w:rsidRPr="00FF6C8F">
        <w:rPr>
          <w:lang w:val="es-ES"/>
        </w:rPr>
        <w:t>carnés</w:t>
      </w:r>
      <w:r w:rsidRPr="00FF6C8F">
        <w:rPr>
          <w:lang w:val="es-ES"/>
        </w:rPr>
        <w:t>, brochure</w:t>
      </w:r>
      <w:r w:rsidR="007D64D7" w:rsidRPr="00FF6C8F">
        <w:rPr>
          <w:lang w:val="es-ES"/>
        </w:rPr>
        <w:t>s</w:t>
      </w:r>
      <w:r w:rsidRPr="00FF6C8F">
        <w:rPr>
          <w:lang w:val="es-ES"/>
        </w:rPr>
        <w:t xml:space="preserve">, folletos y revistas. Estableciendo una línea grafica para estos productos, con el objetivo de estandarizar cada uno de los productos que se generan desde la institución, con el aporte de la Dirección de Comunicaciones.  </w:t>
      </w:r>
    </w:p>
    <w:p w14:paraId="6C17C998" w14:textId="46FFD140" w:rsidR="003D1E86" w:rsidRPr="00FF6C8F" w:rsidRDefault="003D1E86" w:rsidP="003D1E86">
      <w:pPr>
        <w:spacing w:line="456" w:lineRule="auto"/>
        <w:rPr>
          <w:lang w:val="es-ES"/>
        </w:rPr>
      </w:pPr>
      <w:r w:rsidRPr="00FF6C8F">
        <w:rPr>
          <w:lang w:val="es-ES"/>
        </w:rPr>
        <w:t xml:space="preserve">En conclusión, la Dirección de Comunicaciones ha generado estrategias y ha realizado una serie de acciones a fines de fortalecer la imagen de la institución y posicionar a la Liga Municipal </w:t>
      </w:r>
      <w:r w:rsidR="00F93C0E" w:rsidRPr="00FF6C8F">
        <w:rPr>
          <w:lang w:val="es-ES"/>
        </w:rPr>
        <w:t xml:space="preserve">Dominicana </w:t>
      </w:r>
      <w:r w:rsidRPr="00FF6C8F">
        <w:rPr>
          <w:lang w:val="es-ES"/>
        </w:rPr>
        <w:t xml:space="preserve">como una institución cercana a la gente, a los territorios y que trabaja de la mano de los gobiernos locales, para que la gente viva mejor.  </w:t>
      </w:r>
    </w:p>
    <w:tbl>
      <w:tblPr>
        <w:tblStyle w:val="Tabladecuadrcula5oscura-nfasis1"/>
        <w:tblpPr w:leftFromText="141" w:rightFromText="141" w:vertAnchor="text" w:horzAnchor="margin" w:tblpY="53"/>
        <w:tblW w:w="0" w:type="auto"/>
        <w:tblLook w:val="04A0" w:firstRow="1" w:lastRow="0" w:firstColumn="1" w:lastColumn="0" w:noHBand="0" w:noVBand="1"/>
      </w:tblPr>
      <w:tblGrid>
        <w:gridCol w:w="3955"/>
        <w:gridCol w:w="3955"/>
      </w:tblGrid>
      <w:tr w:rsidR="00E91749" w:rsidRPr="00FF6C8F" w14:paraId="4A37B527" w14:textId="77777777" w:rsidTr="00E30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0" w:type="dxa"/>
            <w:gridSpan w:val="2"/>
          </w:tcPr>
          <w:p w14:paraId="5CC9F137" w14:textId="77777777" w:rsidR="00E91749" w:rsidRPr="00E301D2" w:rsidRDefault="00E91749" w:rsidP="00E91749">
            <w:pPr>
              <w:spacing w:line="456" w:lineRule="auto"/>
              <w:jc w:val="center"/>
              <w:rPr>
                <w:bCs w:val="0"/>
                <w:lang w:val="es-ES"/>
              </w:rPr>
            </w:pPr>
            <w:r w:rsidRPr="00E301D2">
              <w:rPr>
                <w:lang w:val="es-ES"/>
              </w:rPr>
              <w:t>Tabla 7. Resumen de acciones de la Dirección de Comunicaciones</w:t>
            </w:r>
          </w:p>
        </w:tc>
      </w:tr>
      <w:tr w:rsidR="00E91749" w:rsidRPr="00FF6C8F" w14:paraId="4219CFE8" w14:textId="77777777" w:rsidTr="00E30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562D81C4" w14:textId="77777777" w:rsidR="00E91749" w:rsidRPr="00FF6C8F" w:rsidRDefault="00E91749" w:rsidP="00E91749">
            <w:pPr>
              <w:spacing w:after="160" w:line="456" w:lineRule="auto"/>
              <w:rPr>
                <w:b w:val="0"/>
                <w:bCs w:val="0"/>
                <w:lang w:val="es-ES"/>
              </w:rPr>
            </w:pPr>
            <w:r w:rsidRPr="00FF6C8F">
              <w:rPr>
                <w:b w:val="0"/>
                <w:bCs w:val="0"/>
                <w:lang w:val="es-ES"/>
              </w:rPr>
              <w:t>Producto</w:t>
            </w:r>
          </w:p>
        </w:tc>
        <w:tc>
          <w:tcPr>
            <w:tcW w:w="3955" w:type="dxa"/>
          </w:tcPr>
          <w:p w14:paraId="2AD82BEC" w14:textId="77777777" w:rsidR="00E91749" w:rsidRPr="00FF6C8F" w:rsidRDefault="00E91749" w:rsidP="00E91749">
            <w:pPr>
              <w:spacing w:after="160" w:line="456" w:lineRule="auto"/>
              <w:cnfStyle w:val="000000100000" w:firstRow="0" w:lastRow="0" w:firstColumn="0" w:lastColumn="0" w:oddVBand="0" w:evenVBand="0" w:oddHBand="1" w:evenHBand="0" w:firstRowFirstColumn="0" w:firstRowLastColumn="0" w:lastRowFirstColumn="0" w:lastRowLastColumn="0"/>
              <w:rPr>
                <w:b/>
                <w:bCs/>
                <w:lang w:val="es-ES"/>
              </w:rPr>
            </w:pPr>
            <w:r w:rsidRPr="00FF6C8F">
              <w:rPr>
                <w:b/>
                <w:bCs/>
                <w:lang w:val="es-ES"/>
              </w:rPr>
              <w:t>Cantidad</w:t>
            </w:r>
          </w:p>
        </w:tc>
      </w:tr>
      <w:tr w:rsidR="00E91749" w:rsidRPr="00FF6C8F" w14:paraId="69F2626C" w14:textId="77777777" w:rsidTr="00E301D2">
        <w:tc>
          <w:tcPr>
            <w:cnfStyle w:val="001000000000" w:firstRow="0" w:lastRow="0" w:firstColumn="1" w:lastColumn="0" w:oddVBand="0" w:evenVBand="0" w:oddHBand="0" w:evenHBand="0" w:firstRowFirstColumn="0" w:firstRowLastColumn="0" w:lastRowFirstColumn="0" w:lastRowLastColumn="0"/>
            <w:tcW w:w="3955" w:type="dxa"/>
          </w:tcPr>
          <w:p w14:paraId="7349C295" w14:textId="77777777" w:rsidR="00E91749" w:rsidRPr="00FF6C8F" w:rsidRDefault="00E91749" w:rsidP="00E91749">
            <w:pPr>
              <w:spacing w:after="160" w:line="456" w:lineRule="auto"/>
              <w:rPr>
                <w:lang w:val="es-ES"/>
              </w:rPr>
            </w:pPr>
            <w:r w:rsidRPr="00FF6C8F">
              <w:rPr>
                <w:lang w:val="es-ES"/>
              </w:rPr>
              <w:t xml:space="preserve">Notas de prensa </w:t>
            </w:r>
          </w:p>
        </w:tc>
        <w:tc>
          <w:tcPr>
            <w:tcW w:w="3955" w:type="dxa"/>
          </w:tcPr>
          <w:p w14:paraId="6FBABD05" w14:textId="77777777" w:rsidR="00E91749" w:rsidRPr="00FF6C8F" w:rsidRDefault="00E91749" w:rsidP="00E91749">
            <w:pPr>
              <w:spacing w:after="160" w:line="456" w:lineRule="auto"/>
              <w:cnfStyle w:val="000000000000" w:firstRow="0" w:lastRow="0" w:firstColumn="0" w:lastColumn="0" w:oddVBand="0" w:evenVBand="0" w:oddHBand="0" w:evenHBand="0" w:firstRowFirstColumn="0" w:firstRowLastColumn="0" w:lastRowFirstColumn="0" w:lastRowLastColumn="0"/>
              <w:rPr>
                <w:lang w:val="es-ES"/>
              </w:rPr>
            </w:pPr>
            <w:r w:rsidRPr="00FF6C8F">
              <w:rPr>
                <w:lang w:val="es-ES"/>
              </w:rPr>
              <w:t>95</w:t>
            </w:r>
          </w:p>
        </w:tc>
      </w:tr>
      <w:tr w:rsidR="00E91749" w:rsidRPr="00FF6C8F" w14:paraId="7E9F5682" w14:textId="77777777" w:rsidTr="00E30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12B6C1F2" w14:textId="77777777" w:rsidR="00E91749" w:rsidRPr="00FF6C8F" w:rsidRDefault="00E91749" w:rsidP="00E91749">
            <w:pPr>
              <w:spacing w:after="160" w:line="456" w:lineRule="auto"/>
              <w:rPr>
                <w:lang w:val="es-ES"/>
              </w:rPr>
            </w:pPr>
            <w:r w:rsidRPr="00FF6C8F">
              <w:rPr>
                <w:lang w:val="es-ES"/>
              </w:rPr>
              <w:t>Publicaciones en Facebook</w:t>
            </w:r>
          </w:p>
        </w:tc>
        <w:tc>
          <w:tcPr>
            <w:tcW w:w="3955" w:type="dxa"/>
          </w:tcPr>
          <w:p w14:paraId="083B2C4C" w14:textId="77777777" w:rsidR="00E91749" w:rsidRPr="00FF6C8F" w:rsidRDefault="00E91749" w:rsidP="00E91749">
            <w:pPr>
              <w:spacing w:after="160" w:line="456" w:lineRule="auto"/>
              <w:cnfStyle w:val="000000100000" w:firstRow="0" w:lastRow="0" w:firstColumn="0" w:lastColumn="0" w:oddVBand="0" w:evenVBand="0" w:oddHBand="1" w:evenHBand="0" w:firstRowFirstColumn="0" w:firstRowLastColumn="0" w:lastRowFirstColumn="0" w:lastRowLastColumn="0"/>
              <w:rPr>
                <w:lang w:val="es-ES"/>
              </w:rPr>
            </w:pPr>
            <w:r w:rsidRPr="00FF6C8F">
              <w:rPr>
                <w:lang w:val="es-ES"/>
              </w:rPr>
              <w:t>400 publicaciones + 965 historias</w:t>
            </w:r>
          </w:p>
          <w:p w14:paraId="611F08BE" w14:textId="77777777" w:rsidR="00E91749" w:rsidRPr="00FF6C8F" w:rsidRDefault="00E91749" w:rsidP="00E91749">
            <w:pPr>
              <w:spacing w:after="160" w:line="456" w:lineRule="auto"/>
              <w:cnfStyle w:val="000000100000" w:firstRow="0" w:lastRow="0" w:firstColumn="0" w:lastColumn="0" w:oddVBand="0" w:evenVBand="0" w:oddHBand="1" w:evenHBand="0" w:firstRowFirstColumn="0" w:firstRowLastColumn="0" w:lastRowFirstColumn="0" w:lastRowLastColumn="0"/>
              <w:rPr>
                <w:lang w:val="es-ES"/>
              </w:rPr>
            </w:pPr>
          </w:p>
        </w:tc>
      </w:tr>
      <w:tr w:rsidR="00E91749" w:rsidRPr="00FF6C8F" w14:paraId="566F849B" w14:textId="77777777" w:rsidTr="00E301D2">
        <w:trPr>
          <w:trHeight w:val="493"/>
        </w:trPr>
        <w:tc>
          <w:tcPr>
            <w:cnfStyle w:val="001000000000" w:firstRow="0" w:lastRow="0" w:firstColumn="1" w:lastColumn="0" w:oddVBand="0" w:evenVBand="0" w:oddHBand="0" w:evenHBand="0" w:firstRowFirstColumn="0" w:firstRowLastColumn="0" w:lastRowFirstColumn="0" w:lastRowLastColumn="0"/>
            <w:tcW w:w="3955" w:type="dxa"/>
          </w:tcPr>
          <w:p w14:paraId="41C6B23C" w14:textId="77777777" w:rsidR="00E91749" w:rsidRPr="00FF6C8F" w:rsidRDefault="00E91749" w:rsidP="00E91749">
            <w:pPr>
              <w:spacing w:after="160" w:line="456" w:lineRule="auto"/>
              <w:rPr>
                <w:lang w:val="es-ES"/>
              </w:rPr>
            </w:pPr>
            <w:r w:rsidRPr="00FF6C8F">
              <w:rPr>
                <w:lang w:val="es-ES"/>
              </w:rPr>
              <w:t>Publicación en Instagram</w:t>
            </w:r>
          </w:p>
        </w:tc>
        <w:tc>
          <w:tcPr>
            <w:tcW w:w="3955" w:type="dxa"/>
          </w:tcPr>
          <w:p w14:paraId="7EB08F1F" w14:textId="77777777" w:rsidR="00E91749" w:rsidRPr="00FF6C8F" w:rsidRDefault="00E91749" w:rsidP="00E91749">
            <w:pPr>
              <w:spacing w:after="160" w:line="456" w:lineRule="auto"/>
              <w:cnfStyle w:val="000000000000" w:firstRow="0" w:lastRow="0" w:firstColumn="0" w:lastColumn="0" w:oddVBand="0" w:evenVBand="0" w:oddHBand="0" w:evenHBand="0" w:firstRowFirstColumn="0" w:firstRowLastColumn="0" w:lastRowFirstColumn="0" w:lastRowLastColumn="0"/>
              <w:rPr>
                <w:lang w:val="es-ES"/>
              </w:rPr>
            </w:pPr>
            <w:r w:rsidRPr="00FF6C8F">
              <w:rPr>
                <w:lang w:val="es-ES"/>
              </w:rPr>
              <w:t>406 publicaciones + 966 historias</w:t>
            </w:r>
          </w:p>
        </w:tc>
      </w:tr>
      <w:tr w:rsidR="00E91749" w:rsidRPr="00FF6C8F" w14:paraId="661AFBF8" w14:textId="77777777" w:rsidTr="00E30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0F3F2154" w14:textId="77777777" w:rsidR="00E91749" w:rsidRPr="00FF6C8F" w:rsidRDefault="00E91749" w:rsidP="00E91749">
            <w:pPr>
              <w:spacing w:after="160" w:line="456" w:lineRule="auto"/>
              <w:rPr>
                <w:lang w:val="es-ES"/>
              </w:rPr>
            </w:pPr>
            <w:r w:rsidRPr="00FF6C8F">
              <w:rPr>
                <w:lang w:val="es-ES"/>
              </w:rPr>
              <w:t>Publicaciones en Twitter</w:t>
            </w:r>
          </w:p>
        </w:tc>
        <w:tc>
          <w:tcPr>
            <w:tcW w:w="3955" w:type="dxa"/>
          </w:tcPr>
          <w:p w14:paraId="03EE4007" w14:textId="77777777" w:rsidR="00E91749" w:rsidRPr="00FF6C8F" w:rsidRDefault="00E91749" w:rsidP="00E91749">
            <w:pPr>
              <w:spacing w:after="160" w:line="456" w:lineRule="auto"/>
              <w:cnfStyle w:val="000000100000" w:firstRow="0" w:lastRow="0" w:firstColumn="0" w:lastColumn="0" w:oddVBand="0" w:evenVBand="0" w:oddHBand="1" w:evenHBand="0" w:firstRowFirstColumn="0" w:firstRowLastColumn="0" w:lastRowFirstColumn="0" w:lastRowLastColumn="0"/>
              <w:rPr>
                <w:lang w:val="es-ES"/>
              </w:rPr>
            </w:pPr>
            <w:r w:rsidRPr="00FF6C8F">
              <w:rPr>
                <w:lang w:val="es-ES"/>
              </w:rPr>
              <w:t>690</w:t>
            </w:r>
          </w:p>
        </w:tc>
      </w:tr>
      <w:tr w:rsidR="00E91749" w:rsidRPr="00FF6C8F" w14:paraId="7ABE38BF" w14:textId="77777777" w:rsidTr="00E301D2">
        <w:tc>
          <w:tcPr>
            <w:cnfStyle w:val="001000000000" w:firstRow="0" w:lastRow="0" w:firstColumn="1" w:lastColumn="0" w:oddVBand="0" w:evenVBand="0" w:oddHBand="0" w:evenHBand="0" w:firstRowFirstColumn="0" w:firstRowLastColumn="0" w:lastRowFirstColumn="0" w:lastRowLastColumn="0"/>
            <w:tcW w:w="3955" w:type="dxa"/>
          </w:tcPr>
          <w:p w14:paraId="34415879" w14:textId="77777777" w:rsidR="00E91749" w:rsidRPr="00FF6C8F" w:rsidRDefault="00E91749" w:rsidP="00E91749">
            <w:pPr>
              <w:spacing w:after="160" w:line="456" w:lineRule="auto"/>
              <w:rPr>
                <w:lang w:val="es-ES"/>
              </w:rPr>
            </w:pPr>
            <w:r w:rsidRPr="00FF6C8F">
              <w:rPr>
                <w:lang w:val="es-ES"/>
              </w:rPr>
              <w:t xml:space="preserve">Boletines informativos </w:t>
            </w:r>
          </w:p>
        </w:tc>
        <w:tc>
          <w:tcPr>
            <w:tcW w:w="3955" w:type="dxa"/>
          </w:tcPr>
          <w:p w14:paraId="49EBEBB4" w14:textId="77777777" w:rsidR="00E91749" w:rsidRPr="00FF6C8F" w:rsidRDefault="00E91749" w:rsidP="00E91749">
            <w:pPr>
              <w:spacing w:after="160" w:line="456" w:lineRule="auto"/>
              <w:cnfStyle w:val="000000000000" w:firstRow="0" w:lastRow="0" w:firstColumn="0" w:lastColumn="0" w:oddVBand="0" w:evenVBand="0" w:oddHBand="0" w:evenHBand="0" w:firstRowFirstColumn="0" w:firstRowLastColumn="0" w:lastRowFirstColumn="0" w:lastRowLastColumn="0"/>
              <w:rPr>
                <w:lang w:val="es-ES"/>
              </w:rPr>
            </w:pPr>
            <w:r w:rsidRPr="00FF6C8F">
              <w:rPr>
                <w:lang w:val="es-ES"/>
              </w:rPr>
              <w:t>33</w:t>
            </w:r>
          </w:p>
        </w:tc>
      </w:tr>
      <w:tr w:rsidR="00E91749" w:rsidRPr="00FF6C8F" w14:paraId="1CB57057" w14:textId="77777777" w:rsidTr="00E30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6E93E7DA" w14:textId="77777777" w:rsidR="00E91749" w:rsidRPr="00FF6C8F" w:rsidRDefault="00E91749" w:rsidP="00E91749">
            <w:pPr>
              <w:spacing w:after="160" w:line="456" w:lineRule="auto"/>
              <w:rPr>
                <w:lang w:val="es-ES"/>
              </w:rPr>
            </w:pPr>
            <w:r w:rsidRPr="00FF6C8F">
              <w:rPr>
                <w:lang w:val="es-ES"/>
              </w:rPr>
              <w:t xml:space="preserve">Videos </w:t>
            </w:r>
          </w:p>
        </w:tc>
        <w:tc>
          <w:tcPr>
            <w:tcW w:w="3955" w:type="dxa"/>
          </w:tcPr>
          <w:p w14:paraId="3B3288C3" w14:textId="77777777" w:rsidR="00E91749" w:rsidRPr="00FF6C8F" w:rsidRDefault="00E91749" w:rsidP="00E91749">
            <w:pPr>
              <w:spacing w:after="160" w:line="456" w:lineRule="auto"/>
              <w:cnfStyle w:val="000000100000" w:firstRow="0" w:lastRow="0" w:firstColumn="0" w:lastColumn="0" w:oddVBand="0" w:evenVBand="0" w:oddHBand="1" w:evenHBand="0" w:firstRowFirstColumn="0" w:firstRowLastColumn="0" w:lastRowFirstColumn="0" w:lastRowLastColumn="0"/>
              <w:rPr>
                <w:lang w:val="es-ES"/>
              </w:rPr>
            </w:pPr>
            <w:r w:rsidRPr="00FF6C8F">
              <w:rPr>
                <w:lang w:val="es-ES"/>
              </w:rPr>
              <w:t>81</w:t>
            </w:r>
          </w:p>
        </w:tc>
      </w:tr>
      <w:tr w:rsidR="00E91749" w:rsidRPr="00FF6C8F" w14:paraId="2BD75518" w14:textId="77777777" w:rsidTr="00E301D2">
        <w:tc>
          <w:tcPr>
            <w:cnfStyle w:val="001000000000" w:firstRow="0" w:lastRow="0" w:firstColumn="1" w:lastColumn="0" w:oddVBand="0" w:evenVBand="0" w:oddHBand="0" w:evenHBand="0" w:firstRowFirstColumn="0" w:firstRowLastColumn="0" w:lastRowFirstColumn="0" w:lastRowLastColumn="0"/>
            <w:tcW w:w="3955" w:type="dxa"/>
          </w:tcPr>
          <w:p w14:paraId="77A388BA" w14:textId="77777777" w:rsidR="00E91749" w:rsidRPr="00FF6C8F" w:rsidRDefault="00E91749" w:rsidP="00E91749">
            <w:pPr>
              <w:spacing w:after="160" w:line="456" w:lineRule="auto"/>
              <w:rPr>
                <w:lang w:val="es-ES"/>
              </w:rPr>
            </w:pPr>
            <w:r w:rsidRPr="00FF6C8F">
              <w:rPr>
                <w:lang w:val="es-ES"/>
              </w:rPr>
              <w:t xml:space="preserve">Guiones </w:t>
            </w:r>
          </w:p>
        </w:tc>
        <w:tc>
          <w:tcPr>
            <w:tcW w:w="3955" w:type="dxa"/>
          </w:tcPr>
          <w:p w14:paraId="57C14094" w14:textId="77777777" w:rsidR="00E91749" w:rsidRPr="00FF6C8F" w:rsidRDefault="00E91749" w:rsidP="00E91749">
            <w:pPr>
              <w:spacing w:after="160" w:line="456" w:lineRule="auto"/>
              <w:cnfStyle w:val="000000000000" w:firstRow="0" w:lastRow="0" w:firstColumn="0" w:lastColumn="0" w:oddVBand="0" w:evenVBand="0" w:oddHBand="0" w:evenHBand="0" w:firstRowFirstColumn="0" w:firstRowLastColumn="0" w:lastRowFirstColumn="0" w:lastRowLastColumn="0"/>
              <w:rPr>
                <w:lang w:val="es-ES"/>
              </w:rPr>
            </w:pPr>
            <w:r w:rsidRPr="00FF6C8F">
              <w:rPr>
                <w:lang w:val="es-ES"/>
              </w:rPr>
              <w:t>24</w:t>
            </w:r>
          </w:p>
        </w:tc>
      </w:tr>
      <w:tr w:rsidR="00E91749" w:rsidRPr="00FF6C8F" w14:paraId="7BBC1E32" w14:textId="77777777" w:rsidTr="00E30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7EE83FB3" w14:textId="77777777" w:rsidR="00E91749" w:rsidRPr="00FF6C8F" w:rsidRDefault="00E91749" w:rsidP="00E91749">
            <w:pPr>
              <w:spacing w:after="160" w:line="456" w:lineRule="auto"/>
              <w:rPr>
                <w:lang w:val="es-ES"/>
              </w:rPr>
            </w:pPr>
            <w:r w:rsidRPr="00FF6C8F">
              <w:rPr>
                <w:lang w:val="es-ES"/>
              </w:rPr>
              <w:t>Artes</w:t>
            </w:r>
          </w:p>
        </w:tc>
        <w:tc>
          <w:tcPr>
            <w:tcW w:w="3955" w:type="dxa"/>
          </w:tcPr>
          <w:p w14:paraId="2EE0A8E5" w14:textId="77777777" w:rsidR="00E91749" w:rsidRPr="00FF6C8F" w:rsidRDefault="00E91749" w:rsidP="00E91749">
            <w:pPr>
              <w:spacing w:after="160" w:line="456" w:lineRule="auto"/>
              <w:cnfStyle w:val="000000100000" w:firstRow="0" w:lastRow="0" w:firstColumn="0" w:lastColumn="0" w:oddVBand="0" w:evenVBand="0" w:oddHBand="1" w:evenHBand="0" w:firstRowFirstColumn="0" w:firstRowLastColumn="0" w:lastRowFirstColumn="0" w:lastRowLastColumn="0"/>
              <w:rPr>
                <w:lang w:val="es-ES"/>
              </w:rPr>
            </w:pPr>
            <w:r w:rsidRPr="00FF6C8F">
              <w:rPr>
                <w:lang w:val="es-ES"/>
              </w:rPr>
              <w:t>623</w:t>
            </w:r>
          </w:p>
        </w:tc>
      </w:tr>
      <w:tr w:rsidR="00E91749" w:rsidRPr="00FF6C8F" w14:paraId="23716277" w14:textId="77777777" w:rsidTr="00E301D2">
        <w:tc>
          <w:tcPr>
            <w:cnfStyle w:val="001000000000" w:firstRow="0" w:lastRow="0" w:firstColumn="1" w:lastColumn="0" w:oddVBand="0" w:evenVBand="0" w:oddHBand="0" w:evenHBand="0" w:firstRowFirstColumn="0" w:firstRowLastColumn="0" w:lastRowFirstColumn="0" w:lastRowLastColumn="0"/>
            <w:tcW w:w="3955" w:type="dxa"/>
          </w:tcPr>
          <w:p w14:paraId="7ADF6F87" w14:textId="77777777" w:rsidR="00E91749" w:rsidRPr="00FF6C8F" w:rsidRDefault="00E91749" w:rsidP="00E91749">
            <w:pPr>
              <w:spacing w:after="160" w:line="456" w:lineRule="auto"/>
              <w:rPr>
                <w:lang w:val="es-ES"/>
              </w:rPr>
            </w:pPr>
            <w:r w:rsidRPr="00FF6C8F">
              <w:rPr>
                <w:lang w:val="es-ES"/>
              </w:rPr>
              <w:t xml:space="preserve">Cobertura de actividades </w:t>
            </w:r>
          </w:p>
        </w:tc>
        <w:tc>
          <w:tcPr>
            <w:tcW w:w="3955" w:type="dxa"/>
          </w:tcPr>
          <w:p w14:paraId="68C6888C" w14:textId="77777777" w:rsidR="00E91749" w:rsidRPr="00FF6C8F" w:rsidRDefault="00E91749" w:rsidP="00E91749">
            <w:pPr>
              <w:spacing w:after="160" w:line="456" w:lineRule="auto"/>
              <w:cnfStyle w:val="000000000000" w:firstRow="0" w:lastRow="0" w:firstColumn="0" w:lastColumn="0" w:oddVBand="0" w:evenVBand="0" w:oddHBand="0" w:evenHBand="0" w:firstRowFirstColumn="0" w:firstRowLastColumn="0" w:lastRowFirstColumn="0" w:lastRowLastColumn="0"/>
              <w:rPr>
                <w:lang w:val="es-ES"/>
              </w:rPr>
            </w:pPr>
            <w:r w:rsidRPr="00FF6C8F">
              <w:rPr>
                <w:lang w:val="es-ES"/>
              </w:rPr>
              <w:t>241</w:t>
            </w:r>
          </w:p>
        </w:tc>
      </w:tr>
      <w:tr w:rsidR="00E91749" w:rsidRPr="00FF6C8F" w14:paraId="6896294A" w14:textId="77777777" w:rsidTr="00E30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4FDB2F85" w14:textId="77777777" w:rsidR="00E91749" w:rsidRPr="00FF6C8F" w:rsidRDefault="00E91749" w:rsidP="00E91749">
            <w:pPr>
              <w:spacing w:after="160" w:line="456" w:lineRule="auto"/>
              <w:rPr>
                <w:lang w:val="es-ES"/>
              </w:rPr>
            </w:pPr>
            <w:r w:rsidRPr="00FF6C8F">
              <w:rPr>
                <w:lang w:val="es-ES"/>
              </w:rPr>
              <w:t>Informes de cobertura en medios</w:t>
            </w:r>
          </w:p>
        </w:tc>
        <w:tc>
          <w:tcPr>
            <w:tcW w:w="3955" w:type="dxa"/>
          </w:tcPr>
          <w:p w14:paraId="26BAD550" w14:textId="77777777" w:rsidR="00E91749" w:rsidRPr="00FF6C8F" w:rsidRDefault="00E91749" w:rsidP="00E91749">
            <w:pPr>
              <w:spacing w:after="160" w:line="456" w:lineRule="auto"/>
              <w:cnfStyle w:val="000000100000" w:firstRow="0" w:lastRow="0" w:firstColumn="0" w:lastColumn="0" w:oddVBand="0" w:evenVBand="0" w:oddHBand="1" w:evenHBand="0" w:firstRowFirstColumn="0" w:firstRowLastColumn="0" w:lastRowFirstColumn="0" w:lastRowLastColumn="0"/>
              <w:rPr>
                <w:lang w:val="es-ES"/>
              </w:rPr>
            </w:pPr>
            <w:r w:rsidRPr="00FF6C8F">
              <w:rPr>
                <w:lang w:val="es-ES"/>
              </w:rPr>
              <w:t>21</w:t>
            </w:r>
          </w:p>
        </w:tc>
      </w:tr>
      <w:tr w:rsidR="00E91749" w:rsidRPr="00FF6C8F" w14:paraId="210CB393" w14:textId="77777777" w:rsidTr="00E301D2">
        <w:tc>
          <w:tcPr>
            <w:cnfStyle w:val="001000000000" w:firstRow="0" w:lastRow="0" w:firstColumn="1" w:lastColumn="0" w:oddVBand="0" w:evenVBand="0" w:oddHBand="0" w:evenHBand="0" w:firstRowFirstColumn="0" w:firstRowLastColumn="0" w:lastRowFirstColumn="0" w:lastRowLastColumn="0"/>
            <w:tcW w:w="3955" w:type="dxa"/>
          </w:tcPr>
          <w:p w14:paraId="63BAE3CE" w14:textId="77777777" w:rsidR="00E91749" w:rsidRPr="00FF6C8F" w:rsidRDefault="00E91749" w:rsidP="00E91749">
            <w:pPr>
              <w:spacing w:after="160" w:line="456" w:lineRule="auto"/>
              <w:rPr>
                <w:lang w:val="es-ES"/>
              </w:rPr>
            </w:pPr>
            <w:r w:rsidRPr="00FF6C8F">
              <w:rPr>
                <w:lang w:val="es-ES"/>
              </w:rPr>
              <w:t xml:space="preserve">Participación en medios </w:t>
            </w:r>
          </w:p>
        </w:tc>
        <w:tc>
          <w:tcPr>
            <w:tcW w:w="3955" w:type="dxa"/>
          </w:tcPr>
          <w:p w14:paraId="13C25392" w14:textId="77777777" w:rsidR="00E91749" w:rsidRPr="00FF6C8F" w:rsidRDefault="00E91749" w:rsidP="00E91749">
            <w:pPr>
              <w:spacing w:after="160" w:line="456" w:lineRule="auto"/>
              <w:cnfStyle w:val="000000000000" w:firstRow="0" w:lastRow="0" w:firstColumn="0" w:lastColumn="0" w:oddVBand="0" w:evenVBand="0" w:oddHBand="0" w:evenHBand="0" w:firstRowFirstColumn="0" w:firstRowLastColumn="0" w:lastRowFirstColumn="0" w:lastRowLastColumn="0"/>
              <w:rPr>
                <w:lang w:val="es-ES"/>
              </w:rPr>
            </w:pPr>
            <w:r w:rsidRPr="00FF6C8F">
              <w:rPr>
                <w:lang w:val="es-ES"/>
              </w:rPr>
              <w:t>17</w:t>
            </w:r>
          </w:p>
        </w:tc>
      </w:tr>
      <w:tr w:rsidR="00E91749" w:rsidRPr="00FF6C8F" w14:paraId="4E1ECFC2" w14:textId="77777777" w:rsidTr="00E30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7F51D654" w14:textId="77777777" w:rsidR="00E91749" w:rsidRPr="00FF6C8F" w:rsidRDefault="00E91749" w:rsidP="00E91749">
            <w:pPr>
              <w:spacing w:after="160" w:line="456" w:lineRule="auto"/>
              <w:rPr>
                <w:lang w:val="es-ES"/>
              </w:rPr>
            </w:pPr>
            <w:r w:rsidRPr="00FF6C8F">
              <w:rPr>
                <w:lang w:val="es-ES"/>
              </w:rPr>
              <w:t>Informes de prensa diarios</w:t>
            </w:r>
          </w:p>
        </w:tc>
        <w:tc>
          <w:tcPr>
            <w:tcW w:w="3955" w:type="dxa"/>
          </w:tcPr>
          <w:p w14:paraId="0198631C" w14:textId="77777777" w:rsidR="00E91749" w:rsidRPr="00FF6C8F" w:rsidRDefault="00E91749" w:rsidP="00E91749">
            <w:pPr>
              <w:spacing w:after="160" w:line="456" w:lineRule="auto"/>
              <w:cnfStyle w:val="000000100000" w:firstRow="0" w:lastRow="0" w:firstColumn="0" w:lastColumn="0" w:oddVBand="0" w:evenVBand="0" w:oddHBand="1" w:evenHBand="0" w:firstRowFirstColumn="0" w:firstRowLastColumn="0" w:lastRowFirstColumn="0" w:lastRowLastColumn="0"/>
              <w:rPr>
                <w:lang w:val="es-ES"/>
              </w:rPr>
            </w:pPr>
            <w:r w:rsidRPr="00FF6C8F">
              <w:rPr>
                <w:lang w:val="es-ES"/>
              </w:rPr>
              <w:t>126</w:t>
            </w:r>
          </w:p>
        </w:tc>
      </w:tr>
    </w:tbl>
    <w:p w14:paraId="679DAE73" w14:textId="499801B9" w:rsidR="003D1E86" w:rsidRPr="00FF6C8F" w:rsidRDefault="00D521BD" w:rsidP="00145F3B">
      <w:pPr>
        <w:spacing w:line="456" w:lineRule="auto"/>
        <w:jc w:val="center"/>
        <w:rPr>
          <w:lang w:val="es-ES"/>
        </w:rPr>
      </w:pPr>
      <w:r w:rsidRPr="00D521BD">
        <w:rPr>
          <w:bCs/>
          <w:lang w:val="es-ES"/>
        </w:rPr>
        <w:t>Fuente: Dirección de Recursos Humanos.</w:t>
      </w:r>
    </w:p>
    <w:p w14:paraId="4986788F" w14:textId="5DE69CF0" w:rsidR="00F66CD7" w:rsidRPr="00FF6C8F" w:rsidRDefault="00F66CD7" w:rsidP="007351B3">
      <w:pPr>
        <w:spacing w:line="456" w:lineRule="auto"/>
      </w:pPr>
    </w:p>
    <w:p w14:paraId="2E8142E6" w14:textId="77777777" w:rsidR="008A34DB" w:rsidRPr="00FF6C8F" w:rsidRDefault="008A34DB" w:rsidP="007351B3">
      <w:pPr>
        <w:pStyle w:val="Prrafodelista"/>
        <w:keepNext/>
        <w:keepLines/>
        <w:numPr>
          <w:ilvl w:val="1"/>
          <w:numId w:val="8"/>
        </w:numPr>
        <w:contextualSpacing w:val="0"/>
        <w:jc w:val="center"/>
        <w:outlineLvl w:val="1"/>
        <w:rPr>
          <w:rFonts w:ascii="Times New Roman" w:eastAsiaTheme="majorEastAsia" w:hAnsi="Times New Roman" w:cstheme="majorBidi"/>
          <w:b/>
          <w:vanish/>
          <w:color w:val="767171"/>
          <w:sz w:val="24"/>
          <w:szCs w:val="26"/>
          <w:lang w:val="es-ES"/>
        </w:rPr>
      </w:pPr>
      <w:bookmarkStart w:id="584" w:name="_Toc90562101"/>
      <w:bookmarkStart w:id="585" w:name="_Toc90563004"/>
      <w:bookmarkStart w:id="586" w:name="_Toc90824888"/>
      <w:bookmarkStart w:id="587" w:name="_Toc90824979"/>
      <w:bookmarkStart w:id="588" w:name="_Toc90830897"/>
      <w:bookmarkStart w:id="589" w:name="_Toc90830985"/>
      <w:bookmarkStart w:id="590" w:name="_Toc90835407"/>
      <w:bookmarkStart w:id="591" w:name="_Toc90839804"/>
      <w:bookmarkStart w:id="592" w:name="_Toc90839939"/>
      <w:bookmarkStart w:id="593" w:name="_Toc90840070"/>
      <w:bookmarkStart w:id="594" w:name="_Toc90840150"/>
      <w:bookmarkStart w:id="595" w:name="_Toc92099617"/>
      <w:bookmarkStart w:id="596" w:name="_Toc92110751"/>
      <w:bookmarkStart w:id="597" w:name="_Toc9222555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2D029BF9" w14:textId="77777777" w:rsidR="008A34DB" w:rsidRPr="00FF6C8F" w:rsidRDefault="008A34DB" w:rsidP="007351B3">
      <w:pPr>
        <w:pStyle w:val="Prrafodelista"/>
        <w:keepNext/>
        <w:keepLines/>
        <w:numPr>
          <w:ilvl w:val="1"/>
          <w:numId w:val="8"/>
        </w:numPr>
        <w:contextualSpacing w:val="0"/>
        <w:jc w:val="center"/>
        <w:outlineLvl w:val="1"/>
        <w:rPr>
          <w:rFonts w:ascii="Times New Roman" w:eastAsiaTheme="majorEastAsia" w:hAnsi="Times New Roman" w:cstheme="majorBidi"/>
          <w:b/>
          <w:vanish/>
          <w:color w:val="767171"/>
          <w:sz w:val="24"/>
          <w:szCs w:val="26"/>
          <w:lang w:val="es-ES"/>
        </w:rPr>
      </w:pPr>
      <w:bookmarkStart w:id="598" w:name="_Toc90562102"/>
      <w:bookmarkStart w:id="599" w:name="_Toc90563005"/>
      <w:bookmarkStart w:id="600" w:name="_Toc90824889"/>
      <w:bookmarkStart w:id="601" w:name="_Toc90824980"/>
      <w:bookmarkStart w:id="602" w:name="_Toc90830898"/>
      <w:bookmarkStart w:id="603" w:name="_Toc90830986"/>
      <w:bookmarkStart w:id="604" w:name="_Toc90835408"/>
      <w:bookmarkStart w:id="605" w:name="_Toc90839805"/>
      <w:bookmarkStart w:id="606" w:name="_Toc90839940"/>
      <w:bookmarkStart w:id="607" w:name="_Toc90840071"/>
      <w:bookmarkStart w:id="608" w:name="_Toc90840151"/>
      <w:bookmarkStart w:id="609" w:name="_Toc92099618"/>
      <w:bookmarkStart w:id="610" w:name="_Toc92110752"/>
      <w:bookmarkStart w:id="611" w:name="_Toc92225554"/>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2C8153A5" w14:textId="2FF033DE" w:rsidR="00632265" w:rsidRPr="00FF6C8F" w:rsidRDefault="00837B9A" w:rsidP="007351B3">
      <w:pPr>
        <w:pStyle w:val="Ttulo2"/>
        <w:spacing w:before="0" w:after="160" w:line="456" w:lineRule="auto"/>
        <w:rPr>
          <w:lang w:val="es-ES"/>
        </w:rPr>
      </w:pPr>
      <w:bookmarkStart w:id="612" w:name="_Toc92225555"/>
      <w:r w:rsidRPr="00FF6C8F">
        <w:rPr>
          <w:lang w:val="es-ES"/>
        </w:rPr>
        <w:t>Asesoría y acompañamiento técnico a los gobiernos locales</w:t>
      </w:r>
      <w:bookmarkEnd w:id="612"/>
    </w:p>
    <w:p w14:paraId="0A7D1127" w14:textId="665BB517" w:rsidR="00FC1179" w:rsidRPr="007351B3" w:rsidRDefault="007752B8" w:rsidP="007351B3">
      <w:pPr>
        <w:spacing w:line="456" w:lineRule="auto"/>
        <w:jc w:val="center"/>
        <w:rPr>
          <w:b/>
          <w:bCs/>
          <w:lang w:val="es-ES"/>
        </w:rPr>
      </w:pPr>
      <w:r w:rsidRPr="007351B3">
        <w:rPr>
          <w:b/>
          <w:bCs/>
          <w:lang w:val="es-ES"/>
        </w:rPr>
        <w:t>Asesoría en diseños, presupuestos</w:t>
      </w:r>
      <w:r w:rsidR="00EA00B7" w:rsidRPr="007351B3">
        <w:rPr>
          <w:b/>
          <w:bCs/>
          <w:lang w:val="es-ES"/>
        </w:rPr>
        <w:t xml:space="preserve"> y</w:t>
      </w:r>
      <w:r w:rsidRPr="007351B3">
        <w:rPr>
          <w:b/>
          <w:bCs/>
          <w:lang w:val="es-ES"/>
        </w:rPr>
        <w:t xml:space="preserve"> cubicaciones</w:t>
      </w:r>
      <w:r w:rsidR="00EA00B7" w:rsidRPr="007351B3">
        <w:rPr>
          <w:b/>
          <w:bCs/>
          <w:lang w:val="es-ES"/>
        </w:rPr>
        <w:t xml:space="preserve"> de obras </w:t>
      </w:r>
      <w:r w:rsidR="002533C6" w:rsidRPr="007351B3">
        <w:rPr>
          <w:b/>
          <w:bCs/>
          <w:lang w:val="es-ES"/>
        </w:rPr>
        <w:t>municipales</w:t>
      </w:r>
      <w:r w:rsidRPr="007351B3">
        <w:rPr>
          <w:b/>
          <w:bCs/>
          <w:lang w:val="es-ES"/>
        </w:rPr>
        <w:t xml:space="preserve">, </w:t>
      </w:r>
      <w:r w:rsidR="00EA00B7" w:rsidRPr="007351B3">
        <w:rPr>
          <w:b/>
          <w:bCs/>
          <w:lang w:val="es-ES"/>
        </w:rPr>
        <w:t>topografía y planeamiento urbano</w:t>
      </w:r>
    </w:p>
    <w:p w14:paraId="632ECE43" w14:textId="0F876B87" w:rsidR="002533C6" w:rsidRPr="00FF6C8F" w:rsidRDefault="00C87376" w:rsidP="007351B3">
      <w:pPr>
        <w:spacing w:line="456" w:lineRule="auto"/>
        <w:rPr>
          <w:lang w:val="es-ES"/>
        </w:rPr>
      </w:pPr>
      <w:r w:rsidRPr="00FF6C8F">
        <w:rPr>
          <w:lang w:val="es-ES"/>
        </w:rPr>
        <w:t xml:space="preserve">Durante 2021, la Liga Municipal Dominicana, a través de la </w:t>
      </w:r>
      <w:r w:rsidR="001B0767" w:rsidRPr="00FF6C8F">
        <w:rPr>
          <w:lang w:val="es-ES"/>
        </w:rPr>
        <w:t xml:space="preserve">Subsecretaría de </w:t>
      </w:r>
      <w:r w:rsidR="00E6682F" w:rsidRPr="00FF6C8F">
        <w:rPr>
          <w:rFonts w:cs="Times New Roman"/>
          <w:szCs w:val="24"/>
        </w:rPr>
        <w:t xml:space="preserve">de Apoyo Municipal de Obras Públicas, Planeamiento y Ordenamiento Territorial, </w:t>
      </w:r>
      <w:r w:rsidR="00AB3011" w:rsidRPr="00FF6C8F">
        <w:rPr>
          <w:rFonts w:cs="Times New Roman"/>
          <w:szCs w:val="24"/>
        </w:rPr>
        <w:t>contribuyó a que los gobiernos locales del país se ahorraran casi RD$44 millones (específicamente, RD$43,950,529.38, CUARENTA Y TRES MILLONES NOVECIENTOS CINCUENTA MIL QUINIENTOS VEINTINUEVE 38/100 PESOS DOMINICANOS), a</w:t>
      </w:r>
      <w:r w:rsidR="00157EDC" w:rsidRPr="00FF6C8F">
        <w:rPr>
          <w:rFonts w:cs="Times New Roman"/>
          <w:szCs w:val="24"/>
        </w:rPr>
        <w:t xml:space="preserve"> través de 1,203 </w:t>
      </w:r>
      <w:r w:rsidR="00802331" w:rsidRPr="00FF6C8F">
        <w:rPr>
          <w:rFonts w:cs="Times New Roman"/>
          <w:szCs w:val="24"/>
        </w:rPr>
        <w:t xml:space="preserve">asistencias puntuales en diseño, presupuesto y cubicación de proyectos y obras municipales, asistencia topográfica y en planeamiento urbano, a </w:t>
      </w:r>
      <w:r w:rsidR="00E5730C" w:rsidRPr="00FF6C8F">
        <w:rPr>
          <w:rFonts w:cs="Times New Roman"/>
          <w:szCs w:val="24"/>
        </w:rPr>
        <w:t>131 gobiernos locales del país (60 municipios y 71 distritos municipales).</w:t>
      </w:r>
      <w:r w:rsidR="00CA4EAB" w:rsidRPr="00FF6C8F">
        <w:rPr>
          <w:rFonts w:cs="Times New Roman"/>
          <w:szCs w:val="24"/>
        </w:rPr>
        <w:t xml:space="preserve"> Esto se puede ver en detalle en el Anexo 5.</w:t>
      </w:r>
    </w:p>
    <w:p w14:paraId="792B8568" w14:textId="77777777" w:rsidR="002533C6" w:rsidRPr="008A0F3D" w:rsidRDefault="002533C6" w:rsidP="008A0F3D">
      <w:pPr>
        <w:spacing w:line="456" w:lineRule="auto"/>
        <w:jc w:val="center"/>
        <w:rPr>
          <w:b/>
          <w:lang w:val="es-ES"/>
        </w:rPr>
      </w:pPr>
    </w:p>
    <w:p w14:paraId="1BF88767" w14:textId="4C129D27" w:rsidR="00F153BD" w:rsidRPr="008A0F3D" w:rsidRDefault="00F153BD" w:rsidP="008A0F3D">
      <w:pPr>
        <w:spacing w:line="456" w:lineRule="auto"/>
        <w:jc w:val="center"/>
        <w:rPr>
          <w:b/>
          <w:lang w:val="es-ES"/>
        </w:rPr>
      </w:pPr>
      <w:bookmarkStart w:id="613" w:name="_Toc90728929"/>
      <w:r w:rsidRPr="008A0F3D">
        <w:rPr>
          <w:b/>
          <w:lang w:val="es-ES"/>
        </w:rPr>
        <w:t>Cartas Compromiso al Ciudadano de los gobiernos locales</w:t>
      </w:r>
      <w:bookmarkEnd w:id="613"/>
    </w:p>
    <w:p w14:paraId="38F416EC" w14:textId="178D1D0A" w:rsidR="00BB10E2" w:rsidRPr="00FF6C8F" w:rsidRDefault="00632265" w:rsidP="008A0F3D">
      <w:pPr>
        <w:spacing w:line="456" w:lineRule="auto"/>
        <w:rPr>
          <w:lang w:val="es-ES"/>
        </w:rPr>
      </w:pPr>
      <w:r w:rsidRPr="00FF6C8F">
        <w:rPr>
          <w:lang w:val="es-ES"/>
        </w:rPr>
        <w:t xml:space="preserve">Junto al Ministerio de Administración Pública se aborda un proceso de acompañamiento para que los gobiernos locales elaboren Cartas Compromiso al Ciudadano. En ese sentido, se han realizado dos talleres con la participación de 25 gobiernos locales para sensibilizar sobre el tema y lograr que, durante 2021, por lo menos 15 gobiernos locales puedan tener su Carta Compromiso al Ciudadano, iniciando por 5 ayuntamiento que ya han comenzado su elaboración. </w:t>
      </w:r>
    </w:p>
    <w:p w14:paraId="0252E25C" w14:textId="77777777" w:rsidR="008A0F3D" w:rsidRPr="008A0F3D" w:rsidRDefault="008A0F3D" w:rsidP="008A0F3D">
      <w:pPr>
        <w:spacing w:line="456" w:lineRule="auto"/>
        <w:jc w:val="center"/>
        <w:rPr>
          <w:b/>
          <w:bCs/>
        </w:rPr>
      </w:pPr>
    </w:p>
    <w:p w14:paraId="111F4A89" w14:textId="6E81BD95" w:rsidR="002125B5" w:rsidRPr="008A0F3D" w:rsidRDefault="00430D63" w:rsidP="008A0F3D">
      <w:pPr>
        <w:spacing w:line="456" w:lineRule="auto"/>
        <w:jc w:val="center"/>
        <w:rPr>
          <w:b/>
          <w:bCs/>
        </w:rPr>
      </w:pPr>
      <w:r w:rsidRPr="008A0F3D">
        <w:rPr>
          <w:b/>
          <w:bCs/>
        </w:rPr>
        <w:t xml:space="preserve">Monitoreo de los </w:t>
      </w:r>
      <w:r w:rsidR="006003B4" w:rsidRPr="008A0F3D">
        <w:rPr>
          <w:b/>
          <w:bCs/>
        </w:rPr>
        <w:t xml:space="preserve">servicios municipales básicos a través del </w:t>
      </w:r>
      <w:r w:rsidR="00C46BC3" w:rsidRPr="008A0F3D">
        <w:rPr>
          <w:b/>
          <w:bCs/>
        </w:rPr>
        <w:t>SISMAP Municipal</w:t>
      </w:r>
    </w:p>
    <w:p w14:paraId="3DA41794" w14:textId="5F0B5F49" w:rsidR="00672D45" w:rsidRPr="00FF6C8F" w:rsidRDefault="002125B5" w:rsidP="00F671BB">
      <w:pPr>
        <w:spacing w:line="456" w:lineRule="auto"/>
        <w:rPr>
          <w:rFonts w:cs="Times New Roman"/>
          <w:szCs w:val="24"/>
        </w:rPr>
      </w:pPr>
      <w:r w:rsidRPr="00FF6C8F">
        <w:rPr>
          <w:rFonts w:cs="Times New Roman"/>
          <w:szCs w:val="24"/>
        </w:rPr>
        <w:t>Actualmente 85 ayuntamientos y 20 juntas de distrito</w:t>
      </w:r>
      <w:r w:rsidR="00104893" w:rsidRPr="00FF6C8F">
        <w:rPr>
          <w:rFonts w:cs="Times New Roman"/>
          <w:szCs w:val="24"/>
        </w:rPr>
        <w:t>s</w:t>
      </w:r>
      <w:r w:rsidRPr="00FF6C8F">
        <w:rPr>
          <w:rFonts w:cs="Times New Roman"/>
          <w:szCs w:val="24"/>
        </w:rPr>
        <w:t xml:space="preserve"> municipal</w:t>
      </w:r>
      <w:r w:rsidR="00104893" w:rsidRPr="00FF6C8F">
        <w:rPr>
          <w:rFonts w:cs="Times New Roman"/>
          <w:szCs w:val="24"/>
        </w:rPr>
        <w:t>es</w:t>
      </w:r>
      <w:r w:rsidRPr="00FF6C8F">
        <w:rPr>
          <w:rFonts w:cs="Times New Roman"/>
          <w:szCs w:val="24"/>
        </w:rPr>
        <w:t xml:space="preserve"> reciben orientación y acompañamiento </w:t>
      </w:r>
      <w:r w:rsidR="00DF7137" w:rsidRPr="00FF6C8F">
        <w:rPr>
          <w:rFonts w:cs="Times New Roman"/>
          <w:szCs w:val="24"/>
        </w:rPr>
        <w:t>relacionados a la prestación de calidad de los servicios municipales básicos.</w:t>
      </w:r>
    </w:p>
    <w:p w14:paraId="4558996D" w14:textId="67DCAD1B" w:rsidR="00A3237F" w:rsidRPr="00FF6C8F" w:rsidRDefault="002125B5" w:rsidP="00F671BB">
      <w:pPr>
        <w:spacing w:line="456" w:lineRule="auto"/>
        <w:rPr>
          <w:rFonts w:cs="Times New Roman"/>
          <w:szCs w:val="24"/>
        </w:rPr>
      </w:pPr>
      <w:r w:rsidRPr="00FF6C8F">
        <w:rPr>
          <w:rFonts w:cs="Times New Roman"/>
          <w:szCs w:val="24"/>
        </w:rPr>
        <w:t xml:space="preserve">En la nueva </w:t>
      </w:r>
      <w:r w:rsidR="00672D45" w:rsidRPr="00FF6C8F">
        <w:rPr>
          <w:rFonts w:cs="Times New Roman"/>
          <w:szCs w:val="24"/>
        </w:rPr>
        <w:t>gestión</w:t>
      </w:r>
      <w:r w:rsidRPr="00FF6C8F">
        <w:rPr>
          <w:rFonts w:cs="Times New Roman"/>
          <w:szCs w:val="24"/>
        </w:rPr>
        <w:t xml:space="preserve"> se ha dado un salto firme hacia robustecer este servicio, primero, a partir de la habilitación de un ranking público</w:t>
      </w:r>
      <w:r w:rsidR="00672D45" w:rsidRPr="00FF6C8F">
        <w:rPr>
          <w:rFonts w:cs="Times New Roman"/>
          <w:szCs w:val="24"/>
        </w:rPr>
        <w:t xml:space="preserve"> </w:t>
      </w:r>
      <w:r w:rsidRPr="00FF6C8F">
        <w:rPr>
          <w:rFonts w:cs="Times New Roman"/>
          <w:szCs w:val="24"/>
        </w:rPr>
        <w:t>de los resultados de este monitoreo</w:t>
      </w:r>
      <w:r w:rsidR="00672D45" w:rsidRPr="00FF6C8F">
        <w:rPr>
          <w:rFonts w:cs="Times New Roman"/>
          <w:szCs w:val="24"/>
        </w:rPr>
        <w:t>;</w:t>
      </w:r>
      <w:r w:rsidRPr="00FF6C8F">
        <w:rPr>
          <w:rFonts w:cs="Times New Roman"/>
          <w:szCs w:val="24"/>
        </w:rPr>
        <w:t xml:space="preserve"> segundo</w:t>
      </w:r>
      <w:r w:rsidR="00672D45" w:rsidRPr="00FF6C8F">
        <w:rPr>
          <w:rFonts w:cs="Times New Roman"/>
          <w:szCs w:val="24"/>
        </w:rPr>
        <w:t>,</w:t>
      </w:r>
      <w:r w:rsidRPr="00FF6C8F">
        <w:rPr>
          <w:rFonts w:cs="Times New Roman"/>
          <w:szCs w:val="24"/>
        </w:rPr>
        <w:t xml:space="preserve"> a través de</w:t>
      </w:r>
      <w:r w:rsidR="00672D45" w:rsidRPr="00FF6C8F">
        <w:rPr>
          <w:rFonts w:cs="Times New Roman"/>
          <w:szCs w:val="24"/>
        </w:rPr>
        <w:t xml:space="preserve"> </w:t>
      </w:r>
      <w:r w:rsidRPr="00FF6C8F">
        <w:rPr>
          <w:rFonts w:cs="Times New Roman"/>
          <w:szCs w:val="24"/>
        </w:rPr>
        <w:t xml:space="preserve">la configuración y el anuncio de inclusión </w:t>
      </w:r>
      <w:r w:rsidR="00672D45" w:rsidRPr="00FF6C8F">
        <w:rPr>
          <w:rFonts w:cs="Times New Roman"/>
          <w:szCs w:val="24"/>
        </w:rPr>
        <w:t xml:space="preserve">de </w:t>
      </w:r>
      <w:r w:rsidRPr="00FF6C8F">
        <w:rPr>
          <w:rFonts w:cs="Times New Roman"/>
          <w:szCs w:val="24"/>
        </w:rPr>
        <w:t>nuevos servicios</w:t>
      </w:r>
      <w:r w:rsidR="00672D45" w:rsidRPr="00FF6C8F">
        <w:rPr>
          <w:rFonts w:cs="Times New Roman"/>
          <w:szCs w:val="24"/>
        </w:rPr>
        <w:t>;</w:t>
      </w:r>
      <w:r w:rsidRPr="00FF6C8F">
        <w:rPr>
          <w:rFonts w:cs="Times New Roman"/>
          <w:szCs w:val="24"/>
        </w:rPr>
        <w:t xml:space="preserve"> y tercero</w:t>
      </w:r>
      <w:r w:rsidR="00672D45" w:rsidRPr="00FF6C8F">
        <w:rPr>
          <w:rFonts w:cs="Times New Roman"/>
          <w:szCs w:val="24"/>
        </w:rPr>
        <w:t>,</w:t>
      </w:r>
      <w:r w:rsidRPr="00FF6C8F">
        <w:rPr>
          <w:rFonts w:cs="Times New Roman"/>
          <w:szCs w:val="24"/>
        </w:rPr>
        <w:t xml:space="preserve"> a través de un proceso de actualización de todas las evidencias y herramientas de acompañamiento que permiten a los gobiernos locales suscribirse con confianza a un sistema que estimula la sana competencia entre iguales; en el cual se incluye el primer desarrollo tecnológico de la institución para apoyar a gobiernos locales, una plataforma que dispone de todas las herramientas, documentos y procesos para la participación igual, transparente y eficaz de todos los ayuntamientos y juntas de distrito</w:t>
      </w:r>
      <w:r w:rsidR="00FA69EF" w:rsidRPr="00FF6C8F">
        <w:rPr>
          <w:rFonts w:cs="Times New Roman"/>
          <w:szCs w:val="24"/>
        </w:rPr>
        <w:t>s municipales</w:t>
      </w:r>
      <w:r w:rsidRPr="00FF6C8F">
        <w:rPr>
          <w:rFonts w:cs="Times New Roman"/>
          <w:szCs w:val="24"/>
        </w:rPr>
        <w:t xml:space="preserve"> que vayan articulándose al </w:t>
      </w:r>
      <w:r w:rsidR="00FA69EF" w:rsidRPr="00FF6C8F">
        <w:rPr>
          <w:rFonts w:cs="Times New Roman"/>
          <w:szCs w:val="24"/>
        </w:rPr>
        <w:t>SISMAP</w:t>
      </w:r>
      <w:r w:rsidRPr="00FF6C8F">
        <w:rPr>
          <w:rFonts w:cs="Times New Roman"/>
          <w:szCs w:val="24"/>
        </w:rPr>
        <w:t>.</w:t>
      </w:r>
    </w:p>
    <w:p w14:paraId="28AEB933" w14:textId="77777777" w:rsidR="00A91CCD" w:rsidRDefault="00A91CCD" w:rsidP="00145F3B">
      <w:pPr>
        <w:spacing w:line="456" w:lineRule="auto"/>
        <w:jc w:val="center"/>
        <w:rPr>
          <w:rFonts w:cs="Times New Roman"/>
          <w:b/>
          <w:szCs w:val="24"/>
        </w:rPr>
      </w:pPr>
    </w:p>
    <w:p w14:paraId="135C6776" w14:textId="1AE39A9A" w:rsidR="002125B5" w:rsidRPr="00FF6C8F" w:rsidRDefault="002125B5" w:rsidP="00145F3B">
      <w:pPr>
        <w:spacing w:line="456" w:lineRule="auto"/>
        <w:jc w:val="center"/>
        <w:rPr>
          <w:rFonts w:cs="Times New Roman"/>
          <w:b/>
          <w:szCs w:val="24"/>
        </w:rPr>
      </w:pPr>
      <w:r w:rsidRPr="00FF6C8F">
        <w:rPr>
          <w:rFonts w:cs="Times New Roman"/>
          <w:b/>
          <w:szCs w:val="24"/>
        </w:rPr>
        <w:t xml:space="preserve">Plataforma informativa y de carga de evidencias </w:t>
      </w:r>
      <w:r w:rsidR="008357D7" w:rsidRPr="00FF6C8F">
        <w:rPr>
          <w:rFonts w:cs="Times New Roman"/>
          <w:b/>
          <w:szCs w:val="24"/>
        </w:rPr>
        <w:t xml:space="preserve">SISMAP Municipal </w:t>
      </w:r>
      <w:r w:rsidRPr="00FF6C8F">
        <w:rPr>
          <w:rFonts w:cs="Times New Roman"/>
          <w:b/>
          <w:szCs w:val="24"/>
        </w:rPr>
        <w:t>dimensión servicios</w:t>
      </w:r>
    </w:p>
    <w:p w14:paraId="09A9D377" w14:textId="05FAE0EC" w:rsidR="002125B5" w:rsidRPr="00FF6C8F" w:rsidRDefault="002B0484" w:rsidP="00F671BB">
      <w:pPr>
        <w:spacing w:line="456" w:lineRule="auto"/>
        <w:rPr>
          <w:rFonts w:cs="Times New Roman"/>
          <w:szCs w:val="24"/>
        </w:rPr>
      </w:pPr>
      <w:r w:rsidRPr="00FF6C8F">
        <w:rPr>
          <w:rFonts w:cs="Times New Roman"/>
          <w:bCs/>
          <w:szCs w:val="24"/>
        </w:rPr>
        <w:t xml:space="preserve">Disponible en el enlace: </w:t>
      </w:r>
      <w:hyperlink r:id="rId16" w:history="1">
        <w:r w:rsidR="002125B5" w:rsidRPr="00FF6C8F">
          <w:rPr>
            <w:rStyle w:val="Hipervnculo"/>
            <w:rFonts w:cs="Times New Roman"/>
            <w:color w:val="767171"/>
            <w:szCs w:val="24"/>
            <w:shd w:val="clear" w:color="auto" w:fill="FFFFFF"/>
          </w:rPr>
          <w:t>https://observatoriomunicipal.gob.do/users/login.php</w:t>
        </w:r>
      </w:hyperlink>
      <w:r w:rsidR="00471B81" w:rsidRPr="00FF6C8F">
        <w:rPr>
          <w:rStyle w:val="Hipervnculo"/>
          <w:rFonts w:cs="Times New Roman"/>
          <w:color w:val="767171"/>
          <w:szCs w:val="24"/>
          <w:u w:val="none"/>
          <w:shd w:val="clear" w:color="auto" w:fill="FFFFFF"/>
        </w:rPr>
        <w:t>, e</w:t>
      </w:r>
      <w:r w:rsidR="002125B5" w:rsidRPr="00FF6C8F">
        <w:rPr>
          <w:rFonts w:cs="Times New Roman"/>
          <w:szCs w:val="24"/>
        </w:rPr>
        <w:t xml:space="preserve">sta plataforma ha logrado alcanzar </w:t>
      </w:r>
      <w:r w:rsidR="002125B5" w:rsidRPr="00FF6C8F">
        <w:rPr>
          <w:rFonts w:cs="Times New Roman"/>
          <w:b/>
          <w:szCs w:val="24"/>
        </w:rPr>
        <w:t>62 gobiernos locales con enlaces debidamente registrados</w:t>
      </w:r>
      <w:r w:rsidR="002125B5" w:rsidRPr="00FF6C8F">
        <w:rPr>
          <w:rFonts w:cs="Times New Roman"/>
          <w:bCs/>
          <w:szCs w:val="24"/>
        </w:rPr>
        <w:t xml:space="preserve"> y</w:t>
      </w:r>
      <w:r w:rsidR="002125B5" w:rsidRPr="00FF6C8F">
        <w:rPr>
          <w:rFonts w:cs="Times New Roman"/>
          <w:b/>
          <w:szCs w:val="24"/>
        </w:rPr>
        <w:t xml:space="preserve"> </w:t>
      </w:r>
      <w:r w:rsidR="002125B5" w:rsidRPr="00FF6C8F">
        <w:rPr>
          <w:rFonts w:cs="Times New Roman"/>
          <w:szCs w:val="24"/>
        </w:rPr>
        <w:t>que</w:t>
      </w:r>
      <w:r w:rsidR="00471B81" w:rsidRPr="00FF6C8F">
        <w:rPr>
          <w:rFonts w:cs="Times New Roman"/>
          <w:szCs w:val="24"/>
        </w:rPr>
        <w:t>,</w:t>
      </w:r>
      <w:r w:rsidR="002125B5" w:rsidRPr="00FF6C8F">
        <w:rPr>
          <w:rFonts w:cs="Times New Roman"/>
          <w:szCs w:val="24"/>
        </w:rPr>
        <w:t xml:space="preserve"> a través de </w:t>
      </w:r>
      <w:r w:rsidR="002125B5" w:rsidRPr="00FF6C8F">
        <w:rPr>
          <w:rFonts w:cs="Times New Roman"/>
          <w:b/>
          <w:szCs w:val="24"/>
        </w:rPr>
        <w:t>34 eventos de inducción ha alcanzado a</w:t>
      </w:r>
      <w:r w:rsidR="002125B5" w:rsidRPr="00FF6C8F">
        <w:rPr>
          <w:rFonts w:cs="Times New Roman"/>
          <w:szCs w:val="24"/>
        </w:rPr>
        <w:t xml:space="preserve"> </w:t>
      </w:r>
      <w:r w:rsidR="002125B5" w:rsidRPr="00FF6C8F">
        <w:rPr>
          <w:rFonts w:cs="Times New Roman"/>
          <w:b/>
          <w:szCs w:val="24"/>
        </w:rPr>
        <w:t>117 gobiernos locales</w:t>
      </w:r>
      <w:r w:rsidR="002125B5" w:rsidRPr="00FF6C8F">
        <w:rPr>
          <w:rFonts w:cs="Times New Roman"/>
          <w:szCs w:val="24"/>
        </w:rPr>
        <w:t xml:space="preserve"> con sensibilización y adiestramiento, sobre: a) el funcionamiento del SISMAP</w:t>
      </w:r>
      <w:r w:rsidR="00471B81" w:rsidRPr="00FF6C8F">
        <w:rPr>
          <w:rFonts w:cs="Times New Roman"/>
          <w:szCs w:val="24"/>
        </w:rPr>
        <w:t>;</w:t>
      </w:r>
      <w:r w:rsidR="002125B5" w:rsidRPr="00FF6C8F">
        <w:rPr>
          <w:rFonts w:cs="Times New Roman"/>
          <w:szCs w:val="24"/>
        </w:rPr>
        <w:t xml:space="preserve"> b) el uso de la plataforma tecnológica de servicios y c) la estrategia de inicio de reportes de evidencias.</w:t>
      </w:r>
    </w:p>
    <w:p w14:paraId="6372DA12" w14:textId="525367F5" w:rsidR="002125B5" w:rsidRPr="00FF6C8F" w:rsidRDefault="002125B5" w:rsidP="00F671BB">
      <w:pPr>
        <w:spacing w:line="456" w:lineRule="auto"/>
        <w:rPr>
          <w:rFonts w:cs="Times New Roman"/>
          <w:szCs w:val="24"/>
        </w:rPr>
      </w:pPr>
      <w:r w:rsidRPr="00FF6C8F">
        <w:rPr>
          <w:rFonts w:cs="Times New Roman"/>
          <w:szCs w:val="24"/>
        </w:rPr>
        <w:t>El equipo técnico del Observatorio Municipal, unidad técnica de la Liga Municipal</w:t>
      </w:r>
      <w:r w:rsidR="00471B81" w:rsidRPr="00FF6C8F">
        <w:rPr>
          <w:rFonts w:cs="Times New Roman"/>
          <w:szCs w:val="24"/>
        </w:rPr>
        <w:t xml:space="preserve"> Dominicana</w:t>
      </w:r>
      <w:r w:rsidRPr="00FF6C8F">
        <w:rPr>
          <w:rFonts w:cs="Times New Roman"/>
          <w:szCs w:val="24"/>
        </w:rPr>
        <w:t xml:space="preserve">, responsable de estas actividades, en este año 2021 ha desarrollado una labor de orientación muy importante y desde la cual ha impactado con </w:t>
      </w:r>
      <w:r w:rsidRPr="00FF6C8F">
        <w:rPr>
          <w:rFonts w:cs="Times New Roman"/>
          <w:b/>
          <w:szCs w:val="24"/>
        </w:rPr>
        <w:t>46 talleres y reuniones técnicas a 48 gobiernos locales</w:t>
      </w:r>
      <w:r w:rsidR="00471B81" w:rsidRPr="00FF6C8F">
        <w:rPr>
          <w:rFonts w:cs="Times New Roman"/>
          <w:bCs/>
          <w:szCs w:val="24"/>
        </w:rPr>
        <w:t>,</w:t>
      </w:r>
      <w:r w:rsidRPr="00FF6C8F">
        <w:rPr>
          <w:rFonts w:cs="Times New Roman"/>
          <w:szCs w:val="24"/>
        </w:rPr>
        <w:t xml:space="preserve"> donde son explicados los pasos para mejorar el servicio de manejo de residuos</w:t>
      </w:r>
      <w:r w:rsidR="00A032ED" w:rsidRPr="00FF6C8F">
        <w:rPr>
          <w:rFonts w:cs="Times New Roman"/>
          <w:szCs w:val="24"/>
        </w:rPr>
        <w:t>.</w:t>
      </w:r>
    </w:p>
    <w:p w14:paraId="030095E5" w14:textId="6AD5BC75" w:rsidR="00145F3B" w:rsidRPr="00FF6C8F" w:rsidRDefault="002125B5" w:rsidP="00F671BB">
      <w:pPr>
        <w:spacing w:line="456" w:lineRule="auto"/>
        <w:rPr>
          <w:rFonts w:cs="Times New Roman"/>
          <w:szCs w:val="24"/>
        </w:rPr>
      </w:pPr>
      <w:r w:rsidRPr="00FF6C8F">
        <w:rPr>
          <w:rFonts w:cs="Times New Roman"/>
          <w:szCs w:val="24"/>
        </w:rPr>
        <w:t xml:space="preserve">Desde los gobiernos locales se han remitido </w:t>
      </w:r>
      <w:r w:rsidRPr="00FF6C8F">
        <w:rPr>
          <w:rFonts w:cs="Times New Roman"/>
          <w:b/>
          <w:szCs w:val="24"/>
        </w:rPr>
        <w:t>1476 documentos de evidencias</w:t>
      </w:r>
      <w:r w:rsidRPr="00FF6C8F">
        <w:rPr>
          <w:rFonts w:cs="Times New Roman"/>
          <w:szCs w:val="24"/>
        </w:rPr>
        <w:t xml:space="preserve">, que son exploradas, verificadas y validadas según el indicador que corresponda y que fueron retroalimentadas a través de </w:t>
      </w:r>
      <w:r w:rsidRPr="00FF6C8F">
        <w:rPr>
          <w:rFonts w:cs="Times New Roman"/>
          <w:b/>
          <w:szCs w:val="24"/>
        </w:rPr>
        <w:t>3</w:t>
      </w:r>
      <w:r w:rsidR="00F128A8" w:rsidRPr="00FF6C8F">
        <w:rPr>
          <w:rFonts w:cs="Times New Roman"/>
          <w:b/>
          <w:szCs w:val="24"/>
        </w:rPr>
        <w:t>62</w:t>
      </w:r>
      <w:r w:rsidRPr="00FF6C8F">
        <w:rPr>
          <w:rFonts w:cs="Times New Roman"/>
          <w:b/>
          <w:szCs w:val="24"/>
        </w:rPr>
        <w:t xml:space="preserve"> reportes de carga y validación</w:t>
      </w:r>
      <w:r w:rsidRPr="00FF6C8F">
        <w:rPr>
          <w:rFonts w:cs="Times New Roman"/>
          <w:szCs w:val="24"/>
        </w:rPr>
        <w:t xml:space="preserve">, que informa al gobierno local del tratamiento que recibió su envío y de las acciones oportunas de mejora en caso de no poder validarse. Estas acciones son fortalecidas con el contacto diario </w:t>
      </w:r>
      <w:r w:rsidR="00153D5B" w:rsidRPr="00FF6C8F">
        <w:rPr>
          <w:rFonts w:cs="Times New Roman"/>
          <w:szCs w:val="24"/>
        </w:rPr>
        <w:t>por diversas vías.</w:t>
      </w:r>
    </w:p>
    <w:tbl>
      <w:tblPr>
        <w:tblStyle w:val="Tabladecuadrcula5oscura-nfasis1"/>
        <w:tblW w:w="8710" w:type="dxa"/>
        <w:tblLook w:val="04A0" w:firstRow="1" w:lastRow="0" w:firstColumn="1" w:lastColumn="0" w:noHBand="0" w:noVBand="1"/>
      </w:tblPr>
      <w:tblGrid>
        <w:gridCol w:w="336"/>
        <w:gridCol w:w="2633"/>
        <w:gridCol w:w="2299"/>
        <w:gridCol w:w="2015"/>
        <w:gridCol w:w="1427"/>
      </w:tblGrid>
      <w:tr w:rsidR="00FF6C8F" w:rsidRPr="00FF6C8F" w14:paraId="60FFB4D3" w14:textId="77777777" w:rsidTr="00E30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0" w:type="dxa"/>
            <w:gridSpan w:val="5"/>
            <w:hideMark/>
          </w:tcPr>
          <w:p w14:paraId="247CC0DD" w14:textId="21A10199" w:rsidR="002125B5" w:rsidRPr="00E301D2" w:rsidRDefault="009E29AB" w:rsidP="009E29AB">
            <w:pPr>
              <w:spacing w:line="456" w:lineRule="auto"/>
              <w:jc w:val="center"/>
              <w:rPr>
                <w:rFonts w:cs="Times New Roman"/>
                <w:color w:val="858585" w:themeColor="accent2" w:themeShade="BF"/>
                <w:szCs w:val="24"/>
              </w:rPr>
            </w:pPr>
            <w:r w:rsidRPr="00E301D2">
              <w:rPr>
                <w:rFonts w:cs="Times New Roman"/>
                <w:color w:val="858585" w:themeColor="accent2" w:themeShade="BF"/>
                <w:szCs w:val="24"/>
              </w:rPr>
              <w:t xml:space="preserve">Tabla 8. </w:t>
            </w:r>
            <w:r w:rsidR="002125B5" w:rsidRPr="00E301D2">
              <w:rPr>
                <w:rFonts w:cs="Times New Roman"/>
                <w:color w:val="858585" w:themeColor="accent2" w:themeShade="BF"/>
                <w:szCs w:val="24"/>
              </w:rPr>
              <w:t>Ranking combinado Gestión interna + Servicios Municipales</w:t>
            </w:r>
          </w:p>
        </w:tc>
      </w:tr>
      <w:tr w:rsidR="00FF6C8F" w:rsidRPr="00FF6C8F" w14:paraId="6B74FC92" w14:textId="77777777" w:rsidTr="00E30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C8FAFD" w14:textId="77777777" w:rsidR="002125B5" w:rsidRPr="00A91CCD" w:rsidRDefault="002125B5" w:rsidP="00F671BB">
            <w:pPr>
              <w:spacing w:line="456" w:lineRule="auto"/>
              <w:rPr>
                <w:rFonts w:cs="Times New Roman"/>
                <w:b w:val="0"/>
                <w:caps/>
                <w:color w:val="FFFFFF" w:themeColor="background1"/>
                <w:szCs w:val="24"/>
              </w:rPr>
            </w:pPr>
          </w:p>
        </w:tc>
        <w:tc>
          <w:tcPr>
            <w:tcW w:w="2633" w:type="dxa"/>
            <w:hideMark/>
          </w:tcPr>
          <w:p w14:paraId="55518ACF" w14:textId="77777777" w:rsidR="002125B5" w:rsidRPr="00886FDA" w:rsidRDefault="00123BF1" w:rsidP="00BA78DF">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b/>
                <w:caps/>
                <w:sz w:val="22"/>
                <w:szCs w:val="20"/>
              </w:rPr>
            </w:pPr>
            <w:hyperlink r:id="rId17" w:tooltip="Un ayuntamiento, alcaldía o municipalidad es la organización que se encarga de la administración local en un pueblo o ciudad, compuesta por un alcalde y varios concejales para la administración de los intereses de un municipio." w:history="1">
              <w:r w:rsidR="002125B5" w:rsidRPr="00886FDA">
                <w:rPr>
                  <w:rStyle w:val="Hipervnculo"/>
                  <w:rFonts w:cs="Times New Roman"/>
                  <w:b/>
                  <w:caps/>
                  <w:color w:val="767171"/>
                  <w:sz w:val="22"/>
                  <w:szCs w:val="20"/>
                  <w:u w:val="none"/>
                  <w:bdr w:val="none" w:sz="0" w:space="0" w:color="auto" w:frame="1"/>
                </w:rPr>
                <w:t>GOBIERNO LOCAL</w:t>
              </w:r>
            </w:hyperlink>
          </w:p>
        </w:tc>
        <w:tc>
          <w:tcPr>
            <w:tcW w:w="0" w:type="auto"/>
            <w:hideMark/>
          </w:tcPr>
          <w:p w14:paraId="34470B4E" w14:textId="77777777" w:rsidR="002125B5" w:rsidRPr="00886FDA" w:rsidRDefault="00123BF1" w:rsidP="00BA78DF">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b/>
                <w:caps/>
                <w:sz w:val="22"/>
                <w:szCs w:val="20"/>
              </w:rPr>
            </w:pPr>
            <w:hyperlink r:id="rId18" w:history="1">
              <w:r w:rsidR="002125B5" w:rsidRPr="00886FDA">
                <w:rPr>
                  <w:rStyle w:val="Hipervnculo"/>
                  <w:rFonts w:cs="Times New Roman"/>
                  <w:b/>
                  <w:caps/>
                  <w:color w:val="767171"/>
                  <w:sz w:val="22"/>
                  <w:szCs w:val="20"/>
                  <w:u w:val="none"/>
                  <w:bdr w:val="none" w:sz="0" w:space="0" w:color="auto" w:frame="1"/>
                </w:rPr>
                <w:t>PROMEDIO GENERAL</w:t>
              </w:r>
            </w:hyperlink>
          </w:p>
        </w:tc>
        <w:tc>
          <w:tcPr>
            <w:tcW w:w="0" w:type="auto"/>
            <w:hideMark/>
          </w:tcPr>
          <w:p w14:paraId="24897C97" w14:textId="77777777" w:rsidR="002125B5" w:rsidRPr="00886FDA" w:rsidRDefault="00123BF1" w:rsidP="00BA78DF">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b/>
                <w:caps/>
                <w:sz w:val="22"/>
                <w:szCs w:val="20"/>
              </w:rPr>
            </w:pPr>
            <w:hyperlink r:id="rId19" w:history="1">
              <w:r w:rsidR="002125B5" w:rsidRPr="00886FDA">
                <w:rPr>
                  <w:rStyle w:val="Hipervnculo"/>
                  <w:rFonts w:cs="Times New Roman"/>
                  <w:b/>
                  <w:caps/>
                  <w:color w:val="767171"/>
                  <w:sz w:val="22"/>
                  <w:szCs w:val="20"/>
                  <w:u w:val="none"/>
                  <w:bdr w:val="none" w:sz="0" w:space="0" w:color="auto" w:frame="1"/>
                </w:rPr>
                <w:t>GESTIÓN INTERNA</w:t>
              </w:r>
            </w:hyperlink>
          </w:p>
        </w:tc>
        <w:tc>
          <w:tcPr>
            <w:tcW w:w="0" w:type="auto"/>
            <w:hideMark/>
          </w:tcPr>
          <w:p w14:paraId="497D6ABF" w14:textId="77777777" w:rsidR="002125B5" w:rsidRPr="00886FDA" w:rsidRDefault="00123BF1" w:rsidP="00BA78DF">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b/>
                <w:caps/>
                <w:sz w:val="22"/>
                <w:szCs w:val="20"/>
              </w:rPr>
            </w:pPr>
            <w:hyperlink r:id="rId20" w:history="1">
              <w:r w:rsidR="002125B5" w:rsidRPr="00886FDA">
                <w:rPr>
                  <w:rStyle w:val="Hipervnculo"/>
                  <w:rFonts w:cs="Times New Roman"/>
                  <w:b/>
                  <w:caps/>
                  <w:color w:val="767171"/>
                  <w:sz w:val="22"/>
                  <w:szCs w:val="20"/>
                  <w:u w:val="none"/>
                  <w:bdr w:val="none" w:sz="0" w:space="0" w:color="auto" w:frame="1"/>
                </w:rPr>
                <w:t>SERVICIOS</w:t>
              </w:r>
            </w:hyperlink>
          </w:p>
        </w:tc>
      </w:tr>
      <w:tr w:rsidR="00FF6C8F" w:rsidRPr="00FF6C8F" w14:paraId="5967301F" w14:textId="77777777" w:rsidTr="00E301D2">
        <w:tc>
          <w:tcPr>
            <w:cnfStyle w:val="001000000000" w:firstRow="0" w:lastRow="0" w:firstColumn="1" w:lastColumn="0" w:oddVBand="0" w:evenVBand="0" w:oddHBand="0" w:evenHBand="0" w:firstRowFirstColumn="0" w:firstRowLastColumn="0" w:lastRowFirstColumn="0" w:lastRowLastColumn="0"/>
            <w:tcW w:w="0" w:type="auto"/>
            <w:hideMark/>
          </w:tcPr>
          <w:p w14:paraId="020A6F6B" w14:textId="77777777" w:rsidR="002125B5" w:rsidRPr="00FF6C8F" w:rsidRDefault="002125B5" w:rsidP="00F671BB">
            <w:pPr>
              <w:spacing w:line="456" w:lineRule="auto"/>
              <w:rPr>
                <w:rFonts w:cs="Times New Roman"/>
                <w:szCs w:val="24"/>
              </w:rPr>
            </w:pPr>
            <w:r w:rsidRPr="00FF6C8F">
              <w:rPr>
                <w:rFonts w:cs="Times New Roman"/>
                <w:szCs w:val="24"/>
              </w:rPr>
              <w:t>1</w:t>
            </w:r>
          </w:p>
        </w:tc>
        <w:tc>
          <w:tcPr>
            <w:tcW w:w="2633" w:type="dxa"/>
            <w:hideMark/>
          </w:tcPr>
          <w:p w14:paraId="65611171" w14:textId="77777777" w:rsidR="002125B5" w:rsidRPr="00FF6C8F" w:rsidRDefault="002125B5" w:rsidP="00BA78DF">
            <w:pPr>
              <w:spacing w:line="456"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FF6C8F">
              <w:rPr>
                <w:rFonts w:cs="Times New Roman"/>
                <w:szCs w:val="24"/>
              </w:rPr>
              <w:t>Santiago de los Caballeros</w:t>
            </w:r>
          </w:p>
        </w:tc>
        <w:tc>
          <w:tcPr>
            <w:tcW w:w="0" w:type="auto"/>
            <w:hideMark/>
          </w:tcPr>
          <w:p w14:paraId="57E71762" w14:textId="77777777" w:rsidR="002125B5" w:rsidRPr="00FF6C8F" w:rsidRDefault="002125B5" w:rsidP="00BA78DF">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F6C8F">
              <w:rPr>
                <w:rFonts w:cs="Times New Roman"/>
                <w:szCs w:val="24"/>
              </w:rPr>
              <w:t>92.50</w:t>
            </w:r>
          </w:p>
        </w:tc>
        <w:tc>
          <w:tcPr>
            <w:tcW w:w="0" w:type="auto"/>
            <w:hideMark/>
          </w:tcPr>
          <w:p w14:paraId="5778FAB1" w14:textId="050122CE" w:rsidR="002125B5" w:rsidRPr="00FF6C8F" w:rsidRDefault="002125B5" w:rsidP="00BA78DF">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F6C8F">
              <w:rPr>
                <w:rFonts w:cs="Times New Roman"/>
                <w:szCs w:val="24"/>
              </w:rPr>
              <w:t>92.50</w:t>
            </w:r>
          </w:p>
        </w:tc>
        <w:tc>
          <w:tcPr>
            <w:tcW w:w="0" w:type="auto"/>
            <w:hideMark/>
          </w:tcPr>
          <w:p w14:paraId="57364E50" w14:textId="17A0EAF7" w:rsidR="002125B5" w:rsidRPr="00FF6C8F" w:rsidRDefault="002125B5" w:rsidP="00BA78DF">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F6C8F">
              <w:rPr>
                <w:rFonts w:cs="Times New Roman"/>
                <w:szCs w:val="24"/>
              </w:rPr>
              <w:t>92.50</w:t>
            </w:r>
          </w:p>
        </w:tc>
      </w:tr>
      <w:tr w:rsidR="00FF6C8F" w:rsidRPr="00FF6C8F" w14:paraId="4FE16185" w14:textId="77777777" w:rsidTr="00E30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AE0607" w14:textId="77777777" w:rsidR="002125B5" w:rsidRPr="00FF6C8F" w:rsidRDefault="002125B5" w:rsidP="00F671BB">
            <w:pPr>
              <w:spacing w:line="456" w:lineRule="auto"/>
              <w:rPr>
                <w:rFonts w:cs="Times New Roman"/>
                <w:szCs w:val="24"/>
              </w:rPr>
            </w:pPr>
            <w:r w:rsidRPr="00FF6C8F">
              <w:rPr>
                <w:rFonts w:cs="Times New Roman"/>
                <w:szCs w:val="24"/>
              </w:rPr>
              <w:t>2</w:t>
            </w:r>
          </w:p>
        </w:tc>
        <w:tc>
          <w:tcPr>
            <w:tcW w:w="2633" w:type="dxa"/>
            <w:hideMark/>
          </w:tcPr>
          <w:p w14:paraId="3D2A228B" w14:textId="77777777" w:rsidR="002125B5" w:rsidRPr="00FF6C8F" w:rsidRDefault="002125B5" w:rsidP="00BA78DF">
            <w:pPr>
              <w:spacing w:line="456" w:lineRule="auto"/>
              <w:jc w:val="left"/>
              <w:cnfStyle w:val="000000100000" w:firstRow="0" w:lastRow="0" w:firstColumn="0" w:lastColumn="0" w:oddVBand="0" w:evenVBand="0" w:oddHBand="1" w:evenHBand="0" w:firstRowFirstColumn="0" w:firstRowLastColumn="0" w:lastRowFirstColumn="0" w:lastRowLastColumn="0"/>
              <w:rPr>
                <w:rFonts w:cs="Times New Roman"/>
                <w:szCs w:val="24"/>
              </w:rPr>
            </w:pPr>
            <w:r w:rsidRPr="00FF6C8F">
              <w:rPr>
                <w:rFonts w:cs="Times New Roman"/>
                <w:szCs w:val="24"/>
              </w:rPr>
              <w:t>Bánica</w:t>
            </w:r>
          </w:p>
        </w:tc>
        <w:tc>
          <w:tcPr>
            <w:tcW w:w="0" w:type="auto"/>
            <w:hideMark/>
          </w:tcPr>
          <w:p w14:paraId="147C0CD5" w14:textId="1362CD11" w:rsidR="002125B5" w:rsidRPr="00FF6C8F" w:rsidRDefault="002125B5" w:rsidP="00BA78DF">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F6C8F">
              <w:rPr>
                <w:rFonts w:cs="Times New Roman"/>
                <w:szCs w:val="24"/>
              </w:rPr>
              <w:t>90.35</w:t>
            </w:r>
          </w:p>
        </w:tc>
        <w:tc>
          <w:tcPr>
            <w:tcW w:w="0" w:type="auto"/>
            <w:hideMark/>
          </w:tcPr>
          <w:p w14:paraId="76051527" w14:textId="5061B5A7" w:rsidR="002125B5" w:rsidRPr="00FF6C8F" w:rsidRDefault="002125B5" w:rsidP="00BA78DF">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F6C8F">
              <w:rPr>
                <w:rFonts w:cs="Times New Roman"/>
                <w:szCs w:val="24"/>
              </w:rPr>
              <w:t>97.05</w:t>
            </w:r>
          </w:p>
        </w:tc>
        <w:tc>
          <w:tcPr>
            <w:tcW w:w="0" w:type="auto"/>
            <w:hideMark/>
          </w:tcPr>
          <w:p w14:paraId="3C0967D6" w14:textId="4F82B583" w:rsidR="002125B5" w:rsidRPr="00FF6C8F" w:rsidRDefault="002125B5" w:rsidP="00BA78DF">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F6C8F">
              <w:rPr>
                <w:rFonts w:cs="Times New Roman"/>
                <w:szCs w:val="24"/>
              </w:rPr>
              <w:t>83.65</w:t>
            </w:r>
          </w:p>
        </w:tc>
      </w:tr>
      <w:tr w:rsidR="00FF6C8F" w:rsidRPr="00FF6C8F" w14:paraId="786C2358" w14:textId="77777777" w:rsidTr="00E301D2">
        <w:tc>
          <w:tcPr>
            <w:cnfStyle w:val="001000000000" w:firstRow="0" w:lastRow="0" w:firstColumn="1" w:lastColumn="0" w:oddVBand="0" w:evenVBand="0" w:oddHBand="0" w:evenHBand="0" w:firstRowFirstColumn="0" w:firstRowLastColumn="0" w:lastRowFirstColumn="0" w:lastRowLastColumn="0"/>
            <w:tcW w:w="0" w:type="auto"/>
            <w:hideMark/>
          </w:tcPr>
          <w:p w14:paraId="146710EC" w14:textId="77777777" w:rsidR="002125B5" w:rsidRPr="00FF6C8F" w:rsidRDefault="002125B5" w:rsidP="00F671BB">
            <w:pPr>
              <w:spacing w:line="456" w:lineRule="auto"/>
              <w:rPr>
                <w:rFonts w:cs="Times New Roman"/>
                <w:szCs w:val="24"/>
              </w:rPr>
            </w:pPr>
            <w:r w:rsidRPr="00FF6C8F">
              <w:rPr>
                <w:rFonts w:cs="Times New Roman"/>
                <w:szCs w:val="24"/>
              </w:rPr>
              <w:t>3</w:t>
            </w:r>
          </w:p>
        </w:tc>
        <w:tc>
          <w:tcPr>
            <w:tcW w:w="2633" w:type="dxa"/>
            <w:hideMark/>
          </w:tcPr>
          <w:p w14:paraId="5100ECE6" w14:textId="77777777" w:rsidR="002125B5" w:rsidRPr="00FF6C8F" w:rsidRDefault="002125B5" w:rsidP="00BA78DF">
            <w:pPr>
              <w:spacing w:line="456"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FF6C8F">
              <w:rPr>
                <w:rFonts w:cs="Times New Roman"/>
                <w:szCs w:val="24"/>
              </w:rPr>
              <w:t>Jarabacoa</w:t>
            </w:r>
          </w:p>
        </w:tc>
        <w:tc>
          <w:tcPr>
            <w:tcW w:w="0" w:type="auto"/>
            <w:hideMark/>
          </w:tcPr>
          <w:p w14:paraId="2B8D121E" w14:textId="647A475E" w:rsidR="002125B5" w:rsidRPr="00FF6C8F" w:rsidRDefault="002125B5" w:rsidP="00BA78DF">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F6C8F">
              <w:rPr>
                <w:rFonts w:cs="Times New Roman"/>
                <w:szCs w:val="24"/>
              </w:rPr>
              <w:t>89.60</w:t>
            </w:r>
          </w:p>
        </w:tc>
        <w:tc>
          <w:tcPr>
            <w:tcW w:w="0" w:type="auto"/>
            <w:hideMark/>
          </w:tcPr>
          <w:p w14:paraId="5DFCC537" w14:textId="77777777" w:rsidR="002125B5" w:rsidRPr="00FF6C8F" w:rsidRDefault="00123BF1" w:rsidP="00BA78DF">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hyperlink r:id="rId21" w:history="1"/>
            <w:r w:rsidR="002125B5" w:rsidRPr="00FF6C8F">
              <w:rPr>
                <w:rFonts w:cs="Times New Roman"/>
                <w:szCs w:val="24"/>
              </w:rPr>
              <w:t>95.23</w:t>
            </w:r>
          </w:p>
        </w:tc>
        <w:tc>
          <w:tcPr>
            <w:tcW w:w="0" w:type="auto"/>
            <w:hideMark/>
          </w:tcPr>
          <w:p w14:paraId="4526B149" w14:textId="4210C6C0" w:rsidR="002125B5" w:rsidRPr="00FF6C8F" w:rsidRDefault="002125B5" w:rsidP="00BA78DF">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F6C8F">
              <w:rPr>
                <w:rFonts w:cs="Times New Roman"/>
                <w:szCs w:val="24"/>
              </w:rPr>
              <w:t>83.97</w:t>
            </w:r>
          </w:p>
        </w:tc>
      </w:tr>
      <w:tr w:rsidR="00FF6C8F" w:rsidRPr="00FF6C8F" w14:paraId="2E61D7AF" w14:textId="77777777" w:rsidTr="00E30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94E166" w14:textId="77777777" w:rsidR="002125B5" w:rsidRPr="00FF6C8F" w:rsidRDefault="002125B5" w:rsidP="00F671BB">
            <w:pPr>
              <w:spacing w:line="456" w:lineRule="auto"/>
              <w:rPr>
                <w:rFonts w:cs="Times New Roman"/>
                <w:szCs w:val="24"/>
              </w:rPr>
            </w:pPr>
            <w:r w:rsidRPr="00FF6C8F">
              <w:rPr>
                <w:rFonts w:cs="Times New Roman"/>
                <w:szCs w:val="24"/>
              </w:rPr>
              <w:t>4</w:t>
            </w:r>
          </w:p>
        </w:tc>
        <w:tc>
          <w:tcPr>
            <w:tcW w:w="2633" w:type="dxa"/>
            <w:hideMark/>
          </w:tcPr>
          <w:p w14:paraId="5597FEC3" w14:textId="77777777" w:rsidR="002125B5" w:rsidRPr="00FF6C8F" w:rsidRDefault="002125B5" w:rsidP="00BA78DF">
            <w:pPr>
              <w:spacing w:line="456" w:lineRule="auto"/>
              <w:jc w:val="left"/>
              <w:cnfStyle w:val="000000100000" w:firstRow="0" w:lastRow="0" w:firstColumn="0" w:lastColumn="0" w:oddVBand="0" w:evenVBand="0" w:oddHBand="1" w:evenHBand="0" w:firstRowFirstColumn="0" w:firstRowLastColumn="0" w:lastRowFirstColumn="0" w:lastRowLastColumn="0"/>
              <w:rPr>
                <w:rFonts w:cs="Times New Roman"/>
                <w:szCs w:val="24"/>
              </w:rPr>
            </w:pPr>
            <w:r w:rsidRPr="00FF6C8F">
              <w:rPr>
                <w:rFonts w:cs="Times New Roman"/>
                <w:szCs w:val="24"/>
              </w:rPr>
              <w:t>Jánico</w:t>
            </w:r>
          </w:p>
        </w:tc>
        <w:tc>
          <w:tcPr>
            <w:tcW w:w="0" w:type="auto"/>
            <w:hideMark/>
          </w:tcPr>
          <w:p w14:paraId="43157095" w14:textId="18A59948" w:rsidR="002125B5" w:rsidRPr="00FF6C8F" w:rsidRDefault="002125B5" w:rsidP="00BA78DF">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F6C8F">
              <w:rPr>
                <w:rFonts w:cs="Times New Roman"/>
                <w:szCs w:val="24"/>
              </w:rPr>
              <w:t>85.64</w:t>
            </w:r>
          </w:p>
        </w:tc>
        <w:tc>
          <w:tcPr>
            <w:tcW w:w="0" w:type="auto"/>
            <w:hideMark/>
          </w:tcPr>
          <w:p w14:paraId="288CD3A1" w14:textId="23F6175B" w:rsidR="002125B5" w:rsidRPr="00FF6C8F" w:rsidRDefault="002125B5" w:rsidP="00BA78DF">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F6C8F">
              <w:rPr>
                <w:rFonts w:cs="Times New Roman"/>
                <w:szCs w:val="24"/>
              </w:rPr>
              <w:t>86.95</w:t>
            </w:r>
          </w:p>
        </w:tc>
        <w:tc>
          <w:tcPr>
            <w:tcW w:w="0" w:type="auto"/>
            <w:hideMark/>
          </w:tcPr>
          <w:p w14:paraId="3D9F969D" w14:textId="32EABA61" w:rsidR="002125B5" w:rsidRPr="00FF6C8F" w:rsidRDefault="002125B5" w:rsidP="00BA78DF">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F6C8F">
              <w:rPr>
                <w:rFonts w:cs="Times New Roman"/>
                <w:szCs w:val="24"/>
              </w:rPr>
              <w:t>84.33</w:t>
            </w:r>
          </w:p>
        </w:tc>
      </w:tr>
      <w:tr w:rsidR="00FF6C8F" w:rsidRPr="00FF6C8F" w14:paraId="5E5C0D7E" w14:textId="77777777" w:rsidTr="00E301D2">
        <w:tc>
          <w:tcPr>
            <w:cnfStyle w:val="001000000000" w:firstRow="0" w:lastRow="0" w:firstColumn="1" w:lastColumn="0" w:oddVBand="0" w:evenVBand="0" w:oddHBand="0" w:evenHBand="0" w:firstRowFirstColumn="0" w:firstRowLastColumn="0" w:lastRowFirstColumn="0" w:lastRowLastColumn="0"/>
            <w:tcW w:w="0" w:type="auto"/>
            <w:hideMark/>
          </w:tcPr>
          <w:p w14:paraId="7A9C1575" w14:textId="77777777" w:rsidR="002125B5" w:rsidRPr="00FF6C8F" w:rsidRDefault="002125B5" w:rsidP="00F671BB">
            <w:pPr>
              <w:spacing w:line="456" w:lineRule="auto"/>
              <w:rPr>
                <w:rFonts w:cs="Times New Roman"/>
                <w:szCs w:val="24"/>
              </w:rPr>
            </w:pPr>
            <w:r w:rsidRPr="00FF6C8F">
              <w:rPr>
                <w:rFonts w:cs="Times New Roman"/>
                <w:szCs w:val="24"/>
              </w:rPr>
              <w:t>5</w:t>
            </w:r>
          </w:p>
        </w:tc>
        <w:tc>
          <w:tcPr>
            <w:tcW w:w="2633" w:type="dxa"/>
            <w:hideMark/>
          </w:tcPr>
          <w:p w14:paraId="50F0353F" w14:textId="77777777" w:rsidR="002125B5" w:rsidRPr="00FF6C8F" w:rsidRDefault="002125B5" w:rsidP="00BA78DF">
            <w:pPr>
              <w:spacing w:line="456"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FF6C8F">
              <w:rPr>
                <w:rFonts w:cs="Times New Roman"/>
                <w:szCs w:val="24"/>
              </w:rPr>
              <w:t>San José de las Matas</w:t>
            </w:r>
          </w:p>
        </w:tc>
        <w:tc>
          <w:tcPr>
            <w:tcW w:w="0" w:type="auto"/>
            <w:hideMark/>
          </w:tcPr>
          <w:p w14:paraId="2A378296" w14:textId="77777777" w:rsidR="002125B5" w:rsidRPr="00FF6C8F" w:rsidRDefault="002125B5" w:rsidP="00BA78DF">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F6C8F">
              <w:rPr>
                <w:rFonts w:cs="Times New Roman"/>
                <w:szCs w:val="24"/>
              </w:rPr>
              <w:t>84.44</w:t>
            </w:r>
          </w:p>
        </w:tc>
        <w:tc>
          <w:tcPr>
            <w:tcW w:w="0" w:type="auto"/>
            <w:hideMark/>
          </w:tcPr>
          <w:p w14:paraId="2E998005" w14:textId="71FCD72E" w:rsidR="002125B5" w:rsidRPr="00FF6C8F" w:rsidRDefault="002125B5" w:rsidP="00BA78DF">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F6C8F">
              <w:rPr>
                <w:rFonts w:cs="Times New Roman"/>
                <w:szCs w:val="24"/>
              </w:rPr>
              <w:t>87.73</w:t>
            </w:r>
          </w:p>
        </w:tc>
        <w:tc>
          <w:tcPr>
            <w:tcW w:w="0" w:type="auto"/>
            <w:hideMark/>
          </w:tcPr>
          <w:p w14:paraId="51D11D40" w14:textId="0BD7E58B" w:rsidR="002125B5" w:rsidRPr="00FF6C8F" w:rsidRDefault="002125B5" w:rsidP="00BA78DF">
            <w:pPr>
              <w:spacing w:line="45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F6C8F">
              <w:rPr>
                <w:rFonts w:cs="Times New Roman"/>
                <w:szCs w:val="24"/>
              </w:rPr>
              <w:t>81.15</w:t>
            </w:r>
          </w:p>
        </w:tc>
      </w:tr>
      <w:tr w:rsidR="00FF6C8F" w:rsidRPr="00FF6C8F" w14:paraId="5438F663" w14:textId="77777777" w:rsidTr="00E30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7E9489" w14:textId="77777777" w:rsidR="002125B5" w:rsidRPr="00FF6C8F" w:rsidRDefault="002125B5" w:rsidP="00F671BB">
            <w:pPr>
              <w:spacing w:line="456" w:lineRule="auto"/>
              <w:rPr>
                <w:rFonts w:cs="Times New Roman"/>
                <w:szCs w:val="24"/>
              </w:rPr>
            </w:pPr>
            <w:r w:rsidRPr="00FF6C8F">
              <w:rPr>
                <w:rFonts w:cs="Times New Roman"/>
                <w:szCs w:val="24"/>
              </w:rPr>
              <w:t>6</w:t>
            </w:r>
          </w:p>
        </w:tc>
        <w:tc>
          <w:tcPr>
            <w:tcW w:w="2633" w:type="dxa"/>
            <w:hideMark/>
          </w:tcPr>
          <w:p w14:paraId="6F15059D" w14:textId="77777777" w:rsidR="002125B5" w:rsidRPr="00FF6C8F" w:rsidRDefault="002125B5" w:rsidP="00BA78DF">
            <w:pPr>
              <w:spacing w:line="456" w:lineRule="auto"/>
              <w:jc w:val="left"/>
              <w:cnfStyle w:val="000000100000" w:firstRow="0" w:lastRow="0" w:firstColumn="0" w:lastColumn="0" w:oddVBand="0" w:evenVBand="0" w:oddHBand="1" w:evenHBand="0" w:firstRowFirstColumn="0" w:firstRowLastColumn="0" w:lastRowFirstColumn="0" w:lastRowLastColumn="0"/>
              <w:rPr>
                <w:rFonts w:cs="Times New Roman"/>
                <w:szCs w:val="24"/>
              </w:rPr>
            </w:pPr>
            <w:r w:rsidRPr="00FF6C8F">
              <w:rPr>
                <w:rFonts w:cs="Times New Roman"/>
                <w:szCs w:val="24"/>
              </w:rPr>
              <w:t>Santo Domingo Norte</w:t>
            </w:r>
          </w:p>
        </w:tc>
        <w:tc>
          <w:tcPr>
            <w:tcW w:w="0" w:type="auto"/>
            <w:hideMark/>
          </w:tcPr>
          <w:p w14:paraId="14853A92" w14:textId="748DB346" w:rsidR="002125B5" w:rsidRPr="00FF6C8F" w:rsidRDefault="002125B5" w:rsidP="00BA78DF">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F6C8F">
              <w:rPr>
                <w:rFonts w:cs="Times New Roman"/>
                <w:szCs w:val="24"/>
              </w:rPr>
              <w:t>83.90</w:t>
            </w:r>
          </w:p>
        </w:tc>
        <w:tc>
          <w:tcPr>
            <w:tcW w:w="0" w:type="auto"/>
            <w:hideMark/>
          </w:tcPr>
          <w:p w14:paraId="5624A11E" w14:textId="77777777" w:rsidR="002125B5" w:rsidRPr="00FF6C8F" w:rsidRDefault="002125B5" w:rsidP="00BA78DF">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F6C8F">
              <w:rPr>
                <w:rFonts w:cs="Times New Roman"/>
                <w:szCs w:val="24"/>
              </w:rPr>
              <w:t>86.36</w:t>
            </w:r>
          </w:p>
        </w:tc>
        <w:tc>
          <w:tcPr>
            <w:tcW w:w="0" w:type="auto"/>
            <w:hideMark/>
          </w:tcPr>
          <w:p w14:paraId="5645F0EF" w14:textId="7B2383F4" w:rsidR="002125B5" w:rsidRPr="00FF6C8F" w:rsidRDefault="002125B5" w:rsidP="00BA78DF">
            <w:pPr>
              <w:spacing w:line="456"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F6C8F">
              <w:rPr>
                <w:rFonts w:cs="Times New Roman"/>
                <w:szCs w:val="24"/>
              </w:rPr>
              <w:t>81.44</w:t>
            </w:r>
          </w:p>
        </w:tc>
      </w:tr>
    </w:tbl>
    <w:p w14:paraId="6D8815D4" w14:textId="77777777" w:rsidR="00BA78DF" w:rsidRPr="009E29AB" w:rsidRDefault="002125B5" w:rsidP="009E29AB">
      <w:pPr>
        <w:spacing w:before="240" w:line="456" w:lineRule="auto"/>
        <w:jc w:val="center"/>
        <w:rPr>
          <w:rFonts w:cs="Times New Roman"/>
          <w:bCs/>
          <w:iCs/>
          <w:szCs w:val="24"/>
        </w:rPr>
      </w:pPr>
      <w:r w:rsidRPr="009E29AB">
        <w:rPr>
          <w:rFonts w:cs="Times New Roman"/>
          <w:bCs/>
          <w:iCs/>
          <w:szCs w:val="24"/>
        </w:rPr>
        <w:t xml:space="preserve">Ranking al día 15 de </w:t>
      </w:r>
      <w:r w:rsidR="0078522E" w:rsidRPr="009E29AB">
        <w:rPr>
          <w:rFonts w:cs="Times New Roman"/>
          <w:bCs/>
          <w:iCs/>
          <w:szCs w:val="24"/>
        </w:rPr>
        <w:t>noviembre</w:t>
      </w:r>
      <w:r w:rsidRPr="009E29AB">
        <w:rPr>
          <w:rFonts w:cs="Times New Roman"/>
          <w:bCs/>
          <w:iCs/>
          <w:szCs w:val="24"/>
        </w:rPr>
        <w:t xml:space="preserve"> 2021</w:t>
      </w:r>
      <w:r w:rsidR="0078522E" w:rsidRPr="009E29AB">
        <w:rPr>
          <w:rFonts w:cs="Times New Roman"/>
          <w:bCs/>
          <w:iCs/>
          <w:szCs w:val="24"/>
        </w:rPr>
        <w:t>. Fuente: Observatorio Municipal de la LMD.</w:t>
      </w:r>
    </w:p>
    <w:p w14:paraId="3F66A152" w14:textId="77777777" w:rsidR="00BA78DF" w:rsidRPr="00FF6C8F" w:rsidRDefault="00BA78DF" w:rsidP="00BA78DF">
      <w:pPr>
        <w:spacing w:after="0" w:line="456" w:lineRule="auto"/>
        <w:rPr>
          <w:rFonts w:cs="Times New Roman"/>
          <w:bCs/>
          <w:iCs/>
          <w:sz w:val="20"/>
          <w:szCs w:val="20"/>
        </w:rPr>
      </w:pPr>
    </w:p>
    <w:p w14:paraId="62AAFCD5" w14:textId="5F478B6C" w:rsidR="002125B5" w:rsidRPr="00FF6C8F" w:rsidRDefault="002125B5" w:rsidP="00145F3B">
      <w:pPr>
        <w:spacing w:before="240" w:line="456" w:lineRule="auto"/>
        <w:jc w:val="center"/>
        <w:rPr>
          <w:rFonts w:cs="Times New Roman"/>
          <w:bCs/>
          <w:sz w:val="20"/>
          <w:szCs w:val="20"/>
        </w:rPr>
      </w:pPr>
      <w:r w:rsidRPr="00FF6C8F">
        <w:rPr>
          <w:rFonts w:cs="Times New Roman"/>
          <w:b/>
          <w:szCs w:val="24"/>
        </w:rPr>
        <w:t>Política de reconocimientos e incentivos 2021</w:t>
      </w:r>
    </w:p>
    <w:p w14:paraId="54B2734F" w14:textId="242CCDB2" w:rsidR="002125B5" w:rsidRPr="00FF6C8F" w:rsidRDefault="002125B5" w:rsidP="00F671BB">
      <w:pPr>
        <w:spacing w:line="456" w:lineRule="auto"/>
        <w:rPr>
          <w:rFonts w:cs="Times New Roman"/>
          <w:szCs w:val="24"/>
        </w:rPr>
      </w:pPr>
      <w:r w:rsidRPr="00FF6C8F">
        <w:rPr>
          <w:rFonts w:cs="Times New Roman"/>
          <w:szCs w:val="24"/>
        </w:rPr>
        <w:t>En el objetivo de incentivar y reconocer las buenas prácticas en la gestión municipal que incluye la prestación de servicios de calidad</w:t>
      </w:r>
      <w:r w:rsidR="00F90057" w:rsidRPr="00FF6C8F">
        <w:rPr>
          <w:rFonts w:cs="Times New Roman"/>
          <w:szCs w:val="24"/>
        </w:rPr>
        <w:t xml:space="preserve">, </w:t>
      </w:r>
      <w:r w:rsidRPr="00FF6C8F">
        <w:rPr>
          <w:rFonts w:cs="Times New Roman"/>
          <w:szCs w:val="24"/>
        </w:rPr>
        <w:t xml:space="preserve">la Liga Municipal </w:t>
      </w:r>
      <w:r w:rsidR="00F90057" w:rsidRPr="00FF6C8F">
        <w:rPr>
          <w:rFonts w:cs="Times New Roman"/>
          <w:szCs w:val="24"/>
        </w:rPr>
        <w:t xml:space="preserve">Dominicana </w:t>
      </w:r>
      <w:r w:rsidRPr="00FF6C8F">
        <w:rPr>
          <w:rFonts w:cs="Times New Roman"/>
          <w:szCs w:val="24"/>
        </w:rPr>
        <w:t>ha puesto en ejecución un conjunto de incentivos que articula junto al Ministerio de Administración Pública y en sinergia con las organizaciones municipali</w:t>
      </w:r>
      <w:r w:rsidR="00A0403D" w:rsidRPr="00FF6C8F">
        <w:rPr>
          <w:rFonts w:cs="Times New Roman"/>
          <w:szCs w:val="24"/>
        </w:rPr>
        <w:t>s</w:t>
      </w:r>
      <w:r w:rsidRPr="00FF6C8F">
        <w:rPr>
          <w:rFonts w:cs="Times New Roman"/>
          <w:szCs w:val="24"/>
        </w:rPr>
        <w:t>tas.</w:t>
      </w:r>
    </w:p>
    <w:p w14:paraId="2BBADE19" w14:textId="33818926" w:rsidR="002125B5" w:rsidRPr="00FF6C8F" w:rsidRDefault="002125B5" w:rsidP="00F671BB">
      <w:pPr>
        <w:spacing w:line="456" w:lineRule="auto"/>
        <w:rPr>
          <w:rFonts w:cs="Times New Roman"/>
          <w:szCs w:val="24"/>
        </w:rPr>
      </w:pPr>
      <w:r w:rsidRPr="00FF6C8F">
        <w:rPr>
          <w:rFonts w:cs="Times New Roman"/>
          <w:szCs w:val="24"/>
        </w:rPr>
        <w:t xml:space="preserve">En este sentido, y como producto de los resultados obtenidos por los gobiernos locales a través del </w:t>
      </w:r>
      <w:r w:rsidR="00A0403D" w:rsidRPr="00FF6C8F">
        <w:rPr>
          <w:rFonts w:cs="Times New Roman"/>
          <w:szCs w:val="24"/>
        </w:rPr>
        <w:t xml:space="preserve">SISMAP </w:t>
      </w:r>
      <w:r w:rsidRPr="00FF6C8F">
        <w:rPr>
          <w:rFonts w:cs="Times New Roman"/>
          <w:szCs w:val="24"/>
        </w:rPr>
        <w:t>y otros instrumentos de medición, se incentivar</w:t>
      </w:r>
      <w:r w:rsidR="00A0403D" w:rsidRPr="00FF6C8F">
        <w:rPr>
          <w:rFonts w:cs="Times New Roman"/>
          <w:szCs w:val="24"/>
        </w:rPr>
        <w:t>á</w:t>
      </w:r>
      <w:r w:rsidRPr="00FF6C8F">
        <w:rPr>
          <w:rFonts w:cs="Times New Roman"/>
          <w:szCs w:val="24"/>
        </w:rPr>
        <w:t xml:space="preserve">n con una inversión de aproximadamente 117 </w:t>
      </w:r>
      <w:r w:rsidR="00A0403D" w:rsidRPr="00FF6C8F">
        <w:rPr>
          <w:rFonts w:cs="Times New Roman"/>
          <w:szCs w:val="24"/>
        </w:rPr>
        <w:t>m</w:t>
      </w:r>
      <w:r w:rsidRPr="00FF6C8F">
        <w:rPr>
          <w:rFonts w:cs="Times New Roman"/>
          <w:szCs w:val="24"/>
        </w:rPr>
        <w:t>illones de pesos en aspectos como:</w:t>
      </w:r>
    </w:p>
    <w:p w14:paraId="3AE71DF4" w14:textId="77777777" w:rsidR="002125B5" w:rsidRPr="00FF6C8F" w:rsidRDefault="002125B5" w:rsidP="00B60712">
      <w:pPr>
        <w:pStyle w:val="Prrafodelista"/>
        <w:numPr>
          <w:ilvl w:val="0"/>
          <w:numId w:val="31"/>
        </w:numPr>
        <w:rPr>
          <w:rFonts w:ascii="Times New Roman" w:hAnsi="Times New Roman" w:cs="Times New Roman"/>
          <w:color w:val="767171"/>
          <w:sz w:val="24"/>
          <w:szCs w:val="24"/>
        </w:rPr>
      </w:pPr>
      <w:r w:rsidRPr="00FF6C8F">
        <w:rPr>
          <w:rFonts w:ascii="Times New Roman" w:hAnsi="Times New Roman" w:cs="Times New Roman"/>
          <w:color w:val="767171"/>
          <w:sz w:val="24"/>
          <w:szCs w:val="24"/>
        </w:rPr>
        <w:t>Desempeño institucional y de servicios públicos</w:t>
      </w:r>
    </w:p>
    <w:p w14:paraId="4F74EE4F" w14:textId="77777777" w:rsidR="002125B5" w:rsidRPr="00FF6C8F" w:rsidRDefault="002125B5" w:rsidP="00B60712">
      <w:pPr>
        <w:pStyle w:val="Prrafodelista"/>
        <w:numPr>
          <w:ilvl w:val="0"/>
          <w:numId w:val="31"/>
        </w:numPr>
        <w:rPr>
          <w:rFonts w:ascii="Times New Roman" w:hAnsi="Times New Roman" w:cs="Times New Roman"/>
          <w:color w:val="767171"/>
          <w:sz w:val="24"/>
          <w:szCs w:val="24"/>
        </w:rPr>
      </w:pPr>
      <w:r w:rsidRPr="00FF6C8F">
        <w:rPr>
          <w:rFonts w:ascii="Times New Roman" w:hAnsi="Times New Roman" w:cs="Times New Roman"/>
          <w:color w:val="767171"/>
          <w:sz w:val="24"/>
          <w:szCs w:val="24"/>
        </w:rPr>
        <w:t>Superación o esfuerzo de mejora</w:t>
      </w:r>
    </w:p>
    <w:p w14:paraId="53E73047" w14:textId="77777777" w:rsidR="002125B5" w:rsidRPr="00FF6C8F" w:rsidRDefault="002125B5" w:rsidP="00B60712">
      <w:pPr>
        <w:pStyle w:val="Prrafodelista"/>
        <w:numPr>
          <w:ilvl w:val="0"/>
          <w:numId w:val="31"/>
        </w:numPr>
        <w:rPr>
          <w:rFonts w:ascii="Times New Roman" w:hAnsi="Times New Roman" w:cs="Times New Roman"/>
          <w:color w:val="767171"/>
          <w:sz w:val="24"/>
          <w:szCs w:val="24"/>
        </w:rPr>
      </w:pPr>
      <w:r w:rsidRPr="00FF6C8F">
        <w:rPr>
          <w:rFonts w:ascii="Times New Roman" w:hAnsi="Times New Roman" w:cs="Times New Roman"/>
          <w:color w:val="767171"/>
          <w:sz w:val="24"/>
          <w:szCs w:val="24"/>
        </w:rPr>
        <w:t>Mejores índices de satisfacción ciudadana</w:t>
      </w:r>
    </w:p>
    <w:p w14:paraId="6733FCFD" w14:textId="77777777" w:rsidR="002125B5" w:rsidRPr="00FF6C8F" w:rsidRDefault="002125B5" w:rsidP="00B60712">
      <w:pPr>
        <w:pStyle w:val="Prrafodelista"/>
        <w:numPr>
          <w:ilvl w:val="0"/>
          <w:numId w:val="31"/>
        </w:numPr>
        <w:rPr>
          <w:rFonts w:ascii="Times New Roman" w:hAnsi="Times New Roman" w:cs="Times New Roman"/>
          <w:color w:val="767171"/>
          <w:sz w:val="24"/>
          <w:szCs w:val="24"/>
        </w:rPr>
      </w:pPr>
      <w:r w:rsidRPr="00FF6C8F">
        <w:rPr>
          <w:rFonts w:ascii="Times New Roman" w:hAnsi="Times New Roman" w:cs="Times New Roman"/>
          <w:color w:val="767171"/>
          <w:sz w:val="24"/>
          <w:szCs w:val="24"/>
        </w:rPr>
        <w:t>Mejores índices de satisfacción con la limpieza del territorio</w:t>
      </w:r>
    </w:p>
    <w:p w14:paraId="507D7703" w14:textId="77777777" w:rsidR="002125B5" w:rsidRPr="00FF6C8F" w:rsidRDefault="002125B5" w:rsidP="00B60712">
      <w:pPr>
        <w:pStyle w:val="Prrafodelista"/>
        <w:numPr>
          <w:ilvl w:val="0"/>
          <w:numId w:val="31"/>
        </w:numPr>
        <w:rPr>
          <w:rFonts w:ascii="Times New Roman" w:hAnsi="Times New Roman" w:cs="Times New Roman"/>
          <w:color w:val="767171"/>
          <w:sz w:val="24"/>
          <w:szCs w:val="24"/>
        </w:rPr>
      </w:pPr>
      <w:r w:rsidRPr="00FF6C8F">
        <w:rPr>
          <w:rFonts w:ascii="Times New Roman" w:hAnsi="Times New Roman" w:cs="Times New Roman"/>
          <w:color w:val="767171"/>
          <w:sz w:val="24"/>
          <w:szCs w:val="24"/>
        </w:rPr>
        <w:t>Estímulo al desarrollo fronterizo</w:t>
      </w:r>
    </w:p>
    <w:p w14:paraId="784B86A7" w14:textId="457A5F0F" w:rsidR="002125B5" w:rsidRPr="00FF6C8F" w:rsidRDefault="002125B5" w:rsidP="00B60712">
      <w:pPr>
        <w:pStyle w:val="Prrafodelista"/>
        <w:numPr>
          <w:ilvl w:val="0"/>
          <w:numId w:val="31"/>
        </w:numPr>
        <w:rPr>
          <w:rFonts w:ascii="Times New Roman" w:hAnsi="Times New Roman" w:cs="Times New Roman"/>
          <w:color w:val="767171"/>
          <w:sz w:val="24"/>
          <w:szCs w:val="24"/>
        </w:rPr>
      </w:pPr>
      <w:r w:rsidRPr="00FF6C8F">
        <w:rPr>
          <w:rFonts w:ascii="Times New Roman" w:hAnsi="Times New Roman" w:cs="Times New Roman"/>
          <w:color w:val="767171"/>
          <w:sz w:val="24"/>
          <w:szCs w:val="24"/>
        </w:rPr>
        <w:t xml:space="preserve">Estímulo a elaboración de </w:t>
      </w:r>
      <w:r w:rsidR="00540BB8" w:rsidRPr="00FF6C8F">
        <w:rPr>
          <w:rFonts w:ascii="Times New Roman" w:hAnsi="Times New Roman" w:cs="Times New Roman"/>
          <w:color w:val="767171"/>
          <w:sz w:val="24"/>
          <w:szCs w:val="24"/>
        </w:rPr>
        <w:t>Cartas de Compromiso al Ciudadano</w:t>
      </w:r>
    </w:p>
    <w:p w14:paraId="0479A956" w14:textId="77777777" w:rsidR="002125B5" w:rsidRPr="00FF6C8F" w:rsidRDefault="002125B5" w:rsidP="00B60712">
      <w:pPr>
        <w:pStyle w:val="Prrafodelista"/>
        <w:numPr>
          <w:ilvl w:val="0"/>
          <w:numId w:val="31"/>
        </w:numPr>
        <w:rPr>
          <w:rFonts w:ascii="Times New Roman" w:hAnsi="Times New Roman" w:cs="Times New Roman"/>
          <w:color w:val="767171"/>
          <w:sz w:val="24"/>
          <w:szCs w:val="24"/>
        </w:rPr>
      </w:pPr>
      <w:r w:rsidRPr="00FF6C8F">
        <w:rPr>
          <w:rFonts w:ascii="Times New Roman" w:hAnsi="Times New Roman" w:cs="Times New Roman"/>
          <w:color w:val="767171"/>
          <w:sz w:val="24"/>
          <w:szCs w:val="24"/>
        </w:rPr>
        <w:t>Estímulo a la transparencia, y</w:t>
      </w:r>
    </w:p>
    <w:p w14:paraId="4A61F4AD" w14:textId="77777777" w:rsidR="002125B5" w:rsidRPr="00FF6C8F" w:rsidRDefault="002125B5" w:rsidP="00B60712">
      <w:pPr>
        <w:pStyle w:val="Prrafodelista"/>
        <w:numPr>
          <w:ilvl w:val="0"/>
          <w:numId w:val="31"/>
        </w:numPr>
        <w:rPr>
          <w:rFonts w:ascii="Times New Roman" w:hAnsi="Times New Roman" w:cs="Times New Roman"/>
          <w:color w:val="767171"/>
          <w:sz w:val="24"/>
          <w:szCs w:val="24"/>
        </w:rPr>
      </w:pPr>
      <w:r w:rsidRPr="00FF6C8F">
        <w:rPr>
          <w:rFonts w:ascii="Times New Roman" w:hAnsi="Times New Roman" w:cs="Times New Roman"/>
          <w:color w:val="767171"/>
          <w:sz w:val="24"/>
          <w:szCs w:val="24"/>
        </w:rPr>
        <w:t>Estímulo a la inclusión de servidores públicos en la Carrera Administrativa Municipal</w:t>
      </w:r>
    </w:p>
    <w:p w14:paraId="5FB5F203" w14:textId="77777777" w:rsidR="00F128A8" w:rsidRPr="00FF6C8F" w:rsidRDefault="002125B5" w:rsidP="00F128A8">
      <w:pPr>
        <w:spacing w:line="456" w:lineRule="auto"/>
        <w:rPr>
          <w:rFonts w:cs="Times New Roman"/>
          <w:bCs/>
          <w:szCs w:val="24"/>
          <w:lang w:val="es-ES"/>
        </w:rPr>
      </w:pPr>
      <w:r w:rsidRPr="00FF6C8F">
        <w:rPr>
          <w:rFonts w:cs="Times New Roman"/>
          <w:szCs w:val="24"/>
        </w:rPr>
        <w:t>Las bases de incentivos busca</w:t>
      </w:r>
      <w:r w:rsidR="00DB4C04" w:rsidRPr="00FF6C8F">
        <w:rPr>
          <w:rFonts w:cs="Times New Roman"/>
          <w:szCs w:val="24"/>
        </w:rPr>
        <w:t>n</w:t>
      </w:r>
      <w:r w:rsidRPr="00FF6C8F">
        <w:rPr>
          <w:rFonts w:cs="Times New Roman"/>
          <w:szCs w:val="24"/>
        </w:rPr>
        <w:t xml:space="preserve"> la participación de los 158 ayuntamientos y de las 235 juntas de distrito</w:t>
      </w:r>
      <w:r w:rsidR="00DB4C04" w:rsidRPr="00FF6C8F">
        <w:rPr>
          <w:rFonts w:cs="Times New Roman"/>
          <w:szCs w:val="24"/>
        </w:rPr>
        <w:t>s</w:t>
      </w:r>
      <w:r w:rsidRPr="00FF6C8F">
        <w:rPr>
          <w:rFonts w:cs="Times New Roman"/>
          <w:szCs w:val="24"/>
        </w:rPr>
        <w:t xml:space="preserve"> municipal</w:t>
      </w:r>
      <w:r w:rsidR="00DB4C04" w:rsidRPr="00FF6C8F">
        <w:rPr>
          <w:rFonts w:cs="Times New Roman"/>
          <w:szCs w:val="24"/>
        </w:rPr>
        <w:t>es</w:t>
      </w:r>
      <w:r w:rsidRPr="00FF6C8F">
        <w:rPr>
          <w:rFonts w:cs="Times New Roman"/>
          <w:szCs w:val="24"/>
        </w:rPr>
        <w:t xml:space="preserve"> en modos de incentivos que incluyen estatuillas, camiones compactadores, camiones de uso versátil, combustible para vehículos de manejo de residuos, herramientas y equipos de protección a empleados y fondos para inversión en obras de desarrollo social y económico.</w:t>
      </w:r>
      <w:r w:rsidR="00F128A8" w:rsidRPr="00FF6C8F">
        <w:rPr>
          <w:rFonts w:cs="Times New Roman"/>
          <w:szCs w:val="24"/>
        </w:rPr>
        <w:t xml:space="preserve"> A tal efecto, </w:t>
      </w:r>
      <w:r w:rsidR="00F128A8" w:rsidRPr="00FF6C8F">
        <w:rPr>
          <w:rFonts w:cs="Times New Roman"/>
          <w:bCs/>
          <w:iCs/>
          <w:szCs w:val="24"/>
          <w:lang w:val="es-ES"/>
        </w:rPr>
        <w:t>se diseñó y aplicó una investigación</w:t>
      </w:r>
      <w:r w:rsidR="00F128A8" w:rsidRPr="00FF6C8F">
        <w:rPr>
          <w:rFonts w:cs="Times New Roman"/>
          <w:bCs/>
          <w:szCs w:val="24"/>
          <w:lang w:val="es-ES"/>
        </w:rPr>
        <w:t xml:space="preserve"> para determinar la satisfacción ciudadana respecto a los servicios municipales de cada uno de los gobiernos locales. </w:t>
      </w:r>
    </w:p>
    <w:p w14:paraId="653C28AC" w14:textId="2C01716C" w:rsidR="00F128A8" w:rsidRPr="00FF6C8F" w:rsidRDefault="00F128A8" w:rsidP="00F128A8">
      <w:pPr>
        <w:spacing w:line="456" w:lineRule="auto"/>
        <w:rPr>
          <w:rFonts w:cs="Times New Roman"/>
          <w:szCs w:val="24"/>
        </w:rPr>
      </w:pPr>
      <w:r w:rsidRPr="00FF6C8F">
        <w:rPr>
          <w:rFonts w:cs="Times New Roman"/>
          <w:bCs/>
          <w:szCs w:val="24"/>
          <w:lang w:val="es-ES"/>
        </w:rPr>
        <w:t>La investigación permitirá disponer de información para la implementación de políticas de mejora de los servicios que prestan los gobiernos locales y proporcionar índices de satisfacción que serán usados por la Liga Municipal Dominicana como parámetros para la entrega de incentivos a los gobiernos locales que resulten con mayores niveles de satisfacción ciudadana durante el año 2021</w:t>
      </w:r>
      <w:r w:rsidR="000667BE">
        <w:rPr>
          <w:rFonts w:cs="Times New Roman"/>
          <w:bCs/>
          <w:szCs w:val="24"/>
          <w:lang w:val="es-ES"/>
        </w:rPr>
        <w:t>.</w:t>
      </w:r>
    </w:p>
    <w:p w14:paraId="4FF14432" w14:textId="24E05CE1" w:rsidR="00F128A8" w:rsidRPr="00FF6C8F" w:rsidRDefault="00F128A8" w:rsidP="00F128A8">
      <w:pPr>
        <w:spacing w:line="456" w:lineRule="auto"/>
        <w:rPr>
          <w:rFonts w:cs="Times New Roman"/>
          <w:szCs w:val="24"/>
          <w:lang w:val="es-ES"/>
        </w:rPr>
      </w:pPr>
      <w:r w:rsidRPr="00FF6C8F">
        <w:rPr>
          <w:rFonts w:cs="Times New Roman"/>
          <w:bCs/>
          <w:szCs w:val="24"/>
          <w:lang w:val="es-ES"/>
        </w:rPr>
        <w:t xml:space="preserve">La investigación consiste en la </w:t>
      </w:r>
      <w:bookmarkStart w:id="614" w:name="_Hlk88129273"/>
      <w:r w:rsidRPr="00FF6C8F">
        <w:rPr>
          <w:rFonts w:cs="Times New Roman"/>
          <w:bCs/>
          <w:szCs w:val="24"/>
          <w:lang w:val="es-ES"/>
        </w:rPr>
        <w:t xml:space="preserve">aplicación de encuestas de satisfacción a los ciudadanos de 158 municipios y 47 distritos municipales que están incorporados en el SISMAP MUNICIPAL SERVICIOS. Con la investigación se determinarán dos índices: 1) </w:t>
      </w:r>
      <w:r w:rsidRPr="00FF6C8F">
        <w:rPr>
          <w:rFonts w:cs="Times New Roman"/>
          <w:bCs/>
          <w:i/>
          <w:iCs/>
          <w:szCs w:val="24"/>
          <w:lang w:val="es-ES"/>
        </w:rPr>
        <w:t>Índice de</w:t>
      </w:r>
      <w:r w:rsidRPr="00FF6C8F">
        <w:rPr>
          <w:rFonts w:cs="Times New Roman"/>
          <w:bCs/>
          <w:szCs w:val="24"/>
          <w:lang w:val="es-ES"/>
        </w:rPr>
        <w:t xml:space="preserve"> </w:t>
      </w:r>
      <w:r w:rsidRPr="00FF6C8F">
        <w:rPr>
          <w:rFonts w:cs="Times New Roman"/>
          <w:bCs/>
          <w:i/>
          <w:iCs/>
          <w:szCs w:val="24"/>
          <w:lang w:val="es-ES"/>
        </w:rPr>
        <w:t>Satisfacción Ciudadana</w:t>
      </w:r>
      <w:r w:rsidRPr="00FF6C8F">
        <w:rPr>
          <w:rFonts w:cs="Times New Roman"/>
          <w:bCs/>
          <w:szCs w:val="24"/>
          <w:lang w:val="es-ES"/>
        </w:rPr>
        <w:t xml:space="preserve">, que interpretará los porcentajes de satisfacción ciudadana con el conjunto de los servicios municipales en estudio; 2) </w:t>
      </w:r>
      <w:r w:rsidRPr="00FF6C8F">
        <w:rPr>
          <w:rFonts w:cs="Times New Roman"/>
          <w:bCs/>
          <w:i/>
          <w:iCs/>
          <w:szCs w:val="24"/>
          <w:lang w:val="es-ES"/>
        </w:rPr>
        <w:t>Índice de Percepción de Limpieza del Territorio</w:t>
      </w:r>
      <w:r w:rsidRPr="00FF6C8F">
        <w:rPr>
          <w:rFonts w:cs="Times New Roman"/>
          <w:bCs/>
          <w:szCs w:val="24"/>
          <w:lang w:val="es-ES"/>
        </w:rPr>
        <w:t xml:space="preserve">, </w:t>
      </w:r>
      <w:bookmarkEnd w:id="614"/>
      <w:r w:rsidRPr="00FF6C8F">
        <w:rPr>
          <w:rFonts w:cs="Times New Roman"/>
          <w:bCs/>
          <w:szCs w:val="24"/>
          <w:lang w:val="es-ES"/>
        </w:rPr>
        <w:t xml:space="preserve">que recogerá el porcentaje de </w:t>
      </w:r>
      <w:r w:rsidR="009C4720" w:rsidRPr="00FF6C8F">
        <w:rPr>
          <w:rFonts w:cs="Times New Roman"/>
          <w:bCs/>
          <w:szCs w:val="24"/>
          <w:lang w:val="es-ES"/>
        </w:rPr>
        <w:t>percepción</w:t>
      </w:r>
      <w:r w:rsidRPr="00FF6C8F">
        <w:rPr>
          <w:rFonts w:cs="Times New Roman"/>
          <w:bCs/>
          <w:szCs w:val="24"/>
          <w:lang w:val="es-ES"/>
        </w:rPr>
        <w:t xml:space="preserve"> de los ciudadanos/as de un territorio en relación con el nivel de limpieza impulsado por el servicio municipal de aseo del gobierno local.</w:t>
      </w:r>
    </w:p>
    <w:p w14:paraId="405703DE" w14:textId="77777777" w:rsidR="00F128A8" w:rsidRPr="00FF6C8F" w:rsidRDefault="00F128A8" w:rsidP="00F671BB">
      <w:pPr>
        <w:spacing w:line="456" w:lineRule="auto"/>
        <w:rPr>
          <w:rFonts w:cs="Times New Roman"/>
          <w:szCs w:val="24"/>
        </w:rPr>
      </w:pPr>
    </w:p>
    <w:p w14:paraId="1D70627B" w14:textId="3A470901" w:rsidR="002125B5" w:rsidRPr="00FF6C8F" w:rsidRDefault="002125B5" w:rsidP="00145F3B">
      <w:pPr>
        <w:spacing w:line="456" w:lineRule="auto"/>
        <w:jc w:val="center"/>
        <w:rPr>
          <w:rFonts w:cs="Times New Roman"/>
          <w:szCs w:val="24"/>
        </w:rPr>
      </w:pPr>
      <w:r w:rsidRPr="00FF6C8F">
        <w:rPr>
          <w:rFonts w:cs="Times New Roman"/>
          <w:b/>
          <w:szCs w:val="24"/>
        </w:rPr>
        <w:t xml:space="preserve">Encuestas de satisfacción </w:t>
      </w:r>
      <w:r w:rsidR="002D3EAB" w:rsidRPr="00FF6C8F">
        <w:rPr>
          <w:rFonts w:cs="Times New Roman"/>
          <w:b/>
          <w:szCs w:val="24"/>
        </w:rPr>
        <w:t>sobre</w:t>
      </w:r>
      <w:r w:rsidRPr="00FF6C8F">
        <w:rPr>
          <w:rFonts w:cs="Times New Roman"/>
          <w:b/>
          <w:szCs w:val="24"/>
        </w:rPr>
        <w:t xml:space="preserve"> los servicios</w:t>
      </w:r>
      <w:r w:rsidR="002D3EAB" w:rsidRPr="00FF6C8F">
        <w:rPr>
          <w:rFonts w:cs="Times New Roman"/>
          <w:b/>
          <w:szCs w:val="24"/>
        </w:rPr>
        <w:t xml:space="preserve"> municipales</w:t>
      </w:r>
    </w:p>
    <w:p w14:paraId="482AA0E3" w14:textId="1D3DE06F" w:rsidR="002125B5" w:rsidRPr="00FF6C8F" w:rsidRDefault="00BB1362" w:rsidP="00F671BB">
      <w:pPr>
        <w:spacing w:line="456" w:lineRule="auto"/>
        <w:rPr>
          <w:rFonts w:cs="Times New Roman"/>
          <w:szCs w:val="24"/>
        </w:rPr>
      </w:pPr>
      <w:r w:rsidRPr="00FF6C8F">
        <w:rPr>
          <w:rFonts w:cs="Times New Roman"/>
          <w:szCs w:val="24"/>
        </w:rPr>
        <w:t>E</w:t>
      </w:r>
      <w:r w:rsidR="002125B5" w:rsidRPr="00FF6C8F">
        <w:rPr>
          <w:rFonts w:cs="Times New Roman"/>
          <w:szCs w:val="24"/>
        </w:rPr>
        <w:t>n colaboración con el Ministerio de Administración Pública y el Sistema Único de Beneficiarios – SIUBEN, y en base a lo dispuesto en el Decreto 111-1</w:t>
      </w:r>
      <w:r w:rsidR="00F265E4">
        <w:rPr>
          <w:rFonts w:cs="Times New Roman"/>
          <w:szCs w:val="24"/>
        </w:rPr>
        <w:t>5</w:t>
      </w:r>
      <w:r w:rsidR="002125B5" w:rsidRPr="00FF6C8F">
        <w:rPr>
          <w:rFonts w:cs="Times New Roman"/>
          <w:szCs w:val="24"/>
        </w:rPr>
        <w:t xml:space="preserve"> que reglamenta el sistema de monitoreo de la calidad de los servicios públicos</w:t>
      </w:r>
      <w:r w:rsidR="00A35257" w:rsidRPr="00FF6C8F">
        <w:rPr>
          <w:rFonts w:cs="Times New Roman"/>
          <w:szCs w:val="24"/>
        </w:rPr>
        <w:t>, la Liga Municipal Dominicana</w:t>
      </w:r>
      <w:r w:rsidR="002125B5" w:rsidRPr="00FF6C8F">
        <w:rPr>
          <w:rFonts w:cs="Times New Roman"/>
          <w:szCs w:val="24"/>
        </w:rPr>
        <w:t xml:space="preserve"> </w:t>
      </w:r>
      <w:r w:rsidR="00A35257" w:rsidRPr="00FF6C8F">
        <w:rPr>
          <w:rFonts w:cs="Times New Roman"/>
          <w:szCs w:val="24"/>
        </w:rPr>
        <w:t xml:space="preserve">ha venido </w:t>
      </w:r>
      <w:r w:rsidR="002125B5" w:rsidRPr="00FF6C8F">
        <w:rPr>
          <w:rFonts w:cs="Times New Roman"/>
          <w:szCs w:val="24"/>
        </w:rPr>
        <w:t>aplican</w:t>
      </w:r>
      <w:r w:rsidR="00A35257" w:rsidRPr="00FF6C8F">
        <w:rPr>
          <w:rFonts w:cs="Times New Roman"/>
          <w:szCs w:val="24"/>
        </w:rPr>
        <w:t>do</w:t>
      </w:r>
      <w:r w:rsidR="002125B5" w:rsidRPr="00FF6C8F">
        <w:rPr>
          <w:rFonts w:cs="Times New Roman"/>
          <w:szCs w:val="24"/>
        </w:rPr>
        <w:t xml:space="preserve"> encuestas de satisfacción ciudadana en todo el territorio nacional.</w:t>
      </w:r>
    </w:p>
    <w:p w14:paraId="6F54E2E8" w14:textId="55C9F3D3" w:rsidR="002125B5" w:rsidRPr="00FF6C8F" w:rsidRDefault="002125B5" w:rsidP="00F671BB">
      <w:pPr>
        <w:spacing w:line="456" w:lineRule="auto"/>
        <w:rPr>
          <w:rFonts w:cs="Times New Roman"/>
          <w:szCs w:val="24"/>
        </w:rPr>
      </w:pPr>
      <w:r w:rsidRPr="00FF6C8F">
        <w:rPr>
          <w:rFonts w:cs="Times New Roman"/>
          <w:szCs w:val="24"/>
        </w:rPr>
        <w:t xml:space="preserve">El </w:t>
      </w:r>
      <w:r w:rsidR="00A35257" w:rsidRPr="00FF6C8F">
        <w:rPr>
          <w:rFonts w:cs="Times New Roman"/>
          <w:szCs w:val="24"/>
        </w:rPr>
        <w:t>o</w:t>
      </w:r>
      <w:r w:rsidRPr="00FF6C8F">
        <w:rPr>
          <w:rFonts w:cs="Times New Roman"/>
          <w:szCs w:val="24"/>
        </w:rPr>
        <w:t>bjetivo de ese esfuerzo es determinar la satisfacción ciudadana respecto a los servicios municipales de cada uno de los gobiernos locales</w:t>
      </w:r>
      <w:r w:rsidR="00340312" w:rsidRPr="00FF6C8F">
        <w:rPr>
          <w:rFonts w:cs="Times New Roman"/>
          <w:szCs w:val="24"/>
        </w:rPr>
        <w:t>,</w:t>
      </w:r>
      <w:r w:rsidRPr="00FF6C8F">
        <w:rPr>
          <w:rFonts w:cs="Times New Roman"/>
          <w:szCs w:val="24"/>
        </w:rPr>
        <w:t xml:space="preserve"> que permita disponer de información para la implementación de políticas de mejora de los servicios, al tiempo que proporcione índices de satisfacción como parámetros para la entrega de incentivos a los gobiernos locales con mayores niveles de satisfacción ciudadana; y como también alimentar el </w:t>
      </w:r>
      <w:r w:rsidR="00725DC9" w:rsidRPr="00FF6C8F">
        <w:rPr>
          <w:rFonts w:cs="Times New Roman"/>
          <w:szCs w:val="24"/>
        </w:rPr>
        <w:t>subindicador</w:t>
      </w:r>
      <w:r w:rsidRPr="00FF6C8F">
        <w:rPr>
          <w:rFonts w:cs="Times New Roman"/>
          <w:szCs w:val="24"/>
        </w:rPr>
        <w:t xml:space="preserve"> </w:t>
      </w:r>
      <w:r w:rsidR="00725DC9" w:rsidRPr="00FF6C8F">
        <w:rPr>
          <w:rFonts w:cs="Times New Roman"/>
          <w:szCs w:val="24"/>
        </w:rPr>
        <w:t xml:space="preserve">de </w:t>
      </w:r>
      <w:r w:rsidR="00725DC9" w:rsidRPr="00FF6C8F">
        <w:rPr>
          <w:rFonts w:cs="Times New Roman"/>
          <w:i/>
          <w:iCs/>
          <w:szCs w:val="24"/>
        </w:rPr>
        <w:t>S</w:t>
      </w:r>
      <w:r w:rsidRPr="00FF6C8F">
        <w:rPr>
          <w:rFonts w:cs="Times New Roman"/>
          <w:i/>
          <w:iCs/>
          <w:szCs w:val="24"/>
        </w:rPr>
        <w:t xml:space="preserve">atisfacción ciudadana </w:t>
      </w:r>
      <w:r w:rsidR="00725DC9" w:rsidRPr="00FF6C8F">
        <w:rPr>
          <w:rFonts w:cs="Times New Roman"/>
          <w:i/>
          <w:iCs/>
          <w:szCs w:val="24"/>
        </w:rPr>
        <w:t xml:space="preserve">del </w:t>
      </w:r>
      <w:r w:rsidRPr="00FF6C8F">
        <w:rPr>
          <w:rFonts w:cs="Times New Roman"/>
          <w:i/>
          <w:iCs/>
          <w:szCs w:val="24"/>
        </w:rPr>
        <w:t xml:space="preserve">SISMAP </w:t>
      </w:r>
      <w:r w:rsidR="00725DC9" w:rsidRPr="00FF6C8F">
        <w:rPr>
          <w:rFonts w:cs="Times New Roman"/>
          <w:i/>
          <w:iCs/>
          <w:szCs w:val="24"/>
        </w:rPr>
        <w:t>Municipal</w:t>
      </w:r>
      <w:r w:rsidR="00725DC9" w:rsidRPr="00FF6C8F">
        <w:rPr>
          <w:rFonts w:cs="Times New Roman"/>
          <w:szCs w:val="24"/>
        </w:rPr>
        <w:t>.</w:t>
      </w:r>
      <w:r w:rsidRPr="00FF6C8F">
        <w:rPr>
          <w:rFonts w:cs="Times New Roman"/>
          <w:szCs w:val="24"/>
        </w:rPr>
        <w:t xml:space="preserve"> </w:t>
      </w:r>
    </w:p>
    <w:p w14:paraId="2691C4DC" w14:textId="45FCE06F" w:rsidR="002125B5" w:rsidRPr="00FF6C8F" w:rsidRDefault="002125B5" w:rsidP="00F671BB">
      <w:pPr>
        <w:spacing w:line="456" w:lineRule="auto"/>
        <w:rPr>
          <w:rFonts w:cs="Times New Roman"/>
          <w:szCs w:val="24"/>
        </w:rPr>
      </w:pPr>
      <w:r w:rsidRPr="00FF6C8F">
        <w:rPr>
          <w:rFonts w:cs="Times New Roman"/>
          <w:szCs w:val="24"/>
        </w:rPr>
        <w:t xml:space="preserve">Estos levantamientos tienen un alcance nacional, donde se aplicará encuestas de satisfacción a los gobiernos locales incorporados en el SISMAP MUNICIPAL, un total de 158 municipios y 47 distritos municipales; de las cuales desde el MAP impactarán a 39 Municipios y </w:t>
      </w:r>
      <w:r w:rsidR="00825FFA" w:rsidRPr="00FF6C8F">
        <w:rPr>
          <w:rFonts w:cs="Times New Roman"/>
          <w:szCs w:val="24"/>
        </w:rPr>
        <w:t>1</w:t>
      </w:r>
      <w:r w:rsidRPr="00FF6C8F">
        <w:rPr>
          <w:rFonts w:cs="Times New Roman"/>
          <w:szCs w:val="24"/>
        </w:rPr>
        <w:t xml:space="preserve"> Distrito Municipal y desde la Liga </w:t>
      </w:r>
      <w:r w:rsidR="00825FFA" w:rsidRPr="00FF6C8F">
        <w:rPr>
          <w:rFonts w:cs="Times New Roman"/>
          <w:szCs w:val="24"/>
        </w:rPr>
        <w:t>Municipal –</w:t>
      </w:r>
      <w:r w:rsidRPr="00FF6C8F">
        <w:rPr>
          <w:rFonts w:cs="Times New Roman"/>
          <w:szCs w:val="24"/>
        </w:rPr>
        <w:t xml:space="preserve"> SIUBEN: 119 Municipios y 46 Distritos Municipales.</w:t>
      </w:r>
    </w:p>
    <w:p w14:paraId="6813317F" w14:textId="6226DD77" w:rsidR="002125B5" w:rsidRPr="00FF6C8F" w:rsidRDefault="002125B5" w:rsidP="00F671BB">
      <w:pPr>
        <w:spacing w:line="456" w:lineRule="auto"/>
        <w:rPr>
          <w:rFonts w:cs="Times New Roman"/>
          <w:szCs w:val="24"/>
        </w:rPr>
      </w:pPr>
      <w:r w:rsidRPr="00FF6C8F">
        <w:rPr>
          <w:rFonts w:cs="Times New Roman"/>
          <w:szCs w:val="24"/>
        </w:rPr>
        <w:t>La metodología en síntesis busca resultados de al menos el 95</w:t>
      </w:r>
      <w:r w:rsidR="00825FFA" w:rsidRPr="00FF6C8F">
        <w:rPr>
          <w:rFonts w:cs="Times New Roman"/>
          <w:szCs w:val="24"/>
        </w:rPr>
        <w:t xml:space="preserve"> </w:t>
      </w:r>
      <w:r w:rsidRPr="00FF6C8F">
        <w:rPr>
          <w:rFonts w:cs="Times New Roman"/>
          <w:szCs w:val="24"/>
        </w:rPr>
        <w:t xml:space="preserve">% de confianza, y un máximo error estándar </w:t>
      </w:r>
      <w:r w:rsidR="00825FFA" w:rsidRPr="00FF6C8F">
        <w:rPr>
          <w:rFonts w:cs="Times New Roman"/>
          <w:szCs w:val="24"/>
        </w:rPr>
        <w:t xml:space="preserve">de </w:t>
      </w:r>
      <w:r w:rsidRPr="00FF6C8F">
        <w:rPr>
          <w:rFonts w:cs="Times New Roman"/>
          <w:szCs w:val="24"/>
        </w:rPr>
        <w:t>5</w:t>
      </w:r>
      <w:r w:rsidR="00825FFA" w:rsidRPr="00FF6C8F">
        <w:rPr>
          <w:rFonts w:cs="Times New Roman"/>
          <w:szCs w:val="24"/>
        </w:rPr>
        <w:t xml:space="preserve"> </w:t>
      </w:r>
      <w:r w:rsidRPr="00FF6C8F">
        <w:rPr>
          <w:rFonts w:cs="Times New Roman"/>
          <w:szCs w:val="24"/>
        </w:rPr>
        <w:t>%, desagregado para cada uno de los gobiernos locales impactados. Esto es al menos 384 muestras por territorio, llegando a ser hasta 700 muestras en territorios más poblados</w:t>
      </w:r>
      <w:r w:rsidR="00825FFA" w:rsidRPr="00FF6C8F">
        <w:rPr>
          <w:rFonts w:cs="Times New Roman"/>
          <w:szCs w:val="24"/>
        </w:rPr>
        <w:t>. L</w:t>
      </w:r>
      <w:r w:rsidRPr="00FF6C8F">
        <w:rPr>
          <w:rFonts w:cs="Times New Roman"/>
          <w:szCs w:val="24"/>
        </w:rPr>
        <w:t xml:space="preserve">os levantamientos se están produciendo por un espacio temporal de 15 días y durante el periodo </w:t>
      </w:r>
      <w:r w:rsidR="00825FFA" w:rsidRPr="00FF6C8F">
        <w:rPr>
          <w:rFonts w:cs="Times New Roman"/>
          <w:szCs w:val="24"/>
        </w:rPr>
        <w:t>o</w:t>
      </w:r>
      <w:r w:rsidRPr="00FF6C8F">
        <w:rPr>
          <w:rFonts w:cs="Times New Roman"/>
          <w:szCs w:val="24"/>
        </w:rPr>
        <w:t xml:space="preserve">ctubre-diciembre </w:t>
      </w:r>
      <w:r w:rsidR="00825FFA" w:rsidRPr="00FF6C8F">
        <w:rPr>
          <w:rFonts w:cs="Times New Roman"/>
          <w:szCs w:val="24"/>
        </w:rPr>
        <w:t xml:space="preserve">de </w:t>
      </w:r>
      <w:r w:rsidRPr="00FF6C8F">
        <w:rPr>
          <w:rFonts w:cs="Times New Roman"/>
          <w:szCs w:val="24"/>
        </w:rPr>
        <w:t>2021.</w:t>
      </w:r>
    </w:p>
    <w:p w14:paraId="05F01F31" w14:textId="520DE399" w:rsidR="003E005F" w:rsidRPr="00FF6C8F" w:rsidRDefault="003E005F" w:rsidP="003E005F">
      <w:pPr>
        <w:spacing w:line="456" w:lineRule="auto"/>
        <w:rPr>
          <w:rFonts w:cs="Times New Roman"/>
          <w:szCs w:val="24"/>
          <w:lang w:val="es-ES"/>
        </w:rPr>
      </w:pPr>
      <w:r w:rsidRPr="00FF6C8F">
        <w:rPr>
          <w:rFonts w:cs="Times New Roman"/>
          <w:szCs w:val="24"/>
          <w:lang w:val="es-ES"/>
        </w:rPr>
        <w:t>A noviembre de 2021, se han realizado levantamientos en 40 territorios, estimando la finalización de la etapa de levantamiento de datos al 18 de diciembre 2021, y la entrega final de informes a</w:t>
      </w:r>
      <w:r w:rsidR="00DF6BC5" w:rsidRPr="00FF6C8F">
        <w:rPr>
          <w:rFonts w:cs="Times New Roman"/>
          <w:szCs w:val="24"/>
          <w:lang w:val="es-ES"/>
        </w:rPr>
        <w:t>l</w:t>
      </w:r>
      <w:r w:rsidRPr="00FF6C8F">
        <w:rPr>
          <w:rFonts w:cs="Times New Roman"/>
          <w:szCs w:val="24"/>
          <w:lang w:val="es-ES"/>
        </w:rPr>
        <w:t xml:space="preserve"> 14 de </w:t>
      </w:r>
      <w:r w:rsidR="00DF6BC5" w:rsidRPr="00FF6C8F">
        <w:rPr>
          <w:rFonts w:cs="Times New Roman"/>
          <w:szCs w:val="24"/>
          <w:lang w:val="es-ES"/>
        </w:rPr>
        <w:t>e</w:t>
      </w:r>
      <w:r w:rsidRPr="00FF6C8F">
        <w:rPr>
          <w:rFonts w:cs="Times New Roman"/>
          <w:szCs w:val="24"/>
          <w:lang w:val="es-ES"/>
        </w:rPr>
        <w:t xml:space="preserve">nero </w:t>
      </w:r>
      <w:r w:rsidR="00DF6BC5" w:rsidRPr="00FF6C8F">
        <w:rPr>
          <w:rFonts w:cs="Times New Roman"/>
          <w:szCs w:val="24"/>
          <w:lang w:val="es-ES"/>
        </w:rPr>
        <w:t xml:space="preserve">de </w:t>
      </w:r>
      <w:r w:rsidRPr="00FF6C8F">
        <w:rPr>
          <w:rFonts w:cs="Times New Roman"/>
          <w:szCs w:val="24"/>
          <w:lang w:val="es-ES"/>
        </w:rPr>
        <w:t>2022.</w:t>
      </w:r>
    </w:p>
    <w:p w14:paraId="235C53C4" w14:textId="77777777" w:rsidR="00D63FAA" w:rsidRPr="00FF6C8F" w:rsidRDefault="00D63FAA" w:rsidP="00F265E4">
      <w:pPr>
        <w:spacing w:line="456" w:lineRule="auto"/>
        <w:rPr>
          <w:rFonts w:cs="Times New Roman"/>
          <w:szCs w:val="24"/>
          <w:lang w:val="es-ES"/>
        </w:rPr>
      </w:pPr>
    </w:p>
    <w:p w14:paraId="42D09D08" w14:textId="141576A1" w:rsidR="00D63FAA" w:rsidRPr="00FF6C8F" w:rsidRDefault="004239E1" w:rsidP="00F265E4">
      <w:pPr>
        <w:pStyle w:val="Ttulo2"/>
        <w:spacing w:before="0" w:after="160" w:line="456" w:lineRule="auto"/>
        <w:rPr>
          <w:bCs/>
          <w:lang w:val="es-ES"/>
        </w:rPr>
      </w:pPr>
      <w:bookmarkStart w:id="615" w:name="_Toc92225556"/>
      <w:r w:rsidRPr="00FF6C8F">
        <w:rPr>
          <w:lang w:val="es-ES"/>
        </w:rPr>
        <w:t>Capacitaciones a colaboradores y servidores de los gobiernos locales</w:t>
      </w:r>
      <w:bookmarkEnd w:id="615"/>
    </w:p>
    <w:p w14:paraId="18A6C867" w14:textId="2FD2F1B6" w:rsidR="009C4720" w:rsidRPr="00FF6C8F" w:rsidRDefault="009C4720" w:rsidP="00F265E4">
      <w:pPr>
        <w:spacing w:line="456" w:lineRule="auto"/>
        <w:rPr>
          <w:rFonts w:cs="Times New Roman"/>
          <w:szCs w:val="24"/>
          <w:lang w:val="es-ES"/>
        </w:rPr>
      </w:pPr>
      <w:bookmarkStart w:id="616" w:name="_Hlk88129371"/>
      <w:r w:rsidRPr="00FF6C8F">
        <w:rPr>
          <w:rFonts w:cs="Times New Roman"/>
          <w:szCs w:val="24"/>
          <w:lang w:val="es-ES"/>
        </w:rPr>
        <w:t xml:space="preserve">Durante el año 2021 fueron capacitados </w:t>
      </w:r>
      <w:r w:rsidRPr="00FF6C8F">
        <w:rPr>
          <w:rFonts w:cs="Times New Roman"/>
          <w:b/>
          <w:bCs/>
          <w:szCs w:val="24"/>
        </w:rPr>
        <w:t>4,704</w:t>
      </w:r>
      <w:r w:rsidRPr="00FF6C8F">
        <w:rPr>
          <w:rFonts w:cs="Times New Roman"/>
          <w:szCs w:val="24"/>
          <w:lang w:val="es-ES"/>
        </w:rPr>
        <w:t xml:space="preserve"> técnicos y personal administrativo y de servicios de 69 gobiernos locales, asociaciones municipales y de la propia Liga Municipal Dominicana, a través de 25 cursos, talleres y diplomados </w:t>
      </w:r>
      <w:bookmarkEnd w:id="616"/>
      <w:r w:rsidRPr="00FF6C8F">
        <w:rPr>
          <w:rFonts w:cs="Times New Roman"/>
          <w:szCs w:val="24"/>
          <w:lang w:val="es-ES"/>
        </w:rPr>
        <w:t>sobre temas relacionados con barrido de vías y espacios públicos, recolección y transportación de residuos sólidos, organización de rutas y frecuencia, planificación y gestión de manejo integral de residuos sólidos, normativas y buenas prácticas en los mercados, seguridad ciudadana, basada en operación con drones; identificación, formulación y evaluación de proyectos de inversión pública, estrategias para la incorporación del enfoque de género en el ámbito municipal, políticas públicas en la gestión de riesgos del desastre, planificación de la capacitación municipal, inducción a la administración pública. En el Anexo 6 puede verse con detalle la información al respecto.</w:t>
      </w:r>
    </w:p>
    <w:p w14:paraId="5162CF17" w14:textId="77777777" w:rsidR="009C4720" w:rsidRPr="00FF6C8F" w:rsidRDefault="009C4720" w:rsidP="009C4720">
      <w:pPr>
        <w:spacing w:line="456" w:lineRule="auto"/>
        <w:rPr>
          <w:rFonts w:cs="Times New Roman"/>
          <w:szCs w:val="24"/>
          <w:lang w:val="es-ES"/>
        </w:rPr>
      </w:pPr>
      <w:r w:rsidRPr="00FF6C8F">
        <w:rPr>
          <w:rFonts w:cs="Times New Roman"/>
          <w:szCs w:val="24"/>
          <w:lang w:val="es-ES"/>
        </w:rPr>
        <w:t>Se diseñó un</w:t>
      </w:r>
      <w:r w:rsidRPr="00FF6C8F">
        <w:rPr>
          <w:rFonts w:cs="Times New Roman"/>
          <w:b/>
          <w:bCs/>
          <w:szCs w:val="24"/>
          <w:lang w:val="es-ES"/>
        </w:rPr>
        <w:t xml:space="preserve"> </w:t>
      </w:r>
      <w:r w:rsidRPr="00FF6C8F">
        <w:rPr>
          <w:rFonts w:cs="Times New Roman"/>
          <w:szCs w:val="24"/>
          <w:lang w:val="es-ES"/>
        </w:rPr>
        <w:t>programa de formación municipal</w:t>
      </w:r>
      <w:r w:rsidRPr="00FF6C8F">
        <w:rPr>
          <w:rFonts w:cs="Times New Roman"/>
          <w:b/>
          <w:bCs/>
          <w:szCs w:val="24"/>
          <w:lang w:val="es-ES"/>
        </w:rPr>
        <w:t xml:space="preserve">, </w:t>
      </w:r>
      <w:r w:rsidRPr="00FF6C8F">
        <w:rPr>
          <w:rFonts w:cs="Times New Roman"/>
          <w:szCs w:val="24"/>
          <w:lang w:val="es-ES"/>
        </w:rPr>
        <w:t xml:space="preserve">a ser impartido por el Instituto de Capacitación Municipal de la Liga Municipal Dominicana (ICAM), en las modalidades virtual y presencial, para el fortalecimiento de las capacidades técnicas, gerenciales y de planificación de los gobiernos locales para formular y ejecutar políticas públicas en el territorio. </w:t>
      </w:r>
    </w:p>
    <w:p w14:paraId="56AF7D9F" w14:textId="77777777" w:rsidR="009C4720" w:rsidRPr="00FF6C8F" w:rsidRDefault="009C4720" w:rsidP="009C4720">
      <w:pPr>
        <w:spacing w:line="456" w:lineRule="auto"/>
        <w:rPr>
          <w:rFonts w:cs="Times New Roman"/>
          <w:szCs w:val="24"/>
          <w:lang w:val="es-ES"/>
        </w:rPr>
      </w:pPr>
      <w:r w:rsidRPr="00FF6C8F">
        <w:rPr>
          <w:rFonts w:cs="Times New Roman"/>
          <w:szCs w:val="24"/>
          <w:lang w:val="es-ES"/>
        </w:rPr>
        <w:t>El programa comprende un conjunto de cursos, seminarios, talleres, diplomados y maestrías, orientados a brindar a alcaldes, alcaldesas, regidores, directores y vocales de distritos municipales dominicanos, a empleados y técnicos de los gobiernos locales, así como a dirigentes sociales, una alternativa de formación de calidad, regular, sostenida y académicamente reconocida sobre gestión municipal y desarrollo territorial.</w:t>
      </w:r>
    </w:p>
    <w:p w14:paraId="2573158E" w14:textId="77777777" w:rsidR="009C4720" w:rsidRPr="00FF6C8F" w:rsidRDefault="009C4720" w:rsidP="009C4720">
      <w:pPr>
        <w:spacing w:line="456" w:lineRule="auto"/>
        <w:rPr>
          <w:rFonts w:cs="Times New Roman"/>
          <w:szCs w:val="24"/>
          <w:lang w:val="es-ES"/>
        </w:rPr>
      </w:pPr>
      <w:r w:rsidRPr="00FF6C8F">
        <w:rPr>
          <w:rFonts w:cs="Times New Roman"/>
          <w:szCs w:val="24"/>
          <w:lang w:val="es-ES"/>
        </w:rPr>
        <w:t>El conjunto de actividades formativas y de capacitación se traduce en la mejora en la prestación del servicio y en el incremento de la calidad de vida de la gente en términos de medio ambiente, salud y seguridad de los ciudadanos que habitan en los territorios.</w:t>
      </w:r>
    </w:p>
    <w:p w14:paraId="4B0EA56D" w14:textId="77777777" w:rsidR="009C4720" w:rsidRPr="00FF6C8F" w:rsidRDefault="009C4720" w:rsidP="00320241">
      <w:pPr>
        <w:spacing w:line="456" w:lineRule="auto"/>
        <w:rPr>
          <w:rFonts w:cs="Times New Roman"/>
          <w:szCs w:val="24"/>
          <w:lang w:val="es-ES"/>
        </w:rPr>
      </w:pPr>
    </w:p>
    <w:p w14:paraId="0BED3352" w14:textId="77777777" w:rsidR="009C4720" w:rsidRPr="00FF6C8F" w:rsidRDefault="009C4720" w:rsidP="00320241">
      <w:pPr>
        <w:pStyle w:val="Ttulo2"/>
        <w:spacing w:before="0" w:after="160" w:line="456" w:lineRule="auto"/>
        <w:rPr>
          <w:lang w:val="es-ES"/>
        </w:rPr>
      </w:pPr>
      <w:bookmarkStart w:id="617" w:name="_Toc92225557"/>
      <w:r w:rsidRPr="00FF6C8F">
        <w:rPr>
          <w:lang w:val="es-ES"/>
        </w:rPr>
        <w:t>Asistencia técnica en gestión integral de residuos sólidos</w:t>
      </w:r>
      <w:bookmarkEnd w:id="617"/>
    </w:p>
    <w:p w14:paraId="25D699C5" w14:textId="7B996FBA" w:rsidR="009C4720" w:rsidRPr="00FF6C8F" w:rsidRDefault="009C4720" w:rsidP="00320241">
      <w:pPr>
        <w:spacing w:line="456" w:lineRule="auto"/>
        <w:rPr>
          <w:rFonts w:cs="Times New Roman"/>
          <w:szCs w:val="24"/>
          <w:lang w:val="es-ES"/>
        </w:rPr>
      </w:pPr>
      <w:r w:rsidRPr="00FF6C8F">
        <w:rPr>
          <w:rFonts w:cs="Times New Roman"/>
          <w:szCs w:val="24"/>
          <w:lang w:val="es-ES"/>
        </w:rPr>
        <w:t xml:space="preserve">La nueva gestión </w:t>
      </w:r>
      <w:r w:rsidR="007629B0" w:rsidRPr="00FF6C8F">
        <w:rPr>
          <w:rFonts w:cs="Times New Roman"/>
          <w:szCs w:val="24"/>
          <w:lang w:val="es-ES"/>
        </w:rPr>
        <w:t xml:space="preserve">de la LMD </w:t>
      </w:r>
      <w:r w:rsidRPr="00FF6C8F">
        <w:rPr>
          <w:rFonts w:cs="Times New Roman"/>
          <w:szCs w:val="24"/>
          <w:lang w:val="es-ES"/>
        </w:rPr>
        <w:t>que encabeza Víctor D’Aza como secretario general apuesta por la transformación del servicio de recolección de residuos sólidos en el país, así como un cambio de cultura ciudadana en cuanto al manejo de desechos y la profesionalización de los servidores municipales que intervienen en todas las fases del proceso.</w:t>
      </w:r>
    </w:p>
    <w:p w14:paraId="0E9550E3" w14:textId="2BAB7D25" w:rsidR="009C4720" w:rsidRPr="00FF6C8F" w:rsidRDefault="009C4720" w:rsidP="009C4720">
      <w:pPr>
        <w:spacing w:line="456" w:lineRule="auto"/>
        <w:rPr>
          <w:rFonts w:cs="Times New Roman"/>
          <w:szCs w:val="24"/>
          <w:lang w:val="es-ES"/>
        </w:rPr>
      </w:pPr>
      <w:r w:rsidRPr="00FF6C8F">
        <w:rPr>
          <w:rFonts w:cs="Times New Roman"/>
          <w:szCs w:val="24"/>
          <w:lang w:val="es-ES"/>
        </w:rPr>
        <w:t xml:space="preserve">En ese sentido, la Liga Municipal Dominicana puso en marcha el programa </w:t>
      </w:r>
      <w:r w:rsidRPr="00FF6C8F">
        <w:rPr>
          <w:rFonts w:cs="Times New Roman"/>
          <w:i/>
          <w:iCs/>
          <w:szCs w:val="24"/>
          <w:lang w:val="es-ES"/>
        </w:rPr>
        <w:t>Limpio Mi País</w:t>
      </w:r>
      <w:r w:rsidRPr="00FF6C8F">
        <w:rPr>
          <w:rFonts w:cs="Times New Roman"/>
          <w:szCs w:val="24"/>
          <w:lang w:val="es-ES"/>
        </w:rPr>
        <w:t>, con el objetivo de trabajar la gestión de residuos sólidos en el país. El programa ha sido el resultado de los ahorros a partir de la reestructuración organizacional.</w:t>
      </w:r>
      <w:r w:rsidR="007629B0" w:rsidRPr="00FF6C8F">
        <w:rPr>
          <w:rFonts w:cs="Times New Roman"/>
          <w:szCs w:val="24"/>
          <w:lang w:val="es-ES"/>
        </w:rPr>
        <w:t xml:space="preserve"> </w:t>
      </w:r>
      <w:r w:rsidRPr="00FF6C8F">
        <w:rPr>
          <w:rFonts w:cs="Times New Roman"/>
          <w:szCs w:val="24"/>
          <w:lang w:val="es-ES"/>
        </w:rPr>
        <w:t xml:space="preserve">A través del programa Limpio Mi País se brindó asesoría y capacitación a los técnicos del Ministerio de Medio Ambiente para la construcción e instalación de los pozos de extracción de biogás en el vertedero de Duquesa. De igual manera, se dio </w:t>
      </w:r>
      <w:r w:rsidRPr="00FF6C8F">
        <w:rPr>
          <w:rFonts w:eastAsia="Calibri" w:cs="Times New Roman"/>
          <w:szCs w:val="24"/>
          <w:lang w:val="es-ES"/>
        </w:rPr>
        <w:t>asistencia técnica en la mitigación de los incendios ocurridos en los vertederos de San Cristóbal y Moca.</w:t>
      </w:r>
    </w:p>
    <w:p w14:paraId="114CDB20" w14:textId="77777777" w:rsidR="009C4720" w:rsidRPr="00FF6C8F" w:rsidRDefault="009C4720" w:rsidP="009C4720">
      <w:pPr>
        <w:spacing w:line="456" w:lineRule="auto"/>
        <w:rPr>
          <w:rFonts w:eastAsia="Calibri" w:cs="Times New Roman"/>
          <w:szCs w:val="24"/>
          <w:lang w:val="es-ES"/>
        </w:rPr>
      </w:pPr>
      <w:r w:rsidRPr="00FF6C8F">
        <w:rPr>
          <w:rFonts w:eastAsia="Calibri" w:cs="Times New Roman"/>
          <w:szCs w:val="24"/>
          <w:lang w:val="es-ES"/>
        </w:rPr>
        <w:t>En cuanto al vertedero de Villa Altagracia, se retomaron las operaciones del vertedero en conjunto con la compañía privada que lo gestiona, aportando equipos pesados para controlar las operaciones diarias del mismo. De igual manera, se remozaron el centro de acopio y la estación de transferencia, que habían estado paralizadas a finales de la pasada gestión.</w:t>
      </w:r>
    </w:p>
    <w:p w14:paraId="4C7F191D" w14:textId="77777777" w:rsidR="009C4720" w:rsidRPr="00FF6C8F" w:rsidRDefault="009C4720" w:rsidP="009C4720">
      <w:pPr>
        <w:spacing w:line="456" w:lineRule="auto"/>
        <w:rPr>
          <w:rFonts w:cs="Times New Roman"/>
          <w:szCs w:val="24"/>
          <w:lang w:val="es-ES"/>
        </w:rPr>
      </w:pPr>
      <w:r w:rsidRPr="00FF6C8F">
        <w:rPr>
          <w:rFonts w:cs="Times New Roman"/>
          <w:szCs w:val="24"/>
        </w:rPr>
        <w:t xml:space="preserve">Se realizó un mapeo de </w:t>
      </w:r>
      <w:r w:rsidRPr="00FF6C8F">
        <w:rPr>
          <w:rFonts w:cs="Times New Roman"/>
          <w:szCs w:val="24"/>
          <w:lang w:val="es-ES"/>
        </w:rPr>
        <w:t>de 114 vertederos a cielo abierto con generación menor a 100 toneladas diarias para elaborar propuestas de clausuras según lo establece el ‘’Programa Nacional de Remediación y Rehabilitación de Sitios Contaminados’’ estipulado en la Ley 225-20.</w:t>
      </w:r>
    </w:p>
    <w:p w14:paraId="42F35A1B" w14:textId="2E1025DA" w:rsidR="009C4720" w:rsidRPr="00FF6C8F" w:rsidRDefault="009C4720" w:rsidP="009C4720">
      <w:pPr>
        <w:spacing w:line="456" w:lineRule="auto"/>
        <w:rPr>
          <w:rFonts w:cs="Times New Roman"/>
          <w:szCs w:val="24"/>
          <w:lang w:val="es-ES"/>
        </w:rPr>
      </w:pPr>
      <w:r w:rsidRPr="00FF6C8F">
        <w:rPr>
          <w:rFonts w:cs="Times New Roman"/>
          <w:szCs w:val="24"/>
          <w:lang w:val="es-ES"/>
        </w:rPr>
        <w:t xml:space="preserve">A través del programa Limpio Mi País, </w:t>
      </w:r>
      <w:r w:rsidR="002546D3" w:rsidRPr="00FF6C8F">
        <w:rPr>
          <w:rFonts w:cs="Times New Roman"/>
          <w:szCs w:val="24"/>
          <w:lang w:val="es-ES"/>
        </w:rPr>
        <w:t>la LMD ha</w:t>
      </w:r>
      <w:r w:rsidRPr="00FF6C8F">
        <w:rPr>
          <w:rFonts w:cs="Times New Roman"/>
          <w:szCs w:val="24"/>
          <w:lang w:val="es-ES"/>
        </w:rPr>
        <w:t xml:space="preserve"> aportado de manera directa:</w:t>
      </w:r>
    </w:p>
    <w:p w14:paraId="0CD49F38" w14:textId="77777777" w:rsidR="009C4720" w:rsidRPr="00FF6C8F" w:rsidRDefault="009C4720" w:rsidP="00B60712">
      <w:pPr>
        <w:pStyle w:val="Prrafodelista"/>
        <w:numPr>
          <w:ilvl w:val="0"/>
          <w:numId w:val="39"/>
        </w:numPr>
        <w:ind w:left="1502" w:hanging="357"/>
        <w:rPr>
          <w:rFonts w:ascii="Times New Roman" w:hAnsi="Times New Roman" w:cs="Times New Roman"/>
          <w:color w:val="767171"/>
          <w:sz w:val="24"/>
          <w:szCs w:val="24"/>
          <w:lang w:val="es-ES"/>
        </w:rPr>
      </w:pPr>
      <w:r w:rsidRPr="00FF6C8F">
        <w:rPr>
          <w:rFonts w:ascii="Times New Roman" w:hAnsi="Times New Roman" w:cs="Times New Roman"/>
          <w:color w:val="767171"/>
          <w:sz w:val="24"/>
          <w:szCs w:val="24"/>
          <w:lang w:val="es-ES"/>
        </w:rPr>
        <w:t>15 camiones compactadores con capacidad de carga de hasta 15 toneladas.</w:t>
      </w:r>
    </w:p>
    <w:p w14:paraId="53ECDFEA" w14:textId="77777777" w:rsidR="009C4720" w:rsidRPr="00FF6C8F" w:rsidRDefault="009C4720" w:rsidP="00B60712">
      <w:pPr>
        <w:pStyle w:val="Prrafodelista"/>
        <w:numPr>
          <w:ilvl w:val="0"/>
          <w:numId w:val="39"/>
        </w:numPr>
        <w:ind w:left="1502" w:hanging="357"/>
        <w:rPr>
          <w:rFonts w:ascii="Times New Roman" w:hAnsi="Times New Roman" w:cs="Times New Roman"/>
          <w:color w:val="767171"/>
          <w:sz w:val="24"/>
          <w:szCs w:val="24"/>
          <w:lang w:val="es-ES"/>
        </w:rPr>
      </w:pPr>
      <w:r w:rsidRPr="00FF6C8F">
        <w:rPr>
          <w:rFonts w:ascii="Times New Roman" w:hAnsi="Times New Roman" w:cs="Times New Roman"/>
          <w:color w:val="767171"/>
          <w:sz w:val="24"/>
          <w:szCs w:val="24"/>
          <w:lang w:val="es-ES"/>
        </w:rPr>
        <w:t>6 camiones con capacidad de carga de 3.5 toneladas.</w:t>
      </w:r>
    </w:p>
    <w:p w14:paraId="4156F32B" w14:textId="77777777" w:rsidR="009C4720" w:rsidRPr="00FF6C8F" w:rsidRDefault="009C4720" w:rsidP="00B60712">
      <w:pPr>
        <w:pStyle w:val="Prrafodelista"/>
        <w:numPr>
          <w:ilvl w:val="0"/>
          <w:numId w:val="39"/>
        </w:numPr>
        <w:ind w:left="1502" w:hanging="357"/>
        <w:rPr>
          <w:rFonts w:ascii="Times New Roman" w:hAnsi="Times New Roman" w:cs="Times New Roman"/>
          <w:color w:val="767171"/>
          <w:sz w:val="24"/>
          <w:szCs w:val="24"/>
          <w:lang w:val="es-ES"/>
        </w:rPr>
      </w:pPr>
      <w:r w:rsidRPr="00FF6C8F">
        <w:rPr>
          <w:rFonts w:ascii="Times New Roman" w:hAnsi="Times New Roman" w:cs="Times New Roman"/>
          <w:color w:val="767171"/>
          <w:sz w:val="24"/>
          <w:szCs w:val="24"/>
          <w:lang w:val="es-ES"/>
        </w:rPr>
        <w:t>2 palas cargadoras.</w:t>
      </w:r>
    </w:p>
    <w:p w14:paraId="3FBB8652" w14:textId="77777777" w:rsidR="009C4720" w:rsidRPr="00FF6C8F" w:rsidRDefault="009C4720" w:rsidP="00B60712">
      <w:pPr>
        <w:pStyle w:val="Prrafodelista"/>
        <w:numPr>
          <w:ilvl w:val="0"/>
          <w:numId w:val="39"/>
        </w:numPr>
        <w:ind w:left="1502" w:hanging="357"/>
        <w:rPr>
          <w:rFonts w:ascii="Times New Roman" w:hAnsi="Times New Roman" w:cs="Times New Roman"/>
          <w:color w:val="767171"/>
          <w:sz w:val="24"/>
          <w:szCs w:val="24"/>
          <w:lang w:val="es-ES"/>
        </w:rPr>
      </w:pPr>
      <w:r w:rsidRPr="00FF6C8F">
        <w:rPr>
          <w:rFonts w:ascii="Times New Roman" w:hAnsi="Times New Roman" w:cs="Times New Roman"/>
          <w:color w:val="767171"/>
          <w:sz w:val="24"/>
          <w:szCs w:val="24"/>
          <w:lang w:val="es-ES"/>
        </w:rPr>
        <w:t>3 moto basura.</w:t>
      </w:r>
    </w:p>
    <w:p w14:paraId="181CDF7E" w14:textId="77777777" w:rsidR="009C4720" w:rsidRPr="00FF6C8F" w:rsidRDefault="009C4720" w:rsidP="00B60712">
      <w:pPr>
        <w:pStyle w:val="Prrafodelista"/>
        <w:numPr>
          <w:ilvl w:val="0"/>
          <w:numId w:val="39"/>
        </w:numPr>
        <w:ind w:left="1502" w:hanging="357"/>
        <w:rPr>
          <w:rFonts w:ascii="Times New Roman" w:hAnsi="Times New Roman" w:cs="Times New Roman"/>
          <w:color w:val="767171"/>
          <w:sz w:val="24"/>
          <w:szCs w:val="24"/>
          <w:lang w:val="es-ES"/>
        </w:rPr>
      </w:pPr>
      <w:r w:rsidRPr="00FF6C8F">
        <w:rPr>
          <w:rFonts w:ascii="Times New Roman" w:hAnsi="Times New Roman" w:cs="Times New Roman"/>
          <w:color w:val="767171"/>
          <w:sz w:val="24"/>
          <w:szCs w:val="24"/>
          <w:lang w:val="es-ES"/>
        </w:rPr>
        <w:t>74 servidores municipales.</w:t>
      </w:r>
    </w:p>
    <w:p w14:paraId="26B6A73D" w14:textId="77777777" w:rsidR="009C4720" w:rsidRPr="00FF6C8F" w:rsidRDefault="009C4720" w:rsidP="00B60712">
      <w:pPr>
        <w:pStyle w:val="Prrafodelista"/>
        <w:numPr>
          <w:ilvl w:val="0"/>
          <w:numId w:val="39"/>
        </w:numPr>
        <w:ind w:left="1502" w:hanging="357"/>
        <w:rPr>
          <w:rFonts w:ascii="Times New Roman" w:hAnsi="Times New Roman" w:cs="Times New Roman"/>
          <w:color w:val="767171"/>
          <w:sz w:val="24"/>
          <w:szCs w:val="24"/>
          <w:lang w:val="es-ES"/>
        </w:rPr>
      </w:pPr>
      <w:r w:rsidRPr="00FF6C8F">
        <w:rPr>
          <w:rFonts w:ascii="Times New Roman" w:hAnsi="Times New Roman" w:cs="Times New Roman"/>
          <w:color w:val="767171"/>
          <w:sz w:val="24"/>
          <w:szCs w:val="24"/>
          <w:lang w:val="es-ES"/>
        </w:rPr>
        <w:t>6 técnicos especializados en el manejo de los residuos sólidos y gestión ambiental.</w:t>
      </w:r>
    </w:p>
    <w:p w14:paraId="483A870E" w14:textId="77777777" w:rsidR="009C4720" w:rsidRPr="00FF6C8F" w:rsidRDefault="009C4720" w:rsidP="002D3EAB">
      <w:pPr>
        <w:spacing w:after="0" w:line="456" w:lineRule="auto"/>
        <w:rPr>
          <w:rFonts w:cs="Times New Roman"/>
          <w:szCs w:val="24"/>
          <w:lang w:val="es-ES"/>
        </w:rPr>
      </w:pPr>
      <w:r w:rsidRPr="00FF6C8F">
        <w:rPr>
          <w:rFonts w:cs="Times New Roman"/>
          <w:szCs w:val="24"/>
          <w:lang w:val="es-ES"/>
        </w:rPr>
        <w:t xml:space="preserve">El manejo integral de los residuos sólidos es el trabajo fundamental de los gobiernos locales. Mejorar de manera significativa la prestación de ese servicio proporciona a los gobiernos locales un alto grado de satisfacción de los ciudadanos y ciudadanas y contribuye a la legitimación del liderazgo municipal a escala local y nacional. </w:t>
      </w:r>
    </w:p>
    <w:p w14:paraId="6BBB5B4E" w14:textId="77777777" w:rsidR="002546D3" w:rsidRPr="00FF6C8F" w:rsidRDefault="002546D3" w:rsidP="009C4720">
      <w:pPr>
        <w:spacing w:line="456" w:lineRule="auto"/>
        <w:rPr>
          <w:rFonts w:cs="Times New Roman"/>
          <w:b/>
          <w:bCs/>
          <w:szCs w:val="24"/>
          <w:lang w:val="es-ES"/>
        </w:rPr>
      </w:pPr>
      <w:bookmarkStart w:id="618" w:name="_Hlk88129439"/>
    </w:p>
    <w:p w14:paraId="146B2EAD" w14:textId="5909D2A2" w:rsidR="002D3EAB" w:rsidRPr="00FF6C8F" w:rsidRDefault="009C4720" w:rsidP="00145F3B">
      <w:pPr>
        <w:spacing w:line="456" w:lineRule="auto"/>
        <w:jc w:val="center"/>
        <w:rPr>
          <w:rFonts w:cs="Times New Roman"/>
          <w:szCs w:val="24"/>
          <w:lang w:val="es-ES"/>
        </w:rPr>
      </w:pPr>
      <w:r w:rsidRPr="00FF6C8F">
        <w:rPr>
          <w:rFonts w:cs="Times New Roman"/>
          <w:b/>
          <w:bCs/>
          <w:szCs w:val="24"/>
          <w:lang w:val="es-ES"/>
        </w:rPr>
        <w:t>Asistencia a los vertederos de los municipios de San Cristóbal, Haina, Verón, Moca, Tamboril, Villa González y Navarrete</w:t>
      </w:r>
      <w:bookmarkEnd w:id="618"/>
    </w:p>
    <w:p w14:paraId="085C1143" w14:textId="7EEA5C54" w:rsidR="009C4720" w:rsidRPr="00FF6C8F" w:rsidRDefault="009C4720" w:rsidP="002D3EAB">
      <w:pPr>
        <w:spacing w:after="0" w:line="456" w:lineRule="auto"/>
        <w:rPr>
          <w:rFonts w:cs="Times New Roman"/>
          <w:szCs w:val="24"/>
          <w:lang w:val="es-ES"/>
        </w:rPr>
      </w:pPr>
      <w:r w:rsidRPr="00FF6C8F">
        <w:rPr>
          <w:rFonts w:cs="Times New Roman"/>
          <w:szCs w:val="24"/>
          <w:lang w:val="es-ES"/>
        </w:rPr>
        <w:t>A través</w:t>
      </w:r>
      <w:r w:rsidR="004D19A2" w:rsidRPr="00FF6C8F">
        <w:rPr>
          <w:rFonts w:cs="Times New Roman"/>
          <w:szCs w:val="24"/>
          <w:lang w:val="es-ES"/>
        </w:rPr>
        <w:t xml:space="preserve"> </w:t>
      </w:r>
      <w:r w:rsidR="001604DB" w:rsidRPr="00FF6C8F">
        <w:rPr>
          <w:rFonts w:cs="Times New Roman"/>
          <w:szCs w:val="24"/>
          <w:lang w:val="es-ES"/>
        </w:rPr>
        <w:t>del Programa</w:t>
      </w:r>
      <w:r w:rsidR="004D19A2" w:rsidRPr="00FF6C8F">
        <w:rPr>
          <w:rFonts w:cs="Times New Roman"/>
          <w:i/>
          <w:iCs/>
          <w:szCs w:val="24"/>
          <w:lang w:val="es-ES"/>
        </w:rPr>
        <w:t xml:space="preserve"> Limpio Mi País</w:t>
      </w:r>
      <w:r w:rsidR="004D19A2" w:rsidRPr="00FF6C8F">
        <w:rPr>
          <w:rFonts w:cs="Times New Roman"/>
          <w:szCs w:val="24"/>
          <w:lang w:val="es-ES"/>
        </w:rPr>
        <w:t xml:space="preserve"> </w:t>
      </w:r>
      <w:r w:rsidRPr="00FF6C8F">
        <w:rPr>
          <w:rFonts w:cs="Times New Roman"/>
          <w:szCs w:val="24"/>
          <w:lang w:val="es-ES"/>
        </w:rPr>
        <w:t xml:space="preserve">fueron asistido varios municipios para solucionar dificultades ancestrales en el funcionamiento de los vertederos, esos municipios fueron: San Cristóbal, Haina, Verón, Moca, Tamboril, Villa González y Navarrete. </w:t>
      </w:r>
    </w:p>
    <w:p w14:paraId="6627950E" w14:textId="77777777" w:rsidR="002546D3" w:rsidRPr="00FF6C8F" w:rsidRDefault="002546D3" w:rsidP="002D3EAB">
      <w:pPr>
        <w:spacing w:after="0" w:line="456" w:lineRule="auto"/>
        <w:rPr>
          <w:rFonts w:cs="Times New Roman"/>
          <w:b/>
          <w:bCs/>
          <w:szCs w:val="24"/>
          <w:lang w:val="es-ES"/>
        </w:rPr>
      </w:pPr>
      <w:bookmarkStart w:id="619" w:name="_Hlk88129491"/>
    </w:p>
    <w:p w14:paraId="1782D45B" w14:textId="68E263CC" w:rsidR="002D3EAB" w:rsidRPr="00FF6C8F" w:rsidRDefault="002D3EAB" w:rsidP="00145F3B">
      <w:pPr>
        <w:spacing w:line="456" w:lineRule="auto"/>
        <w:jc w:val="center"/>
        <w:rPr>
          <w:rFonts w:cs="Times New Roman"/>
          <w:szCs w:val="24"/>
          <w:lang w:val="es-ES"/>
        </w:rPr>
      </w:pPr>
      <w:r w:rsidRPr="00FF6C8F">
        <w:rPr>
          <w:rFonts w:cs="Times New Roman"/>
          <w:b/>
          <w:bCs/>
          <w:szCs w:val="24"/>
          <w:lang w:val="es-ES"/>
        </w:rPr>
        <w:t>M</w:t>
      </w:r>
      <w:r w:rsidR="009C4720" w:rsidRPr="00FF6C8F">
        <w:rPr>
          <w:rFonts w:cs="Times New Roman"/>
          <w:b/>
          <w:bCs/>
          <w:szCs w:val="24"/>
          <w:lang w:val="es-ES"/>
        </w:rPr>
        <w:t>ancomunidad para la gestión de los residuos sólidos</w:t>
      </w:r>
      <w:bookmarkEnd w:id="619"/>
    </w:p>
    <w:p w14:paraId="4F0EDD67" w14:textId="2611E4CA" w:rsidR="009C4720" w:rsidRPr="00FF6C8F" w:rsidRDefault="009C4720" w:rsidP="009C4720">
      <w:pPr>
        <w:spacing w:line="456" w:lineRule="auto"/>
        <w:rPr>
          <w:rFonts w:cs="Times New Roman"/>
          <w:szCs w:val="24"/>
          <w:lang w:val="es-ES"/>
        </w:rPr>
      </w:pPr>
      <w:r w:rsidRPr="00FF6C8F">
        <w:rPr>
          <w:rFonts w:cs="Times New Roman"/>
          <w:szCs w:val="24"/>
          <w:lang w:val="es-ES"/>
        </w:rPr>
        <w:t xml:space="preserve">El </w:t>
      </w:r>
      <w:r w:rsidRPr="00FF6C8F">
        <w:rPr>
          <w:rFonts w:cs="Times New Roman"/>
          <w:i/>
          <w:iCs/>
          <w:szCs w:val="24"/>
          <w:lang w:val="es-ES"/>
        </w:rPr>
        <w:t>Programa Limpio Mi País</w:t>
      </w:r>
      <w:r w:rsidRPr="00FF6C8F">
        <w:rPr>
          <w:rFonts w:cs="Times New Roman"/>
          <w:szCs w:val="24"/>
          <w:lang w:val="es-ES"/>
        </w:rPr>
        <w:t xml:space="preserve"> intervino en la solución del vertedero de Villa Altagracia. Esta intervención tiene el mérito de haber logrado la creación de la primera mancomunidad para la gestión de los residuos sólidos, </w:t>
      </w:r>
      <w:bookmarkStart w:id="620" w:name="_Hlk88129525"/>
      <w:r w:rsidRPr="00FF6C8F">
        <w:rPr>
          <w:rFonts w:cs="Times New Roman"/>
          <w:szCs w:val="24"/>
          <w:lang w:val="es-ES"/>
        </w:rPr>
        <w:t xml:space="preserve">integrada por los ayuntamientos de Villa Altagracia y Pedro Brand y los distritos municipales San José del Puerto, La Cuaba, La Guáyiga y La Cuchilla. </w:t>
      </w:r>
      <w:bookmarkEnd w:id="620"/>
      <w:r w:rsidRPr="00FF6C8F">
        <w:rPr>
          <w:rFonts w:cs="Times New Roman"/>
          <w:szCs w:val="24"/>
          <w:lang w:val="es-ES"/>
        </w:rPr>
        <w:t>Entre las acciones realizadas por la Liga Municipal Dominicana en apoyo de esta mancomunidad están:</w:t>
      </w:r>
    </w:p>
    <w:p w14:paraId="08509CC0" w14:textId="77777777" w:rsidR="009C4720" w:rsidRPr="00FF6C8F" w:rsidRDefault="009C4720" w:rsidP="00B60712">
      <w:pPr>
        <w:numPr>
          <w:ilvl w:val="0"/>
          <w:numId w:val="34"/>
        </w:numPr>
        <w:spacing w:line="456" w:lineRule="auto"/>
        <w:rPr>
          <w:rFonts w:cs="Times New Roman"/>
          <w:szCs w:val="24"/>
          <w:lang w:val="es-ES"/>
        </w:rPr>
      </w:pPr>
      <w:r w:rsidRPr="00FF6C8F">
        <w:rPr>
          <w:rFonts w:cs="Times New Roman"/>
          <w:szCs w:val="24"/>
          <w:lang w:val="es-ES"/>
        </w:rPr>
        <w:t xml:space="preserve">Remozamiento del centro de acopio y de la estación de transferencia, obras que habían estado paralizadas a finales de la pasada gestión. </w:t>
      </w:r>
    </w:p>
    <w:p w14:paraId="179A2D8C" w14:textId="77777777" w:rsidR="009C4720" w:rsidRPr="00FF6C8F" w:rsidRDefault="009C4720" w:rsidP="00B60712">
      <w:pPr>
        <w:numPr>
          <w:ilvl w:val="0"/>
          <w:numId w:val="34"/>
        </w:numPr>
        <w:spacing w:line="456" w:lineRule="auto"/>
        <w:rPr>
          <w:rFonts w:cs="Times New Roman"/>
          <w:szCs w:val="24"/>
          <w:lang w:val="es-ES"/>
        </w:rPr>
      </w:pPr>
      <w:r w:rsidRPr="00FF6C8F">
        <w:rPr>
          <w:rFonts w:cs="Times New Roman"/>
          <w:szCs w:val="24"/>
          <w:lang w:val="es-ES"/>
        </w:rPr>
        <w:t xml:space="preserve">Retomar las operaciones del vertedero en conjunto con la compañía privada que lo gestiona, aportando equipos pesados para controlar las operaciones diarias del mismo. </w:t>
      </w:r>
    </w:p>
    <w:p w14:paraId="10D20564" w14:textId="77777777" w:rsidR="009C4720" w:rsidRPr="00FF6C8F" w:rsidRDefault="009C4720" w:rsidP="00B60712">
      <w:pPr>
        <w:numPr>
          <w:ilvl w:val="0"/>
          <w:numId w:val="34"/>
        </w:numPr>
        <w:spacing w:after="0" w:line="456" w:lineRule="auto"/>
        <w:rPr>
          <w:rFonts w:cs="Times New Roman"/>
          <w:szCs w:val="24"/>
          <w:lang w:val="es-ES"/>
        </w:rPr>
      </w:pPr>
      <w:r w:rsidRPr="00FF6C8F">
        <w:rPr>
          <w:rFonts w:cs="Times New Roman"/>
          <w:szCs w:val="24"/>
          <w:lang w:val="es-ES"/>
        </w:rPr>
        <w:t xml:space="preserve">Informe de daños y recomendaciones para la remodelación del centro de acopio luego del incendio ocurrido el primero de mayo del año 2021. </w:t>
      </w:r>
    </w:p>
    <w:p w14:paraId="64258346" w14:textId="77777777" w:rsidR="009C4720" w:rsidRPr="00FF6C8F" w:rsidRDefault="009C4720" w:rsidP="009C4720">
      <w:pPr>
        <w:spacing w:line="456" w:lineRule="auto"/>
        <w:rPr>
          <w:rFonts w:cs="Times New Roman"/>
          <w:szCs w:val="24"/>
          <w:lang w:val="es-ES"/>
        </w:rPr>
      </w:pPr>
    </w:p>
    <w:p w14:paraId="6C91BD9B" w14:textId="501B65DF" w:rsidR="002D3EAB" w:rsidRPr="00FF6C8F" w:rsidRDefault="009C4720" w:rsidP="00145F3B">
      <w:pPr>
        <w:spacing w:line="456" w:lineRule="auto"/>
        <w:jc w:val="center"/>
        <w:rPr>
          <w:rFonts w:cs="Times New Roman"/>
          <w:b/>
          <w:bCs/>
          <w:szCs w:val="24"/>
          <w:lang w:val="es-ES"/>
        </w:rPr>
      </w:pPr>
      <w:bookmarkStart w:id="621" w:name="_Hlk88129588"/>
      <w:r w:rsidRPr="00FF6C8F">
        <w:rPr>
          <w:rFonts w:cs="Times New Roman"/>
          <w:b/>
          <w:bCs/>
          <w:szCs w:val="24"/>
          <w:lang w:val="es-ES"/>
        </w:rPr>
        <w:t>Entrega de camiones compactadores</w:t>
      </w:r>
      <w:bookmarkEnd w:id="621"/>
    </w:p>
    <w:p w14:paraId="562A0650" w14:textId="738C687F" w:rsidR="009C4720" w:rsidRPr="00FF6C8F" w:rsidRDefault="009C4720" w:rsidP="002546D3">
      <w:pPr>
        <w:spacing w:line="456" w:lineRule="auto"/>
        <w:rPr>
          <w:rFonts w:cs="Times New Roman"/>
          <w:szCs w:val="24"/>
          <w:lang w:val="es-ES"/>
        </w:rPr>
      </w:pPr>
      <w:r w:rsidRPr="00FF6C8F">
        <w:rPr>
          <w:rFonts w:cs="Times New Roman"/>
          <w:szCs w:val="24"/>
          <w:lang w:val="es-ES"/>
        </w:rPr>
        <w:t xml:space="preserve">Como parte de los compromisos de la Liga Municipal Dominicana con los mandatos de la ley de residuos sólidos, se creó un programa </w:t>
      </w:r>
      <w:r w:rsidRPr="00FF6C8F">
        <w:rPr>
          <w:rFonts w:cs="Times New Roman"/>
          <w:i/>
          <w:iCs/>
          <w:szCs w:val="24"/>
          <w:lang w:val="es-ES"/>
        </w:rPr>
        <w:t>ad hoc</w:t>
      </w:r>
      <w:r w:rsidRPr="00FF6C8F">
        <w:rPr>
          <w:rFonts w:cs="Times New Roman"/>
          <w:szCs w:val="24"/>
          <w:lang w:val="es-ES"/>
        </w:rPr>
        <w:t xml:space="preserve"> de entrega de camiones compactadores a los gobiernos locales. A la fecha (noviembre de 2021) </w:t>
      </w:r>
      <w:bookmarkStart w:id="622" w:name="_Hlk88129620"/>
      <w:r w:rsidRPr="00FF6C8F">
        <w:rPr>
          <w:rFonts w:cs="Times New Roman"/>
          <w:szCs w:val="24"/>
          <w:lang w:val="es-ES"/>
        </w:rPr>
        <w:t xml:space="preserve">han sido entregados 44 camiones compactadores a igual número de ayuntamientos y distritos municipales, por un valor de RD$ 151,506,000. Además, se han entregado 122 contenedores por un valor de RD$17,275,200. </w:t>
      </w:r>
      <w:bookmarkEnd w:id="622"/>
      <w:r w:rsidRPr="00FF6C8F">
        <w:rPr>
          <w:rFonts w:cs="Times New Roman"/>
          <w:szCs w:val="24"/>
          <w:lang w:val="es-ES"/>
        </w:rPr>
        <w:t>Igualmente, se está apoyando a los ayuntamientos con la reparación de camiones compactadores y equipos amarillos, con la finalidad de fortalecer la capacidad operacional en el manejo integral de los residuos sólidos. Los camiones han sido entregados a los gobiernos locales de los municipios:</w:t>
      </w:r>
    </w:p>
    <w:p w14:paraId="350CD808" w14:textId="4F175744" w:rsidR="000C2867" w:rsidRPr="00FF6C8F" w:rsidRDefault="009C4720" w:rsidP="005319D9">
      <w:pPr>
        <w:pStyle w:val="Prrafodelista"/>
        <w:numPr>
          <w:ilvl w:val="0"/>
          <w:numId w:val="35"/>
        </w:numPr>
        <w:suppressAutoHyphens/>
        <w:spacing w:line="360" w:lineRule="auto"/>
        <w:rPr>
          <w:rFonts w:ascii="Times New Roman" w:hAnsi="Times New Roman" w:cs="Times New Roman"/>
          <w:color w:val="767171"/>
          <w:sz w:val="24"/>
          <w:szCs w:val="24"/>
        </w:rPr>
      </w:pPr>
      <w:r w:rsidRPr="00FF6C8F">
        <w:rPr>
          <w:rFonts w:ascii="Times New Roman" w:eastAsia="Times New Roman" w:hAnsi="Times New Roman" w:cs="Times New Roman"/>
          <w:color w:val="767171"/>
          <w:sz w:val="24"/>
          <w:szCs w:val="24"/>
          <w:lang w:eastAsia="es-ES"/>
        </w:rPr>
        <w:t>Esperanza</w:t>
      </w:r>
      <w:r w:rsidRPr="00FF6C8F">
        <w:rPr>
          <w:rFonts w:ascii="Times New Roman" w:eastAsia="Times New Roman" w:hAnsi="Times New Roman" w:cs="Times New Roman"/>
          <w:color w:val="767171"/>
          <w:sz w:val="24"/>
          <w:szCs w:val="24"/>
          <w:lang w:eastAsia="es-ES"/>
        </w:rPr>
        <w:tab/>
      </w:r>
      <w:r w:rsidRPr="00FF6C8F">
        <w:rPr>
          <w:rFonts w:ascii="Times New Roman" w:eastAsia="Times New Roman" w:hAnsi="Times New Roman" w:cs="Times New Roman"/>
          <w:color w:val="767171"/>
          <w:sz w:val="24"/>
          <w:szCs w:val="24"/>
          <w:lang w:eastAsia="es-ES"/>
        </w:rPr>
        <w:tab/>
      </w:r>
      <w:r w:rsidRPr="00FF6C8F">
        <w:rPr>
          <w:rFonts w:ascii="Times New Roman" w:eastAsia="Times New Roman" w:hAnsi="Times New Roman" w:cs="Times New Roman"/>
          <w:color w:val="767171"/>
          <w:sz w:val="24"/>
          <w:szCs w:val="24"/>
          <w:lang w:eastAsia="es-ES"/>
        </w:rPr>
        <w:tab/>
        <w:t>Salcedo</w:t>
      </w:r>
      <w:r w:rsidRPr="00FF6C8F">
        <w:rPr>
          <w:rFonts w:ascii="Times New Roman" w:eastAsia="Times New Roman" w:hAnsi="Times New Roman" w:cs="Times New Roman"/>
          <w:color w:val="767171"/>
          <w:sz w:val="24"/>
          <w:szCs w:val="24"/>
          <w:lang w:eastAsia="es-ES"/>
        </w:rPr>
        <w:tab/>
      </w:r>
      <w:r w:rsidR="000C2867" w:rsidRPr="00FF6C8F">
        <w:rPr>
          <w:rFonts w:ascii="Times New Roman" w:eastAsia="Times New Roman" w:hAnsi="Times New Roman" w:cs="Times New Roman"/>
          <w:color w:val="767171"/>
          <w:sz w:val="24"/>
          <w:szCs w:val="24"/>
          <w:lang w:eastAsia="es-ES"/>
        </w:rPr>
        <w:tab/>
      </w:r>
      <w:r w:rsidR="000C2867" w:rsidRPr="00FF6C8F">
        <w:rPr>
          <w:rFonts w:ascii="Times New Roman" w:eastAsia="Times New Roman" w:hAnsi="Times New Roman" w:cs="Times New Roman"/>
          <w:color w:val="767171"/>
          <w:sz w:val="24"/>
          <w:szCs w:val="24"/>
          <w:lang w:eastAsia="es-ES"/>
        </w:rPr>
        <w:tab/>
        <w:t>Restauración</w:t>
      </w:r>
      <w:r w:rsidRPr="00FF6C8F">
        <w:rPr>
          <w:rFonts w:ascii="Times New Roman" w:eastAsia="Times New Roman" w:hAnsi="Times New Roman" w:cs="Times New Roman"/>
          <w:color w:val="767171"/>
          <w:sz w:val="24"/>
          <w:szCs w:val="24"/>
          <w:lang w:eastAsia="es-ES"/>
        </w:rPr>
        <w:tab/>
      </w:r>
    </w:p>
    <w:p w14:paraId="25411C22" w14:textId="131A1B8F" w:rsidR="009C4720" w:rsidRPr="00FF6C8F" w:rsidRDefault="009C4720" w:rsidP="005319D9">
      <w:pPr>
        <w:pStyle w:val="Prrafodelista"/>
        <w:numPr>
          <w:ilvl w:val="0"/>
          <w:numId w:val="35"/>
        </w:numPr>
        <w:suppressAutoHyphens/>
        <w:spacing w:line="360" w:lineRule="auto"/>
        <w:rPr>
          <w:rFonts w:ascii="Times New Roman" w:hAnsi="Times New Roman" w:cs="Times New Roman"/>
          <w:color w:val="767171"/>
          <w:sz w:val="24"/>
          <w:szCs w:val="24"/>
        </w:rPr>
      </w:pPr>
      <w:r w:rsidRPr="00FF6C8F">
        <w:rPr>
          <w:rFonts w:ascii="Times New Roman" w:eastAsia="Times New Roman" w:hAnsi="Times New Roman" w:cs="Times New Roman"/>
          <w:color w:val="767171"/>
          <w:sz w:val="24"/>
          <w:szCs w:val="24"/>
          <w:lang w:eastAsia="es-ES"/>
        </w:rPr>
        <w:t>San Ignacio de Sabaneta</w:t>
      </w:r>
      <w:r w:rsidR="000C2867" w:rsidRPr="00FF6C8F">
        <w:rPr>
          <w:rFonts w:ascii="Times New Roman" w:eastAsia="Times New Roman" w:hAnsi="Times New Roman" w:cs="Times New Roman"/>
          <w:color w:val="767171"/>
          <w:sz w:val="24"/>
          <w:szCs w:val="24"/>
          <w:lang w:eastAsia="es-ES"/>
        </w:rPr>
        <w:tab/>
      </w:r>
      <w:r w:rsidR="000C2867" w:rsidRPr="00FF6C8F">
        <w:rPr>
          <w:rFonts w:ascii="Times New Roman" w:hAnsi="Times New Roman" w:cs="Times New Roman"/>
          <w:color w:val="767171"/>
          <w:sz w:val="24"/>
          <w:szCs w:val="24"/>
        </w:rPr>
        <w:t>Samaná.</w:t>
      </w:r>
      <w:r w:rsidR="000C2867" w:rsidRPr="00FF6C8F">
        <w:rPr>
          <w:rFonts w:ascii="Times New Roman" w:hAnsi="Times New Roman" w:cs="Times New Roman"/>
          <w:color w:val="767171"/>
          <w:sz w:val="24"/>
          <w:szCs w:val="24"/>
        </w:rPr>
        <w:tab/>
      </w:r>
      <w:r w:rsidR="000C2867" w:rsidRPr="00FF6C8F">
        <w:rPr>
          <w:rFonts w:ascii="Times New Roman" w:hAnsi="Times New Roman" w:cs="Times New Roman"/>
          <w:color w:val="767171"/>
          <w:sz w:val="24"/>
          <w:szCs w:val="24"/>
        </w:rPr>
        <w:tab/>
      </w:r>
      <w:r w:rsidR="000C2867" w:rsidRPr="00FF6C8F">
        <w:rPr>
          <w:rFonts w:ascii="Times New Roman" w:hAnsi="Times New Roman" w:cs="Times New Roman"/>
          <w:color w:val="767171"/>
          <w:sz w:val="24"/>
          <w:szCs w:val="24"/>
        </w:rPr>
        <w:tab/>
        <w:t>Altamira</w:t>
      </w:r>
    </w:p>
    <w:p w14:paraId="4DE0FB80" w14:textId="53936B9F" w:rsidR="009C4720" w:rsidRPr="00FF6C8F" w:rsidRDefault="009C4720" w:rsidP="005319D9">
      <w:pPr>
        <w:pStyle w:val="Prrafodelista"/>
        <w:numPr>
          <w:ilvl w:val="0"/>
          <w:numId w:val="35"/>
        </w:numPr>
        <w:suppressAutoHyphens/>
        <w:spacing w:line="360" w:lineRule="auto"/>
        <w:rPr>
          <w:rFonts w:ascii="Times New Roman" w:hAnsi="Times New Roman" w:cs="Times New Roman"/>
          <w:color w:val="767171"/>
          <w:sz w:val="24"/>
          <w:szCs w:val="24"/>
        </w:rPr>
      </w:pPr>
      <w:r w:rsidRPr="00FF6C8F">
        <w:rPr>
          <w:rFonts w:ascii="Times New Roman" w:eastAsia="Times New Roman" w:hAnsi="Times New Roman" w:cs="Times New Roman"/>
          <w:color w:val="767171"/>
          <w:sz w:val="24"/>
          <w:szCs w:val="24"/>
          <w:lang w:eastAsia="es-ES"/>
        </w:rPr>
        <w:t>Azua</w:t>
      </w:r>
      <w:r w:rsidRPr="00FF6C8F">
        <w:rPr>
          <w:rFonts w:ascii="Times New Roman" w:eastAsia="Times New Roman" w:hAnsi="Times New Roman" w:cs="Times New Roman"/>
          <w:color w:val="767171"/>
          <w:sz w:val="24"/>
          <w:szCs w:val="24"/>
          <w:lang w:eastAsia="es-ES"/>
        </w:rPr>
        <w:tab/>
      </w:r>
      <w:r w:rsidRPr="00FF6C8F">
        <w:rPr>
          <w:rFonts w:ascii="Times New Roman" w:eastAsia="Times New Roman" w:hAnsi="Times New Roman" w:cs="Times New Roman"/>
          <w:color w:val="767171"/>
          <w:sz w:val="24"/>
          <w:szCs w:val="24"/>
          <w:lang w:eastAsia="es-ES"/>
        </w:rPr>
        <w:tab/>
      </w:r>
      <w:r w:rsidRPr="00FF6C8F">
        <w:rPr>
          <w:rFonts w:ascii="Times New Roman" w:eastAsia="Times New Roman" w:hAnsi="Times New Roman" w:cs="Times New Roman"/>
          <w:color w:val="767171"/>
          <w:sz w:val="24"/>
          <w:szCs w:val="24"/>
          <w:lang w:eastAsia="es-ES"/>
        </w:rPr>
        <w:tab/>
      </w:r>
      <w:r w:rsidRPr="00FF6C8F">
        <w:rPr>
          <w:rFonts w:ascii="Times New Roman" w:eastAsia="Times New Roman" w:hAnsi="Times New Roman" w:cs="Times New Roman"/>
          <w:color w:val="767171"/>
          <w:sz w:val="24"/>
          <w:szCs w:val="24"/>
          <w:lang w:eastAsia="es-ES"/>
        </w:rPr>
        <w:tab/>
      </w:r>
      <w:r w:rsidR="000C2867" w:rsidRPr="00FF6C8F">
        <w:rPr>
          <w:rFonts w:ascii="Times New Roman" w:hAnsi="Times New Roman" w:cs="Times New Roman"/>
          <w:color w:val="767171"/>
          <w:sz w:val="24"/>
          <w:szCs w:val="24"/>
        </w:rPr>
        <w:t>Villa Vásquez</w:t>
      </w:r>
      <w:r w:rsidRPr="00FF6C8F">
        <w:rPr>
          <w:rFonts w:ascii="Times New Roman" w:eastAsia="Times New Roman" w:hAnsi="Times New Roman" w:cs="Times New Roman"/>
          <w:color w:val="767171"/>
          <w:sz w:val="24"/>
          <w:szCs w:val="24"/>
          <w:lang w:eastAsia="es-ES"/>
        </w:rPr>
        <w:tab/>
      </w:r>
      <w:r w:rsidRPr="00FF6C8F">
        <w:rPr>
          <w:rFonts w:ascii="Times New Roman" w:eastAsia="Times New Roman" w:hAnsi="Times New Roman" w:cs="Times New Roman"/>
          <w:color w:val="767171"/>
          <w:sz w:val="24"/>
          <w:szCs w:val="24"/>
          <w:lang w:eastAsia="es-ES"/>
        </w:rPr>
        <w:tab/>
      </w:r>
      <w:r w:rsidRPr="00FF6C8F">
        <w:rPr>
          <w:rFonts w:ascii="Times New Roman" w:eastAsia="Times New Roman" w:hAnsi="Times New Roman" w:cs="Times New Roman"/>
          <w:color w:val="767171"/>
          <w:sz w:val="24"/>
          <w:szCs w:val="24"/>
          <w:lang w:eastAsia="es-ES"/>
        </w:rPr>
        <w:tab/>
      </w:r>
      <w:r w:rsidR="000C2867" w:rsidRPr="00FF6C8F">
        <w:rPr>
          <w:rFonts w:ascii="Times New Roman" w:hAnsi="Times New Roman" w:cs="Times New Roman"/>
          <w:color w:val="767171"/>
          <w:sz w:val="24"/>
          <w:szCs w:val="24"/>
        </w:rPr>
        <w:t>Guaymate</w:t>
      </w:r>
    </w:p>
    <w:p w14:paraId="51BB80D4" w14:textId="3C95B2C2" w:rsidR="000C2867" w:rsidRPr="00FF6C8F" w:rsidRDefault="000C2867" w:rsidP="005319D9">
      <w:pPr>
        <w:pStyle w:val="Prrafodelista"/>
        <w:numPr>
          <w:ilvl w:val="0"/>
          <w:numId w:val="35"/>
        </w:numPr>
        <w:suppressAutoHyphens/>
        <w:spacing w:line="360" w:lineRule="auto"/>
        <w:rPr>
          <w:rFonts w:ascii="Times New Roman" w:hAnsi="Times New Roman" w:cs="Times New Roman"/>
          <w:color w:val="767171"/>
          <w:sz w:val="24"/>
          <w:szCs w:val="24"/>
        </w:rPr>
      </w:pPr>
      <w:r w:rsidRPr="00FF6C8F">
        <w:rPr>
          <w:rFonts w:ascii="Times New Roman" w:hAnsi="Times New Roman" w:cs="Times New Roman"/>
          <w:color w:val="767171"/>
          <w:sz w:val="24"/>
          <w:szCs w:val="24"/>
        </w:rPr>
        <w:t>Dajabón</w:t>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t xml:space="preserve">Loma de Cabrera </w:t>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t>Puñal</w:t>
      </w:r>
      <w:r w:rsidR="009C4720" w:rsidRPr="00FF6C8F">
        <w:rPr>
          <w:rFonts w:ascii="Times New Roman" w:hAnsi="Times New Roman" w:cs="Times New Roman"/>
          <w:color w:val="767171"/>
          <w:sz w:val="24"/>
          <w:szCs w:val="24"/>
        </w:rPr>
        <w:tab/>
      </w:r>
      <w:r w:rsidR="009C4720" w:rsidRPr="00FF6C8F">
        <w:rPr>
          <w:rFonts w:ascii="Times New Roman" w:hAnsi="Times New Roman" w:cs="Times New Roman"/>
          <w:color w:val="767171"/>
          <w:sz w:val="24"/>
          <w:szCs w:val="24"/>
        </w:rPr>
        <w:tab/>
      </w:r>
    </w:p>
    <w:p w14:paraId="72870CAC" w14:textId="77777777" w:rsidR="009C4720" w:rsidRPr="00FF6C8F" w:rsidRDefault="009C4720" w:rsidP="005319D9">
      <w:pPr>
        <w:pStyle w:val="Prrafodelista"/>
        <w:numPr>
          <w:ilvl w:val="0"/>
          <w:numId w:val="35"/>
        </w:numPr>
        <w:suppressAutoHyphens/>
        <w:spacing w:line="360" w:lineRule="auto"/>
        <w:rPr>
          <w:rFonts w:ascii="Times New Roman" w:hAnsi="Times New Roman" w:cs="Times New Roman"/>
          <w:color w:val="767171"/>
          <w:sz w:val="24"/>
          <w:szCs w:val="24"/>
        </w:rPr>
      </w:pPr>
      <w:r w:rsidRPr="00FF6C8F">
        <w:rPr>
          <w:rFonts w:ascii="Times New Roman" w:hAnsi="Times New Roman" w:cs="Times New Roman"/>
          <w:color w:val="767171"/>
          <w:sz w:val="24"/>
          <w:szCs w:val="24"/>
        </w:rPr>
        <w:t>Santa Cruz de El Seibo</w:t>
      </w:r>
      <w:r w:rsidRPr="00FF6C8F">
        <w:rPr>
          <w:rFonts w:ascii="Times New Roman" w:hAnsi="Times New Roman" w:cs="Times New Roman"/>
          <w:color w:val="767171"/>
          <w:sz w:val="24"/>
          <w:szCs w:val="24"/>
        </w:rPr>
        <w:tab/>
        <w:t>Jarabacoa</w:t>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t>Hostos</w:t>
      </w:r>
    </w:p>
    <w:p w14:paraId="41FE27DB" w14:textId="77777777" w:rsidR="009C4720" w:rsidRPr="00FF6C8F" w:rsidRDefault="009C4720" w:rsidP="005319D9">
      <w:pPr>
        <w:pStyle w:val="Prrafodelista"/>
        <w:numPr>
          <w:ilvl w:val="0"/>
          <w:numId w:val="35"/>
        </w:numPr>
        <w:suppressAutoHyphens/>
        <w:spacing w:line="360" w:lineRule="auto"/>
        <w:rPr>
          <w:rFonts w:ascii="Times New Roman" w:hAnsi="Times New Roman" w:cs="Times New Roman"/>
          <w:color w:val="767171"/>
          <w:sz w:val="24"/>
          <w:szCs w:val="24"/>
        </w:rPr>
      </w:pPr>
      <w:r w:rsidRPr="00FF6C8F">
        <w:rPr>
          <w:rFonts w:ascii="Times New Roman" w:hAnsi="Times New Roman" w:cs="Times New Roman"/>
          <w:color w:val="767171"/>
          <w:sz w:val="24"/>
          <w:szCs w:val="24"/>
        </w:rPr>
        <w:t>Villa González</w:t>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t>El Factor</w:t>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t>Villa Bisonó</w:t>
      </w:r>
    </w:p>
    <w:p w14:paraId="4E4BE2AF" w14:textId="1A735762" w:rsidR="009C4720" w:rsidRPr="00FF6C8F" w:rsidRDefault="009C4720" w:rsidP="005319D9">
      <w:pPr>
        <w:pStyle w:val="Prrafodelista"/>
        <w:numPr>
          <w:ilvl w:val="0"/>
          <w:numId w:val="35"/>
        </w:numPr>
        <w:suppressAutoHyphens/>
        <w:spacing w:line="360" w:lineRule="auto"/>
        <w:rPr>
          <w:rFonts w:ascii="Times New Roman" w:hAnsi="Times New Roman" w:cs="Times New Roman"/>
          <w:color w:val="767171"/>
          <w:sz w:val="24"/>
          <w:szCs w:val="24"/>
        </w:rPr>
      </w:pPr>
      <w:r w:rsidRPr="00FF6C8F">
        <w:rPr>
          <w:rFonts w:ascii="Times New Roman" w:hAnsi="Times New Roman" w:cs="Times New Roman"/>
          <w:color w:val="767171"/>
          <w:sz w:val="24"/>
          <w:szCs w:val="24"/>
        </w:rPr>
        <w:t>La Descubierta</w:t>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t xml:space="preserve">Villa La Mata </w:t>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002546D3"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El Cercado</w:t>
      </w:r>
    </w:p>
    <w:p w14:paraId="50444384" w14:textId="320611DC" w:rsidR="009C4720" w:rsidRPr="00FF6C8F" w:rsidRDefault="009C4720" w:rsidP="005319D9">
      <w:pPr>
        <w:pStyle w:val="Prrafodelista"/>
        <w:numPr>
          <w:ilvl w:val="0"/>
          <w:numId w:val="35"/>
        </w:numPr>
        <w:suppressAutoHyphens/>
        <w:spacing w:line="360" w:lineRule="auto"/>
        <w:rPr>
          <w:rFonts w:ascii="Times New Roman" w:hAnsi="Times New Roman" w:cs="Times New Roman"/>
          <w:color w:val="767171"/>
          <w:sz w:val="24"/>
          <w:szCs w:val="24"/>
        </w:rPr>
      </w:pPr>
      <w:r w:rsidRPr="00FF6C8F">
        <w:rPr>
          <w:rFonts w:ascii="Times New Roman" w:hAnsi="Times New Roman" w:cs="Times New Roman"/>
          <w:color w:val="767171"/>
          <w:sz w:val="24"/>
          <w:szCs w:val="24"/>
        </w:rPr>
        <w:t xml:space="preserve">Hato Mayor </w:t>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t>Barahona</w:t>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t>Piedra Blanca</w:t>
      </w:r>
    </w:p>
    <w:p w14:paraId="65DF0707" w14:textId="0D8844FF" w:rsidR="009C4720" w:rsidRPr="00FF6C8F" w:rsidRDefault="009C4720" w:rsidP="005319D9">
      <w:pPr>
        <w:pStyle w:val="Prrafodelista"/>
        <w:numPr>
          <w:ilvl w:val="0"/>
          <w:numId w:val="35"/>
        </w:numPr>
        <w:suppressAutoHyphens/>
        <w:spacing w:line="360" w:lineRule="auto"/>
        <w:rPr>
          <w:rFonts w:ascii="Times New Roman" w:hAnsi="Times New Roman" w:cs="Times New Roman"/>
          <w:color w:val="767171"/>
          <w:sz w:val="24"/>
          <w:szCs w:val="24"/>
        </w:rPr>
      </w:pPr>
      <w:r w:rsidRPr="00FF6C8F">
        <w:rPr>
          <w:rFonts w:ascii="Times New Roman" w:hAnsi="Times New Roman" w:cs="Times New Roman"/>
          <w:color w:val="767171"/>
          <w:sz w:val="24"/>
          <w:szCs w:val="24"/>
        </w:rPr>
        <w:t>Quisqueya</w:t>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t>San Juan de la Maguana</w:t>
      </w:r>
      <w:r w:rsidRPr="00FF6C8F">
        <w:rPr>
          <w:rFonts w:ascii="Times New Roman" w:hAnsi="Times New Roman" w:cs="Times New Roman"/>
          <w:color w:val="767171"/>
          <w:sz w:val="24"/>
          <w:szCs w:val="24"/>
        </w:rPr>
        <w:tab/>
        <w:t>Mao</w:t>
      </w:r>
    </w:p>
    <w:p w14:paraId="381D7CD9" w14:textId="30ED3711" w:rsidR="009C4720" w:rsidRPr="00FF6C8F" w:rsidRDefault="009C4720" w:rsidP="005319D9">
      <w:pPr>
        <w:pStyle w:val="Prrafodelista"/>
        <w:numPr>
          <w:ilvl w:val="0"/>
          <w:numId w:val="35"/>
        </w:numPr>
        <w:suppressAutoHyphens/>
        <w:spacing w:line="360" w:lineRule="auto"/>
        <w:rPr>
          <w:rFonts w:ascii="Times New Roman" w:hAnsi="Times New Roman" w:cs="Times New Roman"/>
          <w:color w:val="767171"/>
          <w:sz w:val="24"/>
          <w:szCs w:val="24"/>
        </w:rPr>
      </w:pPr>
      <w:r w:rsidRPr="00FF6C8F">
        <w:rPr>
          <w:rFonts w:ascii="Times New Roman" w:hAnsi="Times New Roman" w:cs="Times New Roman"/>
          <w:color w:val="767171"/>
          <w:sz w:val="24"/>
          <w:szCs w:val="24"/>
        </w:rPr>
        <w:t>Bánica</w:t>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002546D3"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Las Yayas de Viajama</w:t>
      </w:r>
      <w:r w:rsidRPr="00FF6C8F">
        <w:rPr>
          <w:rFonts w:ascii="Times New Roman" w:hAnsi="Times New Roman" w:cs="Times New Roman"/>
          <w:color w:val="767171"/>
          <w:sz w:val="24"/>
          <w:szCs w:val="24"/>
        </w:rPr>
        <w:tab/>
        <w:t>Vallejuelo</w:t>
      </w:r>
    </w:p>
    <w:p w14:paraId="5E4B5A7C" w14:textId="77777777" w:rsidR="009C4720" w:rsidRPr="00FF6C8F" w:rsidRDefault="009C4720" w:rsidP="005319D9">
      <w:pPr>
        <w:pStyle w:val="Prrafodelista"/>
        <w:numPr>
          <w:ilvl w:val="0"/>
          <w:numId w:val="35"/>
        </w:numPr>
        <w:suppressAutoHyphens/>
        <w:spacing w:line="360" w:lineRule="auto"/>
        <w:rPr>
          <w:rFonts w:ascii="Times New Roman" w:hAnsi="Times New Roman" w:cs="Times New Roman"/>
          <w:color w:val="767171"/>
          <w:sz w:val="24"/>
          <w:szCs w:val="24"/>
        </w:rPr>
      </w:pPr>
      <w:r w:rsidRPr="00FF6C8F">
        <w:rPr>
          <w:rFonts w:ascii="Times New Roman" w:hAnsi="Times New Roman" w:cs="Times New Roman"/>
          <w:color w:val="767171"/>
          <w:sz w:val="24"/>
          <w:szCs w:val="24"/>
        </w:rPr>
        <w:t>Monte Plata</w:t>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t>Las Ciénagas</w:t>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t>Miches</w:t>
      </w:r>
    </w:p>
    <w:p w14:paraId="4DD865CC" w14:textId="12D24E02" w:rsidR="002546D3" w:rsidRPr="00FF6C8F" w:rsidRDefault="009C4720" w:rsidP="005319D9">
      <w:pPr>
        <w:pStyle w:val="Prrafodelista"/>
        <w:numPr>
          <w:ilvl w:val="0"/>
          <w:numId w:val="35"/>
        </w:numPr>
        <w:suppressAutoHyphens/>
        <w:spacing w:line="360" w:lineRule="auto"/>
        <w:rPr>
          <w:rFonts w:ascii="Times New Roman" w:hAnsi="Times New Roman" w:cs="Times New Roman"/>
          <w:color w:val="767171"/>
          <w:sz w:val="24"/>
          <w:szCs w:val="24"/>
          <w:lang w:val="pt-BR"/>
        </w:rPr>
      </w:pPr>
      <w:r w:rsidRPr="00FF6C8F">
        <w:rPr>
          <w:rFonts w:ascii="Times New Roman" w:hAnsi="Times New Roman" w:cs="Times New Roman"/>
          <w:color w:val="767171"/>
          <w:sz w:val="24"/>
          <w:szCs w:val="24"/>
          <w:lang w:val="pt-BR"/>
        </w:rPr>
        <w:t xml:space="preserve">Distrito Nacional </w:t>
      </w:r>
      <w:r w:rsidRPr="00FF6C8F">
        <w:rPr>
          <w:rFonts w:ascii="Times New Roman" w:hAnsi="Times New Roman" w:cs="Times New Roman"/>
          <w:color w:val="767171"/>
          <w:sz w:val="24"/>
          <w:szCs w:val="24"/>
          <w:lang w:val="pt-BR"/>
        </w:rPr>
        <w:tab/>
      </w:r>
      <w:r w:rsidRPr="00FF6C8F">
        <w:rPr>
          <w:rFonts w:ascii="Times New Roman" w:hAnsi="Times New Roman" w:cs="Times New Roman"/>
          <w:color w:val="767171"/>
          <w:sz w:val="24"/>
          <w:szCs w:val="24"/>
          <w:lang w:val="pt-BR"/>
        </w:rPr>
        <w:tab/>
        <w:t>Santo Domingo Este</w:t>
      </w:r>
      <w:r w:rsidRPr="00FF6C8F">
        <w:rPr>
          <w:rFonts w:ascii="Times New Roman" w:hAnsi="Times New Roman" w:cs="Times New Roman"/>
          <w:color w:val="767171"/>
          <w:sz w:val="24"/>
          <w:szCs w:val="24"/>
          <w:lang w:val="pt-BR"/>
        </w:rPr>
        <w:tab/>
      </w:r>
      <w:r w:rsidR="000C2867" w:rsidRPr="00FF6C8F">
        <w:rPr>
          <w:rFonts w:ascii="Times New Roman" w:hAnsi="Times New Roman" w:cs="Times New Roman"/>
          <w:color w:val="767171"/>
          <w:sz w:val="24"/>
          <w:szCs w:val="24"/>
          <w:lang w:val="pt-BR"/>
        </w:rPr>
        <w:tab/>
      </w:r>
      <w:r w:rsidR="000C2867" w:rsidRPr="00FD5899">
        <w:rPr>
          <w:rFonts w:ascii="Times New Roman" w:hAnsi="Times New Roman" w:cs="Times New Roman"/>
          <w:color w:val="767171"/>
          <w:sz w:val="24"/>
          <w:szCs w:val="24"/>
          <w:lang w:val="pt-BR"/>
        </w:rPr>
        <w:t>Haina</w:t>
      </w:r>
      <w:r w:rsidR="002546D3" w:rsidRPr="00FF6C8F">
        <w:rPr>
          <w:rFonts w:ascii="Times New Roman" w:hAnsi="Times New Roman" w:cs="Times New Roman"/>
          <w:color w:val="767171"/>
          <w:sz w:val="24"/>
          <w:szCs w:val="24"/>
          <w:lang w:val="pt-BR"/>
        </w:rPr>
        <w:tab/>
      </w:r>
    </w:p>
    <w:p w14:paraId="0BDB3618" w14:textId="6AEC62CB" w:rsidR="009C4720" w:rsidRPr="00FD5899" w:rsidRDefault="009C4720" w:rsidP="005319D9">
      <w:pPr>
        <w:pStyle w:val="Prrafodelista"/>
        <w:numPr>
          <w:ilvl w:val="0"/>
          <w:numId w:val="35"/>
        </w:numPr>
        <w:suppressAutoHyphens/>
        <w:spacing w:line="360" w:lineRule="auto"/>
        <w:rPr>
          <w:rFonts w:ascii="Times New Roman" w:hAnsi="Times New Roman" w:cs="Times New Roman"/>
          <w:color w:val="767171"/>
          <w:sz w:val="24"/>
          <w:szCs w:val="24"/>
        </w:rPr>
      </w:pPr>
      <w:r w:rsidRPr="00FD5899">
        <w:rPr>
          <w:rFonts w:ascii="Times New Roman" w:hAnsi="Times New Roman" w:cs="Times New Roman"/>
          <w:color w:val="767171"/>
          <w:sz w:val="24"/>
          <w:szCs w:val="24"/>
        </w:rPr>
        <w:t>Sto Domingo Oeste</w:t>
      </w:r>
      <w:r w:rsidR="000C2867" w:rsidRPr="00FD5899">
        <w:rPr>
          <w:rFonts w:ascii="Times New Roman" w:hAnsi="Times New Roman" w:cs="Times New Roman"/>
          <w:color w:val="767171"/>
          <w:sz w:val="24"/>
          <w:szCs w:val="24"/>
        </w:rPr>
        <w:tab/>
      </w:r>
      <w:r w:rsidR="000C2867" w:rsidRPr="00FD5899">
        <w:rPr>
          <w:rFonts w:ascii="Times New Roman" w:hAnsi="Times New Roman" w:cs="Times New Roman"/>
          <w:color w:val="767171"/>
          <w:sz w:val="24"/>
          <w:szCs w:val="24"/>
        </w:rPr>
        <w:tab/>
      </w:r>
      <w:r w:rsidR="000C2867" w:rsidRPr="00FF6C8F">
        <w:rPr>
          <w:rFonts w:ascii="Times New Roman" w:hAnsi="Times New Roman" w:cs="Times New Roman"/>
          <w:color w:val="767171"/>
          <w:sz w:val="24"/>
          <w:szCs w:val="24"/>
        </w:rPr>
        <w:t>Los Alcarrizos</w:t>
      </w:r>
      <w:r w:rsidR="000C2867" w:rsidRPr="00FF6C8F">
        <w:rPr>
          <w:rFonts w:ascii="Times New Roman" w:hAnsi="Times New Roman" w:cs="Times New Roman"/>
          <w:color w:val="767171"/>
          <w:sz w:val="24"/>
          <w:szCs w:val="24"/>
        </w:rPr>
        <w:tab/>
      </w:r>
      <w:r w:rsidR="000C2867" w:rsidRPr="00FF6C8F">
        <w:rPr>
          <w:rFonts w:ascii="Times New Roman" w:hAnsi="Times New Roman" w:cs="Times New Roman"/>
          <w:color w:val="767171"/>
          <w:sz w:val="24"/>
          <w:szCs w:val="24"/>
        </w:rPr>
        <w:tab/>
      </w:r>
      <w:r w:rsidR="000C2867" w:rsidRPr="00FF6C8F">
        <w:rPr>
          <w:rFonts w:ascii="Times New Roman" w:hAnsi="Times New Roman" w:cs="Times New Roman"/>
          <w:color w:val="767171"/>
          <w:sz w:val="24"/>
          <w:szCs w:val="24"/>
        </w:rPr>
        <w:tab/>
        <w:t>Pantoja</w:t>
      </w:r>
    </w:p>
    <w:p w14:paraId="34D3EA58" w14:textId="531BF942" w:rsidR="004D19A2" w:rsidRPr="00FF6C8F" w:rsidRDefault="000C2867" w:rsidP="005319D9">
      <w:pPr>
        <w:pStyle w:val="Prrafodelista"/>
        <w:numPr>
          <w:ilvl w:val="0"/>
          <w:numId w:val="35"/>
        </w:numPr>
        <w:suppressAutoHyphens/>
        <w:spacing w:line="360" w:lineRule="auto"/>
        <w:rPr>
          <w:rFonts w:ascii="Times New Roman" w:hAnsi="Times New Roman" w:cs="Times New Roman"/>
          <w:color w:val="767171"/>
          <w:sz w:val="24"/>
          <w:szCs w:val="24"/>
        </w:rPr>
      </w:pPr>
      <w:r w:rsidRPr="00FF6C8F">
        <w:rPr>
          <w:rFonts w:ascii="Times New Roman" w:hAnsi="Times New Roman" w:cs="Times New Roman"/>
          <w:color w:val="767171"/>
          <w:sz w:val="24"/>
          <w:szCs w:val="24"/>
        </w:rPr>
        <w:t>Nigua</w:t>
      </w:r>
      <w:r w:rsidR="002546D3" w:rsidRPr="00FF6C8F">
        <w:rPr>
          <w:rFonts w:ascii="Times New Roman" w:hAnsi="Times New Roman" w:cs="Times New Roman"/>
          <w:color w:val="767171"/>
          <w:sz w:val="24"/>
          <w:szCs w:val="24"/>
        </w:rPr>
        <w:tab/>
      </w:r>
      <w:r w:rsidR="002546D3" w:rsidRPr="00FF6C8F">
        <w:rPr>
          <w:rFonts w:ascii="Times New Roman" w:hAnsi="Times New Roman" w:cs="Times New Roman"/>
          <w:color w:val="767171"/>
          <w:sz w:val="24"/>
          <w:szCs w:val="24"/>
        </w:rPr>
        <w:tab/>
      </w:r>
      <w:r w:rsidR="004D19A2" w:rsidRPr="00FF6C8F">
        <w:rPr>
          <w:rFonts w:ascii="Times New Roman" w:hAnsi="Times New Roman" w:cs="Times New Roman"/>
          <w:color w:val="767171"/>
          <w:sz w:val="24"/>
          <w:szCs w:val="24"/>
        </w:rPr>
        <w:tab/>
      </w:r>
      <w:r w:rsidR="004D19A2" w:rsidRPr="00FF6C8F">
        <w:rPr>
          <w:rFonts w:ascii="Times New Roman" w:hAnsi="Times New Roman" w:cs="Times New Roman"/>
          <w:color w:val="767171"/>
          <w:sz w:val="24"/>
          <w:szCs w:val="24"/>
        </w:rPr>
        <w:tab/>
      </w:r>
      <w:r w:rsidR="009C4720" w:rsidRPr="00FF6C8F">
        <w:rPr>
          <w:rFonts w:ascii="Times New Roman" w:hAnsi="Times New Roman" w:cs="Times New Roman"/>
          <w:color w:val="767171"/>
          <w:sz w:val="24"/>
          <w:szCs w:val="24"/>
        </w:rPr>
        <w:t>Boca Chica</w:t>
      </w:r>
      <w:r w:rsidR="009C4720" w:rsidRPr="00FF6C8F">
        <w:rPr>
          <w:rFonts w:ascii="Times New Roman" w:hAnsi="Times New Roman" w:cs="Times New Roman"/>
          <w:color w:val="767171"/>
          <w:sz w:val="24"/>
          <w:szCs w:val="24"/>
        </w:rPr>
        <w:tab/>
      </w:r>
      <w:r w:rsidR="009C4720" w:rsidRPr="00FF6C8F">
        <w:rPr>
          <w:rFonts w:ascii="Times New Roman" w:hAnsi="Times New Roman" w:cs="Times New Roman"/>
          <w:color w:val="767171"/>
          <w:sz w:val="24"/>
          <w:szCs w:val="24"/>
        </w:rPr>
        <w:tab/>
      </w:r>
      <w:r w:rsidR="009C4720" w:rsidRPr="00FF6C8F">
        <w:rPr>
          <w:rFonts w:ascii="Times New Roman" w:hAnsi="Times New Roman" w:cs="Times New Roman"/>
          <w:color w:val="767171"/>
          <w:sz w:val="24"/>
          <w:szCs w:val="24"/>
        </w:rPr>
        <w:tab/>
        <w:t>Guerra</w:t>
      </w:r>
      <w:r w:rsidR="009C4720" w:rsidRPr="00FF6C8F">
        <w:rPr>
          <w:rFonts w:ascii="Times New Roman" w:hAnsi="Times New Roman" w:cs="Times New Roman"/>
          <w:color w:val="767171"/>
          <w:sz w:val="24"/>
          <w:szCs w:val="24"/>
        </w:rPr>
        <w:tab/>
      </w:r>
    </w:p>
    <w:p w14:paraId="279BE16B" w14:textId="13A877B1" w:rsidR="009C4720" w:rsidRPr="00FF6C8F" w:rsidRDefault="004D19A2" w:rsidP="005319D9">
      <w:pPr>
        <w:pStyle w:val="Prrafodelista"/>
        <w:numPr>
          <w:ilvl w:val="0"/>
          <w:numId w:val="35"/>
        </w:numPr>
        <w:suppressAutoHyphens/>
        <w:spacing w:line="360" w:lineRule="auto"/>
        <w:rPr>
          <w:rFonts w:ascii="Times New Roman" w:hAnsi="Times New Roman" w:cs="Times New Roman"/>
          <w:color w:val="767171"/>
          <w:sz w:val="24"/>
          <w:szCs w:val="24"/>
        </w:rPr>
      </w:pPr>
      <w:r w:rsidRPr="00FF6C8F">
        <w:rPr>
          <w:rFonts w:ascii="Times New Roman" w:hAnsi="Times New Roman" w:cs="Times New Roman"/>
          <w:color w:val="767171"/>
          <w:sz w:val="24"/>
          <w:szCs w:val="24"/>
        </w:rPr>
        <w:t>Santo Domingo Norte</w:t>
      </w:r>
      <w:r w:rsidRPr="00FF6C8F">
        <w:rPr>
          <w:rFonts w:ascii="Times New Roman" w:hAnsi="Times New Roman" w:cs="Times New Roman"/>
          <w:color w:val="767171"/>
          <w:sz w:val="24"/>
          <w:szCs w:val="24"/>
        </w:rPr>
        <w:tab/>
      </w:r>
      <w:r w:rsidR="00413ECE">
        <w:rPr>
          <w:rFonts w:ascii="Times New Roman" w:hAnsi="Times New Roman" w:cs="Times New Roman"/>
          <w:color w:val="767171"/>
          <w:sz w:val="24"/>
          <w:szCs w:val="24"/>
        </w:rPr>
        <w:tab/>
      </w:r>
      <w:r w:rsidRPr="00FF6C8F">
        <w:rPr>
          <w:rFonts w:ascii="Times New Roman" w:hAnsi="Times New Roman" w:cs="Times New Roman"/>
          <w:color w:val="767171"/>
          <w:sz w:val="24"/>
          <w:szCs w:val="24"/>
        </w:rPr>
        <w:t>San Cristóbal</w:t>
      </w:r>
      <w:r w:rsidR="009C4720" w:rsidRPr="00FF6C8F">
        <w:rPr>
          <w:rFonts w:ascii="Times New Roman" w:hAnsi="Times New Roman" w:cs="Times New Roman"/>
          <w:color w:val="767171"/>
          <w:sz w:val="24"/>
          <w:szCs w:val="24"/>
        </w:rPr>
        <w:tab/>
      </w:r>
      <w:r w:rsidR="000C2867" w:rsidRPr="00FF6C8F">
        <w:rPr>
          <w:rFonts w:ascii="Times New Roman" w:hAnsi="Times New Roman" w:cs="Times New Roman"/>
          <w:color w:val="767171"/>
          <w:sz w:val="24"/>
          <w:szCs w:val="24"/>
        </w:rPr>
        <w:tab/>
      </w:r>
      <w:r w:rsidR="000C2867" w:rsidRPr="00FF6C8F">
        <w:rPr>
          <w:rFonts w:ascii="Times New Roman" w:hAnsi="Times New Roman" w:cs="Times New Roman"/>
          <w:color w:val="767171"/>
          <w:sz w:val="24"/>
          <w:szCs w:val="24"/>
        </w:rPr>
        <w:tab/>
      </w:r>
      <w:r w:rsidR="009C4720" w:rsidRPr="00FF6C8F">
        <w:rPr>
          <w:rFonts w:ascii="Times New Roman" w:hAnsi="Times New Roman" w:cs="Times New Roman"/>
          <w:color w:val="767171"/>
          <w:sz w:val="24"/>
          <w:szCs w:val="24"/>
        </w:rPr>
        <w:tab/>
      </w:r>
      <w:r w:rsidR="009C4720" w:rsidRPr="00FF6C8F">
        <w:rPr>
          <w:rFonts w:ascii="Times New Roman" w:hAnsi="Times New Roman" w:cs="Times New Roman"/>
          <w:color w:val="767171"/>
          <w:sz w:val="24"/>
          <w:szCs w:val="24"/>
        </w:rPr>
        <w:tab/>
      </w:r>
    </w:p>
    <w:p w14:paraId="22239273" w14:textId="2DA1F32A" w:rsidR="009C4720" w:rsidRPr="001F4FFB" w:rsidRDefault="001F4FFB" w:rsidP="001F4FFB">
      <w:pPr>
        <w:spacing w:after="0" w:line="360" w:lineRule="auto"/>
        <w:jc w:val="center"/>
        <w:rPr>
          <w:rFonts w:eastAsia="Calibri" w:cs="Times New Roman"/>
          <w:spacing w:val="20"/>
          <w:szCs w:val="24"/>
        </w:rPr>
      </w:pPr>
      <w:r w:rsidRPr="001F4FFB">
        <w:rPr>
          <w:rFonts w:eastAsia="Calibri" w:cs="Times New Roman"/>
          <w:spacing w:val="20"/>
          <w:szCs w:val="24"/>
        </w:rPr>
        <w:t>Fuente:</w:t>
      </w:r>
      <w:r>
        <w:rPr>
          <w:rFonts w:eastAsia="Calibri" w:cs="Times New Roman"/>
          <w:spacing w:val="20"/>
          <w:szCs w:val="24"/>
        </w:rPr>
        <w:t xml:space="preserve"> Subsecretaría de Gestión y Asistencia Técnica Municipal.</w:t>
      </w:r>
    </w:p>
    <w:p w14:paraId="46E3290E" w14:textId="77777777" w:rsidR="002D3EAB" w:rsidRPr="00FF6C8F" w:rsidRDefault="002D3EAB" w:rsidP="002D3EAB">
      <w:pPr>
        <w:spacing w:after="0" w:line="456" w:lineRule="auto"/>
        <w:rPr>
          <w:rFonts w:cs="Times New Roman"/>
          <w:b/>
          <w:bCs/>
          <w:szCs w:val="24"/>
          <w:lang w:val="es-ES"/>
        </w:rPr>
      </w:pPr>
    </w:p>
    <w:p w14:paraId="49B611AE" w14:textId="7FB46712" w:rsidR="009C4720" w:rsidRPr="00FF6C8F" w:rsidRDefault="009C4720" w:rsidP="00145F3B">
      <w:pPr>
        <w:spacing w:line="456" w:lineRule="auto"/>
        <w:jc w:val="center"/>
        <w:rPr>
          <w:rFonts w:cs="Times New Roman"/>
          <w:szCs w:val="24"/>
          <w:lang w:val="es-ES"/>
        </w:rPr>
      </w:pPr>
      <w:r w:rsidRPr="00FF6C8F">
        <w:rPr>
          <w:rFonts w:cs="Times New Roman"/>
          <w:b/>
          <w:bCs/>
          <w:szCs w:val="24"/>
          <w:lang w:val="es-ES"/>
        </w:rPr>
        <w:t>Otras asistencias y acompañamientos en manejo de residuos sólidos</w:t>
      </w:r>
    </w:p>
    <w:p w14:paraId="68D11A1F" w14:textId="77777777" w:rsidR="009C4720" w:rsidRPr="00FF6C8F" w:rsidRDefault="009C4720" w:rsidP="00B60712">
      <w:pPr>
        <w:numPr>
          <w:ilvl w:val="0"/>
          <w:numId w:val="36"/>
        </w:numPr>
        <w:spacing w:line="456" w:lineRule="auto"/>
        <w:rPr>
          <w:rFonts w:cs="Times New Roman"/>
          <w:szCs w:val="24"/>
          <w:lang w:val="es-ES"/>
        </w:rPr>
      </w:pPr>
      <w:r w:rsidRPr="00FF6C8F">
        <w:rPr>
          <w:rFonts w:cs="Times New Roman"/>
          <w:szCs w:val="24"/>
          <w:lang w:val="es-ES"/>
        </w:rPr>
        <w:t>Asistencia técnica en la mitigación de los incendios ocurridos en los vertederos de San Cristóbal y Moca.</w:t>
      </w:r>
    </w:p>
    <w:p w14:paraId="38E41644" w14:textId="77777777" w:rsidR="009C4720" w:rsidRPr="00FF6C8F" w:rsidRDefault="009C4720" w:rsidP="00B60712">
      <w:pPr>
        <w:numPr>
          <w:ilvl w:val="0"/>
          <w:numId w:val="33"/>
        </w:numPr>
        <w:spacing w:line="456" w:lineRule="auto"/>
        <w:rPr>
          <w:rFonts w:cs="Times New Roman"/>
          <w:szCs w:val="24"/>
          <w:lang w:val="es-ES"/>
        </w:rPr>
      </w:pPr>
      <w:r w:rsidRPr="00FF6C8F">
        <w:rPr>
          <w:rFonts w:cs="Times New Roman"/>
          <w:szCs w:val="24"/>
          <w:lang w:val="es-ES"/>
        </w:rPr>
        <w:t xml:space="preserve">Colaboración para sofocar incendio en el vertedero de Tamboril suministrando equipos pesados y personal técnico capacitado. </w:t>
      </w:r>
    </w:p>
    <w:p w14:paraId="213703F9" w14:textId="77777777" w:rsidR="009C4720" w:rsidRPr="00FF6C8F" w:rsidRDefault="009C4720" w:rsidP="00B60712">
      <w:pPr>
        <w:numPr>
          <w:ilvl w:val="0"/>
          <w:numId w:val="33"/>
        </w:numPr>
        <w:spacing w:line="456" w:lineRule="auto"/>
        <w:rPr>
          <w:rFonts w:cs="Times New Roman"/>
          <w:szCs w:val="24"/>
          <w:lang w:val="es-ES"/>
        </w:rPr>
      </w:pPr>
      <w:r w:rsidRPr="00FF6C8F">
        <w:rPr>
          <w:rFonts w:cs="Times New Roman"/>
          <w:szCs w:val="24"/>
          <w:lang w:val="es-ES"/>
        </w:rPr>
        <w:t>Sensibilización a 70 gobiernos locales sobre el reciclaje a través de la integración de los actores locales.</w:t>
      </w:r>
    </w:p>
    <w:p w14:paraId="56A0360E" w14:textId="77777777" w:rsidR="009C4720" w:rsidRPr="00FF6C8F" w:rsidRDefault="009C4720" w:rsidP="00B60712">
      <w:pPr>
        <w:numPr>
          <w:ilvl w:val="0"/>
          <w:numId w:val="33"/>
        </w:numPr>
        <w:spacing w:line="456" w:lineRule="auto"/>
        <w:rPr>
          <w:rFonts w:cs="Times New Roman"/>
          <w:szCs w:val="24"/>
          <w:lang w:val="es-ES"/>
        </w:rPr>
      </w:pPr>
      <w:r w:rsidRPr="00FF6C8F">
        <w:rPr>
          <w:rFonts w:cs="Times New Roman"/>
          <w:szCs w:val="24"/>
          <w:lang w:val="es-ES"/>
        </w:rPr>
        <w:t xml:space="preserve">Acompañamiento técnico con equipos pesados e ingenieros especializados para las operaciones diarias en los vertederos de Villa González, Haina, Tamboril, San Cristóbal, Salcedo, Duquesa y Villa Altagracia. </w:t>
      </w:r>
    </w:p>
    <w:p w14:paraId="5B46A5AE" w14:textId="77777777" w:rsidR="009C4720" w:rsidRPr="00FF6C8F" w:rsidRDefault="009C4720" w:rsidP="00B60712">
      <w:pPr>
        <w:numPr>
          <w:ilvl w:val="0"/>
          <w:numId w:val="33"/>
        </w:numPr>
        <w:spacing w:after="0" w:line="456" w:lineRule="auto"/>
        <w:rPr>
          <w:rFonts w:cs="Times New Roman"/>
          <w:szCs w:val="24"/>
          <w:lang w:val="es-ES"/>
        </w:rPr>
      </w:pPr>
      <w:r w:rsidRPr="00FF6C8F">
        <w:rPr>
          <w:rFonts w:cs="Times New Roman"/>
          <w:szCs w:val="24"/>
          <w:lang w:val="es-ES"/>
        </w:rPr>
        <w:t>Mapeo de más de 200 vertederos a cielo abierto, los cuales reciben una generación menor a 100 toneladas diarias, para elaborar propuestas de clausuras, según lo establece el Programa Nacional de Remediación y Rehabilitación de Sitios Contaminados estipulado en la Ley 225-20.</w:t>
      </w:r>
    </w:p>
    <w:p w14:paraId="341D88C8" w14:textId="77777777" w:rsidR="00E959CC" w:rsidRPr="00FF6C8F" w:rsidRDefault="00E959CC" w:rsidP="009C4720">
      <w:pPr>
        <w:spacing w:line="456" w:lineRule="auto"/>
        <w:jc w:val="center"/>
        <w:rPr>
          <w:rFonts w:cs="Times New Roman"/>
          <w:b/>
          <w:bCs/>
          <w:szCs w:val="24"/>
          <w:lang w:val="es-ES"/>
        </w:rPr>
      </w:pPr>
      <w:bookmarkStart w:id="623" w:name="_Hlk88129806"/>
    </w:p>
    <w:p w14:paraId="404EE1F2" w14:textId="36E96D94" w:rsidR="009C4720" w:rsidRPr="00FF6C8F" w:rsidRDefault="009C4720" w:rsidP="00145F3B">
      <w:pPr>
        <w:spacing w:line="456" w:lineRule="auto"/>
        <w:jc w:val="center"/>
        <w:rPr>
          <w:rFonts w:cs="Times New Roman"/>
          <w:b/>
          <w:bCs/>
          <w:szCs w:val="24"/>
          <w:lang w:val="es-ES"/>
        </w:rPr>
      </w:pPr>
      <w:r w:rsidRPr="00FF6C8F">
        <w:rPr>
          <w:rFonts w:cs="Times New Roman"/>
          <w:b/>
          <w:bCs/>
          <w:szCs w:val="24"/>
          <w:lang w:val="es-ES"/>
        </w:rPr>
        <w:t>Dotación de equipos y capacitación a bomberos</w:t>
      </w:r>
    </w:p>
    <w:bookmarkEnd w:id="623"/>
    <w:p w14:paraId="3DD331ED" w14:textId="2A1F5AEC" w:rsidR="00E959CC" w:rsidRPr="00FF6C8F" w:rsidRDefault="009C4720" w:rsidP="00C47702">
      <w:pPr>
        <w:spacing w:after="0" w:line="456" w:lineRule="auto"/>
        <w:rPr>
          <w:rFonts w:eastAsiaTheme="majorEastAsia" w:cs="Times New Roman"/>
          <w:b/>
          <w:szCs w:val="24"/>
          <w:lang w:val="es-ES"/>
        </w:rPr>
      </w:pPr>
      <w:r w:rsidRPr="00FF6C8F">
        <w:rPr>
          <w:rFonts w:cs="Times New Roman"/>
          <w:szCs w:val="24"/>
          <w:lang w:val="es-ES"/>
        </w:rPr>
        <w:t xml:space="preserve">A través de la </w:t>
      </w:r>
      <w:r w:rsidR="004D19A2" w:rsidRPr="00FF6C8F">
        <w:rPr>
          <w:rFonts w:cs="Times New Roman"/>
          <w:szCs w:val="24"/>
          <w:lang w:val="es-ES"/>
        </w:rPr>
        <w:t>U</w:t>
      </w:r>
      <w:r w:rsidRPr="00FF6C8F">
        <w:rPr>
          <w:rFonts w:cs="Times New Roman"/>
          <w:szCs w:val="24"/>
          <w:lang w:val="es-ES"/>
        </w:rPr>
        <w:t xml:space="preserve">nidad de </w:t>
      </w:r>
      <w:r w:rsidR="004D19A2" w:rsidRPr="00FF6C8F">
        <w:rPr>
          <w:rFonts w:cs="Times New Roman"/>
          <w:szCs w:val="24"/>
          <w:lang w:val="es-ES"/>
        </w:rPr>
        <w:t>S</w:t>
      </w:r>
      <w:r w:rsidRPr="00FF6C8F">
        <w:rPr>
          <w:rFonts w:cs="Times New Roman"/>
          <w:szCs w:val="24"/>
          <w:lang w:val="es-ES"/>
        </w:rPr>
        <w:t xml:space="preserve">eguridad </w:t>
      </w:r>
      <w:r w:rsidR="004D19A2" w:rsidRPr="00FF6C8F">
        <w:rPr>
          <w:rFonts w:cs="Times New Roman"/>
          <w:szCs w:val="24"/>
          <w:lang w:val="es-ES"/>
        </w:rPr>
        <w:t>C</w:t>
      </w:r>
      <w:r w:rsidRPr="00FF6C8F">
        <w:rPr>
          <w:rFonts w:cs="Times New Roman"/>
          <w:szCs w:val="24"/>
          <w:lang w:val="es-ES"/>
        </w:rPr>
        <w:t xml:space="preserve">iudadana y </w:t>
      </w:r>
      <w:r w:rsidR="004D19A2" w:rsidRPr="00FF6C8F">
        <w:rPr>
          <w:rFonts w:cs="Times New Roman"/>
          <w:szCs w:val="24"/>
          <w:lang w:val="es-ES"/>
        </w:rPr>
        <w:t>B</w:t>
      </w:r>
      <w:r w:rsidRPr="00FF6C8F">
        <w:rPr>
          <w:rFonts w:cs="Times New Roman"/>
          <w:szCs w:val="24"/>
          <w:lang w:val="es-ES"/>
        </w:rPr>
        <w:t>omberos, se puso en marcha la iniciativa para contribuir a mejorar los Servicios Municipales de Emergencias, dichas acciones se encuentran enfocadas en generar capacidades de intervención, manejo y respuesta de las emergencias por parte de los cuerpos de bomberos, dotándolos de equipos y utensilios, así como dando capacitaciones a sus miembros.</w:t>
      </w:r>
      <w:bookmarkStart w:id="624" w:name="_Hlk79748261"/>
      <w:r w:rsidRPr="00FF6C8F">
        <w:rPr>
          <w:rFonts w:cs="Times New Roman"/>
          <w:szCs w:val="24"/>
          <w:lang w:val="es-ES"/>
        </w:rPr>
        <w:t xml:space="preserve"> Fueron capacitados 93 bomberos, d</w:t>
      </w:r>
      <w:bookmarkStart w:id="625" w:name="_Hlk88129832"/>
      <w:bookmarkEnd w:id="624"/>
      <w:r w:rsidRPr="00FF6C8F">
        <w:rPr>
          <w:rFonts w:eastAsiaTheme="majorEastAsia" w:cs="Times New Roman"/>
          <w:szCs w:val="24"/>
          <w:lang w:val="es-ES"/>
        </w:rPr>
        <w:t>e equipos y utensilios, tales como: 525 camisas, 515 pantalones, 237 pares de zapatos, 237 pares de botas, 508 correas, 262 chamacos</w:t>
      </w:r>
      <w:bookmarkEnd w:id="625"/>
      <w:r w:rsidRPr="00FF6C8F">
        <w:rPr>
          <w:rFonts w:eastAsiaTheme="majorEastAsia" w:cs="Times New Roman"/>
          <w:szCs w:val="24"/>
          <w:lang w:val="es-ES"/>
        </w:rPr>
        <w:t>.</w:t>
      </w:r>
    </w:p>
    <w:p w14:paraId="2CCE9F09" w14:textId="77777777" w:rsidR="00E959CC" w:rsidRPr="00FF6C8F" w:rsidRDefault="00E959CC" w:rsidP="00E959CC">
      <w:pPr>
        <w:rPr>
          <w:rFonts w:cs="Times New Roman"/>
          <w:szCs w:val="24"/>
          <w:lang w:val="es-ES"/>
        </w:rPr>
      </w:pPr>
    </w:p>
    <w:p w14:paraId="01690467" w14:textId="77777777" w:rsidR="009C4720" w:rsidRPr="00FF6C8F" w:rsidRDefault="009C4720" w:rsidP="00145F3B">
      <w:pPr>
        <w:spacing w:line="456" w:lineRule="auto"/>
        <w:jc w:val="center"/>
        <w:rPr>
          <w:rFonts w:cs="Times New Roman"/>
          <w:b/>
          <w:bCs/>
          <w:szCs w:val="24"/>
        </w:rPr>
      </w:pPr>
      <w:bookmarkStart w:id="626" w:name="_Hlk88130103"/>
      <w:r w:rsidRPr="00FF6C8F">
        <w:rPr>
          <w:rFonts w:cs="Times New Roman"/>
          <w:b/>
          <w:bCs/>
          <w:szCs w:val="24"/>
        </w:rPr>
        <w:t>Aportes económicos para compras diversas</w:t>
      </w:r>
    </w:p>
    <w:bookmarkEnd w:id="626"/>
    <w:p w14:paraId="34DA9180" w14:textId="77777777" w:rsidR="009C4720" w:rsidRPr="00FF6C8F" w:rsidRDefault="009C4720" w:rsidP="009C4720">
      <w:pPr>
        <w:spacing w:line="456" w:lineRule="auto"/>
        <w:rPr>
          <w:rFonts w:cs="Times New Roman"/>
          <w:szCs w:val="24"/>
        </w:rPr>
      </w:pPr>
      <w:r w:rsidRPr="00FF6C8F">
        <w:rPr>
          <w:rFonts w:eastAsia="Calibri" w:cs="Times New Roman"/>
          <w:szCs w:val="24"/>
        </w:rPr>
        <w:t xml:space="preserve">Durante el año 2021, la Liga Municipal Dominicana creó la Oficina de Enlace con los gobiernos locales, </w:t>
      </w:r>
      <w:bookmarkStart w:id="627" w:name="_Hlk88130914"/>
      <w:r w:rsidRPr="00FF6C8F">
        <w:rPr>
          <w:rFonts w:eastAsia="Calibri" w:cs="Times New Roman"/>
          <w:szCs w:val="24"/>
        </w:rPr>
        <w:t>a través de la cual se canalizan solicitudes de apoyo y colaboración que hacen los gobiernos locales para solucionar problemas y situaciones diversas. En ese sentido, hasta noviembre de 2021 habían sido otorgadas ayudas económicas por un monto de RD$88,678,588.68. De ese monto, RD$21,700,00.00 se otorgaron para mejora de pisos de tierra de viviendas familiares; RD$66,528,588.68 fueron otorgados para adquirir insumos o rubros variados; RD$390,000.00 se utilizaron para contribuir con gastos incurridos por varios gobiernos locales en jornada de vacunación</w:t>
      </w:r>
      <w:bookmarkEnd w:id="627"/>
      <w:r w:rsidRPr="00FF6C8F">
        <w:rPr>
          <w:rFonts w:eastAsia="Calibri" w:cs="Times New Roman"/>
          <w:szCs w:val="24"/>
        </w:rPr>
        <w:t>. A continuación, los gobiernos locales que recibieron aportes económicos y el concepto en que fueron utilizados dichos aportes:</w:t>
      </w:r>
    </w:p>
    <w:p w14:paraId="400CAA2D" w14:textId="77777777" w:rsidR="009C4720" w:rsidRPr="00FF6C8F" w:rsidRDefault="009C4720" w:rsidP="00B60712">
      <w:pPr>
        <w:pStyle w:val="Prrafodelista"/>
        <w:numPr>
          <w:ilvl w:val="0"/>
          <w:numId w:val="38"/>
        </w:numPr>
        <w:suppressAutoHyphens/>
        <w:rPr>
          <w:rFonts w:ascii="Times New Roman" w:hAnsi="Times New Roman" w:cs="Times New Roman"/>
          <w:color w:val="767171"/>
          <w:sz w:val="24"/>
          <w:szCs w:val="24"/>
        </w:rPr>
      </w:pPr>
      <w:r w:rsidRPr="00FF6C8F">
        <w:rPr>
          <w:rFonts w:ascii="Times New Roman" w:eastAsia="Calibri" w:hAnsi="Times New Roman" w:cs="Times New Roman"/>
          <w:i/>
          <w:iCs/>
          <w:color w:val="767171"/>
          <w:sz w:val="24"/>
          <w:szCs w:val="24"/>
        </w:rPr>
        <w:t>Infraestructura vial y habitacional</w:t>
      </w:r>
    </w:p>
    <w:p w14:paraId="40E95B0C" w14:textId="1FA726CF" w:rsidR="009C4720" w:rsidRPr="00FD5899" w:rsidRDefault="009C4720" w:rsidP="00B60712">
      <w:pPr>
        <w:pStyle w:val="Prrafodelista"/>
        <w:numPr>
          <w:ilvl w:val="0"/>
          <w:numId w:val="37"/>
        </w:numPr>
        <w:suppressAutoHyphens/>
        <w:rPr>
          <w:rFonts w:ascii="Times New Roman" w:hAnsi="Times New Roman" w:cs="Times New Roman"/>
          <w:color w:val="767171"/>
          <w:sz w:val="24"/>
          <w:szCs w:val="24"/>
          <w:lang w:val="pt-BR"/>
        </w:rPr>
      </w:pPr>
      <w:bookmarkStart w:id="628" w:name="_Hlk88131266"/>
      <w:r w:rsidRPr="00FF6C8F">
        <w:rPr>
          <w:rFonts w:ascii="Times New Roman" w:eastAsia="Calibri" w:hAnsi="Times New Roman" w:cs="Times New Roman"/>
          <w:color w:val="767171"/>
          <w:sz w:val="24"/>
          <w:szCs w:val="24"/>
        </w:rPr>
        <w:t>Reparación de caminos vecinales y varias viviendas</w:t>
      </w:r>
      <w:bookmarkEnd w:id="628"/>
      <w:r w:rsidRPr="00FF6C8F">
        <w:rPr>
          <w:rFonts w:ascii="Times New Roman" w:eastAsia="Calibri" w:hAnsi="Times New Roman" w:cs="Times New Roman"/>
          <w:color w:val="767171"/>
          <w:sz w:val="24"/>
          <w:szCs w:val="24"/>
        </w:rPr>
        <w:t>.</w:t>
      </w:r>
      <w:r w:rsidRPr="00FF6C8F">
        <w:rPr>
          <w:rFonts w:ascii="Times New Roman" w:hAnsi="Times New Roman" w:cs="Times New Roman"/>
          <w:color w:val="767171"/>
          <w:sz w:val="24"/>
          <w:szCs w:val="24"/>
        </w:rPr>
        <w:t xml:space="preserve"> </w:t>
      </w:r>
      <w:r w:rsidRPr="00FD5899">
        <w:rPr>
          <w:rFonts w:ascii="Times New Roman" w:eastAsia="Calibri" w:hAnsi="Times New Roman" w:cs="Times New Roman"/>
          <w:color w:val="767171"/>
          <w:sz w:val="24"/>
          <w:szCs w:val="24"/>
          <w:lang w:val="pt-BR"/>
        </w:rPr>
        <w:t xml:space="preserve">Junta Distrital </w:t>
      </w:r>
      <w:r w:rsidR="003E3C44" w:rsidRPr="00FD5899">
        <w:rPr>
          <w:rFonts w:ascii="Times New Roman" w:eastAsia="Calibri" w:hAnsi="Times New Roman" w:cs="Times New Roman"/>
          <w:color w:val="767171"/>
          <w:sz w:val="24"/>
          <w:szCs w:val="24"/>
          <w:lang w:val="pt-BR"/>
        </w:rPr>
        <w:t xml:space="preserve">de </w:t>
      </w:r>
      <w:r w:rsidRPr="00FD5899">
        <w:rPr>
          <w:rFonts w:ascii="Times New Roman" w:eastAsia="Calibri" w:hAnsi="Times New Roman" w:cs="Times New Roman"/>
          <w:color w:val="767171"/>
          <w:sz w:val="24"/>
          <w:szCs w:val="24"/>
          <w:lang w:val="pt-BR"/>
        </w:rPr>
        <w:t>Jamao Afuera.</w:t>
      </w:r>
    </w:p>
    <w:p w14:paraId="5356C3A9" w14:textId="77777777" w:rsidR="009C4720" w:rsidRPr="00FF6C8F" w:rsidRDefault="009C4720" w:rsidP="00B60712">
      <w:pPr>
        <w:pStyle w:val="Prrafodelista"/>
        <w:numPr>
          <w:ilvl w:val="0"/>
          <w:numId w:val="38"/>
        </w:numPr>
        <w:suppressAutoHyphens/>
        <w:rPr>
          <w:rFonts w:ascii="Times New Roman" w:hAnsi="Times New Roman" w:cs="Times New Roman"/>
          <w:color w:val="767171"/>
          <w:sz w:val="24"/>
          <w:szCs w:val="24"/>
        </w:rPr>
      </w:pPr>
      <w:r w:rsidRPr="00FF6C8F">
        <w:rPr>
          <w:rFonts w:ascii="Times New Roman" w:eastAsia="Calibri" w:hAnsi="Times New Roman" w:cs="Times New Roman"/>
          <w:i/>
          <w:iCs/>
          <w:color w:val="767171"/>
          <w:sz w:val="24"/>
          <w:szCs w:val="24"/>
        </w:rPr>
        <w:t>Remediación de sitios de disposición final y equipamiento de recolección de residuos sólidos</w:t>
      </w:r>
    </w:p>
    <w:p w14:paraId="429CFE3D" w14:textId="7777777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20% del pago saneamiento ambiental del vertedero de Tamboril.</w:t>
      </w:r>
    </w:p>
    <w:p w14:paraId="1BD24DD1" w14:textId="7777777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Pago de cobertura capa de caliche (1er pago, 20%) vertedero Verón, Punta Cana.</w:t>
      </w:r>
    </w:p>
    <w:p w14:paraId="6E0014BA" w14:textId="7777777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Contribución para reparación de un camión compactador. Ayuntamiento de Samaná.</w:t>
      </w:r>
    </w:p>
    <w:p w14:paraId="62759A29" w14:textId="79A82B2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Contribución para adquisición de una motocicleta tipo triciclo, para recolección de desechos sólidos en el barrio Los Barrancones.</w:t>
      </w:r>
      <w:r w:rsidRPr="00FF6C8F">
        <w:rPr>
          <w:rFonts w:ascii="Times New Roman" w:hAnsi="Times New Roman" w:cs="Times New Roman"/>
          <w:color w:val="767171"/>
          <w:sz w:val="24"/>
          <w:szCs w:val="24"/>
        </w:rPr>
        <w:t xml:space="preserve"> </w:t>
      </w:r>
      <w:r w:rsidRPr="00FF6C8F">
        <w:rPr>
          <w:rFonts w:ascii="Times New Roman" w:eastAsia="Calibri" w:hAnsi="Times New Roman" w:cs="Times New Roman"/>
          <w:color w:val="767171"/>
          <w:sz w:val="24"/>
          <w:szCs w:val="24"/>
        </w:rPr>
        <w:t>Ayuntamiento de Pepillo Salcedo.</w:t>
      </w:r>
    </w:p>
    <w:p w14:paraId="54A80809" w14:textId="77777777" w:rsidR="009C4720" w:rsidRPr="00FF6C8F" w:rsidRDefault="009C4720" w:rsidP="00B60712">
      <w:pPr>
        <w:pStyle w:val="Prrafodelista"/>
        <w:numPr>
          <w:ilvl w:val="0"/>
          <w:numId w:val="38"/>
        </w:numPr>
        <w:suppressAutoHyphens/>
        <w:rPr>
          <w:rFonts w:ascii="Times New Roman" w:hAnsi="Times New Roman" w:cs="Times New Roman"/>
          <w:color w:val="767171"/>
          <w:sz w:val="24"/>
          <w:szCs w:val="24"/>
        </w:rPr>
      </w:pPr>
      <w:r w:rsidRPr="00FF6C8F">
        <w:rPr>
          <w:rFonts w:ascii="Times New Roman" w:eastAsia="Calibri" w:hAnsi="Times New Roman" w:cs="Times New Roman"/>
          <w:i/>
          <w:iCs/>
          <w:color w:val="767171"/>
          <w:sz w:val="24"/>
          <w:szCs w:val="24"/>
        </w:rPr>
        <w:t>Intervenciones amplias de recolección de residuos sólidos</w:t>
      </w:r>
    </w:p>
    <w:p w14:paraId="4D4925BF" w14:textId="7777777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Intervención en el Ayuntamiento Santo Domingo Este, para contribuir a la solución de crisis en la recolección de desechos sólidos. Mancomunidad del Gran Santo Domingo.</w:t>
      </w:r>
    </w:p>
    <w:p w14:paraId="0A3A007C" w14:textId="77777777" w:rsidR="009C4720" w:rsidRPr="00FF6C8F" w:rsidRDefault="009C4720" w:rsidP="00B60712">
      <w:pPr>
        <w:pStyle w:val="Prrafodelista"/>
        <w:numPr>
          <w:ilvl w:val="0"/>
          <w:numId w:val="38"/>
        </w:numPr>
        <w:suppressAutoHyphens/>
        <w:rPr>
          <w:rFonts w:ascii="Times New Roman" w:hAnsi="Times New Roman" w:cs="Times New Roman"/>
          <w:color w:val="767171"/>
          <w:sz w:val="24"/>
          <w:szCs w:val="24"/>
        </w:rPr>
      </w:pPr>
      <w:r w:rsidRPr="00FF6C8F">
        <w:rPr>
          <w:rFonts w:ascii="Times New Roman" w:eastAsia="Calibri" w:hAnsi="Times New Roman" w:cs="Times New Roman"/>
          <w:i/>
          <w:iCs/>
          <w:color w:val="767171"/>
          <w:sz w:val="24"/>
          <w:szCs w:val="24"/>
        </w:rPr>
        <w:t>Equipamiento para prestación de servicios municipales</w:t>
      </w:r>
    </w:p>
    <w:p w14:paraId="6E313E54" w14:textId="43AF9159"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 xml:space="preserve">Compra </w:t>
      </w:r>
      <w:r w:rsidR="00E301D2">
        <w:rPr>
          <w:rFonts w:ascii="Times New Roman" w:eastAsia="Calibri" w:hAnsi="Times New Roman" w:cs="Times New Roman"/>
          <w:color w:val="767171"/>
          <w:sz w:val="24"/>
          <w:szCs w:val="24"/>
        </w:rPr>
        <w:t xml:space="preserve">de </w:t>
      </w:r>
      <w:r w:rsidRPr="00FF6C8F">
        <w:rPr>
          <w:rFonts w:ascii="Times New Roman" w:eastAsia="Calibri" w:hAnsi="Times New Roman" w:cs="Times New Roman"/>
          <w:color w:val="767171"/>
          <w:sz w:val="24"/>
          <w:szCs w:val="24"/>
        </w:rPr>
        <w:t>inversor a favor de Guardería Parroquial El Almendro.</w:t>
      </w:r>
    </w:p>
    <w:p w14:paraId="72311FF0" w14:textId="7777777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Compra de instrumento para la escuela de música del Cuerpo de Bomberos del Ayuntamiento de Pedro Santana</w:t>
      </w:r>
    </w:p>
    <w:p w14:paraId="61A32B1A" w14:textId="7777777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Arreglo de la pala mecánica del Ayuntamiento de Sabana de La Mar.</w:t>
      </w:r>
    </w:p>
    <w:p w14:paraId="4BB97A75" w14:textId="7777777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Pago de la adquisición de 6 juegos de neumáticos para pala mecánica. Ayuntamiento de Montecristi.</w:t>
      </w:r>
    </w:p>
    <w:p w14:paraId="259BB791" w14:textId="7777777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50% del total para la compra de un camión de bomberos. Ayuntamiento de El Pino.</w:t>
      </w:r>
    </w:p>
    <w:p w14:paraId="61DE0014" w14:textId="7777777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Contribución para adquisición de un carro fúnebre. Ayuntamiento de Licey al Medio.</w:t>
      </w:r>
    </w:p>
    <w:p w14:paraId="1CB5E745" w14:textId="7777777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Contribución para la terminación de estación del cuerpo de bomberos. Ayuntamiento de Guayubín.</w:t>
      </w:r>
    </w:p>
    <w:p w14:paraId="0975FA0B" w14:textId="7777777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Contribución para adquisición de un motor para camión del cuerpo de bomberos. Ayuntamiento de Guayubín</w:t>
      </w:r>
    </w:p>
    <w:p w14:paraId="0E061F69" w14:textId="7777777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Contribución para adquisición de un motor para camión del cuerpo de bomberos. Ayuntamiento de Castañuelas.</w:t>
      </w:r>
    </w:p>
    <w:p w14:paraId="1BEFC774" w14:textId="7777777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Contribución para adquisición de 4 juegos de neumáticos para la pala mecánica. Ayuntamiento de Monción.</w:t>
      </w:r>
    </w:p>
    <w:p w14:paraId="58C36B7B" w14:textId="7777777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 xml:space="preserve">Contribución para compra de 6 gomas para un </w:t>
      </w:r>
      <w:r w:rsidRPr="00FF6C8F">
        <w:rPr>
          <w:rFonts w:ascii="Times New Roman" w:eastAsia="Calibri" w:hAnsi="Times New Roman" w:cs="Times New Roman"/>
          <w:i/>
          <w:iCs/>
          <w:color w:val="767171"/>
          <w:sz w:val="24"/>
          <w:szCs w:val="24"/>
        </w:rPr>
        <w:t>grader</w:t>
      </w:r>
      <w:r w:rsidRPr="00FF6C8F">
        <w:rPr>
          <w:rFonts w:ascii="Times New Roman" w:eastAsia="Calibri" w:hAnsi="Times New Roman" w:cs="Times New Roman"/>
          <w:color w:val="767171"/>
          <w:sz w:val="24"/>
          <w:szCs w:val="24"/>
        </w:rPr>
        <w:t>. Ayuntamiento de Jánico</w:t>
      </w:r>
    </w:p>
    <w:p w14:paraId="5BFF2C51" w14:textId="77777777" w:rsidR="009C4720" w:rsidRPr="00FF6C8F" w:rsidRDefault="009C4720" w:rsidP="00B60712">
      <w:pPr>
        <w:pStyle w:val="Prrafodelista"/>
        <w:numPr>
          <w:ilvl w:val="0"/>
          <w:numId w:val="38"/>
        </w:numPr>
        <w:suppressAutoHyphens/>
        <w:rPr>
          <w:rFonts w:ascii="Times New Roman" w:hAnsi="Times New Roman" w:cs="Times New Roman"/>
          <w:color w:val="767171"/>
          <w:sz w:val="24"/>
          <w:szCs w:val="24"/>
        </w:rPr>
      </w:pPr>
      <w:r w:rsidRPr="00FF6C8F">
        <w:rPr>
          <w:rFonts w:ascii="Times New Roman" w:eastAsia="Calibri" w:hAnsi="Times New Roman" w:cs="Times New Roman"/>
          <w:i/>
          <w:iCs/>
          <w:color w:val="767171"/>
          <w:sz w:val="24"/>
          <w:szCs w:val="24"/>
        </w:rPr>
        <w:t>Iniciativas culturales</w:t>
      </w:r>
    </w:p>
    <w:p w14:paraId="67540913" w14:textId="7777777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Elaboración mural ARTE POR LA PATRIA. Municipio Santo Domingo Norte.</w:t>
      </w:r>
    </w:p>
    <w:p w14:paraId="1DECFC17" w14:textId="77777777" w:rsidR="009C4720" w:rsidRPr="00FF6C8F" w:rsidRDefault="009C4720" w:rsidP="00B60712">
      <w:pPr>
        <w:pStyle w:val="Prrafodelista"/>
        <w:numPr>
          <w:ilvl w:val="0"/>
          <w:numId w:val="38"/>
        </w:numPr>
        <w:suppressAutoHyphens/>
        <w:rPr>
          <w:rFonts w:ascii="Times New Roman" w:hAnsi="Times New Roman" w:cs="Times New Roman"/>
          <w:color w:val="767171"/>
          <w:sz w:val="24"/>
          <w:szCs w:val="24"/>
        </w:rPr>
      </w:pPr>
      <w:bookmarkStart w:id="629" w:name="_Hlk88131232"/>
      <w:r w:rsidRPr="00FF6C8F">
        <w:rPr>
          <w:rFonts w:ascii="Times New Roman" w:eastAsia="Calibri" w:hAnsi="Times New Roman" w:cs="Times New Roman"/>
          <w:i/>
          <w:iCs/>
          <w:color w:val="767171"/>
          <w:sz w:val="24"/>
          <w:szCs w:val="24"/>
        </w:rPr>
        <w:t>Materiales escolares</w:t>
      </w:r>
    </w:p>
    <w:bookmarkEnd w:id="629"/>
    <w:p w14:paraId="278FBE32" w14:textId="77777777" w:rsidR="009C4720" w:rsidRPr="00FF6C8F" w:rsidRDefault="009C4720" w:rsidP="00B60712">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Aporte para la adquisición de 400,000 unidades de cuadernos personalizados, para ser distribuidos en todos los municipios y distritos municipales. Federación Dominicana de Distritos Municipales.</w:t>
      </w:r>
    </w:p>
    <w:p w14:paraId="508054B6" w14:textId="77777777" w:rsidR="009C4720" w:rsidRPr="00FF6C8F" w:rsidRDefault="009C4720" w:rsidP="00B60712">
      <w:pPr>
        <w:pStyle w:val="Prrafodelista"/>
        <w:numPr>
          <w:ilvl w:val="0"/>
          <w:numId w:val="38"/>
        </w:numPr>
        <w:suppressAutoHyphens/>
        <w:rPr>
          <w:rFonts w:ascii="Times New Roman" w:hAnsi="Times New Roman" w:cs="Times New Roman"/>
          <w:color w:val="767171"/>
          <w:sz w:val="24"/>
          <w:szCs w:val="24"/>
        </w:rPr>
      </w:pPr>
      <w:r w:rsidRPr="00FF6C8F">
        <w:rPr>
          <w:rFonts w:ascii="Times New Roman" w:eastAsia="Calibri" w:hAnsi="Times New Roman" w:cs="Times New Roman"/>
          <w:i/>
          <w:iCs/>
          <w:color w:val="767171"/>
          <w:sz w:val="24"/>
          <w:szCs w:val="24"/>
        </w:rPr>
        <w:t>Contribuciones a jornadas de vacunación contra el SARS-CoV-2. Ayuntamientos:</w:t>
      </w:r>
    </w:p>
    <w:p w14:paraId="663EAE12" w14:textId="7C2D42CF" w:rsidR="009C4720" w:rsidRPr="00FF6C8F" w:rsidRDefault="009C4720" w:rsidP="005319D9">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Villa Vásquez</w:t>
      </w:r>
      <w:r w:rsidRPr="00FF6C8F">
        <w:rPr>
          <w:rFonts w:ascii="Times New Roman" w:eastAsia="Calibri" w:hAnsi="Times New Roman" w:cs="Times New Roman"/>
          <w:color w:val="767171"/>
          <w:sz w:val="24"/>
          <w:szCs w:val="24"/>
        </w:rPr>
        <w:tab/>
      </w:r>
      <w:r w:rsidRPr="00FF6C8F">
        <w:rPr>
          <w:rFonts w:ascii="Times New Roman" w:eastAsia="Calibri" w:hAnsi="Times New Roman" w:cs="Times New Roman"/>
          <w:color w:val="767171"/>
          <w:sz w:val="24"/>
          <w:szCs w:val="24"/>
        </w:rPr>
        <w:tab/>
      </w:r>
      <w:r w:rsidR="00E959CC" w:rsidRPr="00FF6C8F">
        <w:rPr>
          <w:rFonts w:ascii="Times New Roman" w:eastAsia="Calibri" w:hAnsi="Times New Roman" w:cs="Times New Roman"/>
          <w:color w:val="767171"/>
          <w:sz w:val="24"/>
          <w:szCs w:val="24"/>
        </w:rPr>
        <w:tab/>
      </w:r>
      <w:r w:rsidR="00E959CC" w:rsidRPr="00FF6C8F">
        <w:rPr>
          <w:rFonts w:ascii="Times New Roman" w:eastAsia="Calibri" w:hAnsi="Times New Roman" w:cs="Times New Roman"/>
          <w:color w:val="767171"/>
          <w:sz w:val="24"/>
          <w:szCs w:val="24"/>
        </w:rPr>
        <w:tab/>
      </w:r>
      <w:r w:rsidRPr="00FF6C8F">
        <w:rPr>
          <w:rFonts w:ascii="Times New Roman" w:eastAsia="Calibri" w:hAnsi="Times New Roman" w:cs="Times New Roman"/>
          <w:color w:val="767171"/>
          <w:sz w:val="24"/>
          <w:szCs w:val="24"/>
        </w:rPr>
        <w:t>Hatillo Palma</w:t>
      </w:r>
      <w:r w:rsidRPr="00FF6C8F">
        <w:rPr>
          <w:rFonts w:ascii="Times New Roman" w:eastAsia="Calibri" w:hAnsi="Times New Roman" w:cs="Times New Roman"/>
          <w:color w:val="767171"/>
          <w:sz w:val="24"/>
          <w:szCs w:val="24"/>
        </w:rPr>
        <w:tab/>
      </w:r>
      <w:r w:rsidRPr="00FF6C8F">
        <w:rPr>
          <w:rFonts w:ascii="Times New Roman" w:eastAsia="Calibri" w:hAnsi="Times New Roman" w:cs="Times New Roman"/>
          <w:color w:val="767171"/>
          <w:sz w:val="24"/>
          <w:szCs w:val="24"/>
        </w:rPr>
        <w:tab/>
      </w:r>
      <w:r w:rsidRPr="00FF6C8F">
        <w:rPr>
          <w:rFonts w:ascii="Times New Roman" w:eastAsia="Calibri" w:hAnsi="Times New Roman" w:cs="Times New Roman"/>
          <w:color w:val="767171"/>
          <w:sz w:val="24"/>
          <w:szCs w:val="24"/>
        </w:rPr>
        <w:tab/>
      </w:r>
    </w:p>
    <w:p w14:paraId="7B70CFD9" w14:textId="2BAD5210" w:rsidR="00E959CC" w:rsidRPr="00FF6C8F" w:rsidRDefault="009C4720" w:rsidP="005319D9">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Castañuelas</w:t>
      </w:r>
      <w:r w:rsidRPr="00FF6C8F">
        <w:rPr>
          <w:rFonts w:ascii="Times New Roman" w:eastAsia="Calibri" w:hAnsi="Times New Roman" w:cs="Times New Roman"/>
          <w:color w:val="767171"/>
          <w:sz w:val="24"/>
          <w:szCs w:val="24"/>
        </w:rPr>
        <w:tab/>
      </w:r>
      <w:r w:rsidRPr="00FF6C8F">
        <w:rPr>
          <w:rFonts w:ascii="Times New Roman" w:eastAsia="Calibri" w:hAnsi="Times New Roman" w:cs="Times New Roman"/>
          <w:color w:val="767171"/>
          <w:sz w:val="24"/>
          <w:szCs w:val="24"/>
        </w:rPr>
        <w:tab/>
      </w:r>
      <w:r w:rsidR="00E959CC" w:rsidRPr="00FF6C8F">
        <w:rPr>
          <w:rFonts w:ascii="Times New Roman" w:eastAsia="Calibri" w:hAnsi="Times New Roman" w:cs="Times New Roman"/>
          <w:color w:val="767171"/>
          <w:sz w:val="24"/>
          <w:szCs w:val="24"/>
        </w:rPr>
        <w:tab/>
      </w:r>
      <w:r w:rsidR="00E959CC" w:rsidRPr="00FF6C8F">
        <w:rPr>
          <w:rFonts w:ascii="Times New Roman" w:eastAsia="Calibri" w:hAnsi="Times New Roman" w:cs="Times New Roman"/>
          <w:color w:val="767171"/>
          <w:sz w:val="24"/>
          <w:szCs w:val="24"/>
        </w:rPr>
        <w:tab/>
      </w:r>
      <w:r w:rsidRPr="00FF6C8F">
        <w:rPr>
          <w:rFonts w:ascii="Times New Roman" w:eastAsia="Calibri" w:hAnsi="Times New Roman" w:cs="Times New Roman"/>
          <w:color w:val="767171"/>
          <w:sz w:val="24"/>
          <w:szCs w:val="24"/>
        </w:rPr>
        <w:t>Villa Elisa</w:t>
      </w:r>
      <w:r w:rsidRPr="00FF6C8F">
        <w:rPr>
          <w:rFonts w:ascii="Times New Roman" w:eastAsia="Calibri" w:hAnsi="Times New Roman" w:cs="Times New Roman"/>
          <w:color w:val="767171"/>
          <w:sz w:val="24"/>
          <w:szCs w:val="24"/>
        </w:rPr>
        <w:tab/>
      </w:r>
      <w:r w:rsidRPr="00FF6C8F">
        <w:rPr>
          <w:rFonts w:ascii="Times New Roman" w:eastAsia="Calibri" w:hAnsi="Times New Roman" w:cs="Times New Roman"/>
          <w:color w:val="767171"/>
          <w:sz w:val="24"/>
          <w:szCs w:val="24"/>
        </w:rPr>
        <w:tab/>
      </w:r>
      <w:r w:rsidRPr="00FF6C8F">
        <w:rPr>
          <w:rFonts w:ascii="Times New Roman" w:eastAsia="Calibri" w:hAnsi="Times New Roman" w:cs="Times New Roman"/>
          <w:color w:val="767171"/>
          <w:sz w:val="24"/>
          <w:szCs w:val="24"/>
        </w:rPr>
        <w:tab/>
      </w:r>
    </w:p>
    <w:p w14:paraId="0DA8CE38" w14:textId="745BB439" w:rsidR="009C4720" w:rsidRPr="00FF6C8F" w:rsidRDefault="009C4720" w:rsidP="005319D9">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Las Matas de Santa Cruz</w:t>
      </w:r>
      <w:r w:rsidR="00E959CC" w:rsidRPr="00FF6C8F">
        <w:rPr>
          <w:rFonts w:ascii="Times New Roman" w:eastAsia="Calibri" w:hAnsi="Times New Roman" w:cs="Times New Roman"/>
          <w:color w:val="767171"/>
          <w:sz w:val="24"/>
          <w:szCs w:val="24"/>
        </w:rPr>
        <w:tab/>
      </w:r>
      <w:r w:rsidR="00E959CC" w:rsidRPr="00FF6C8F">
        <w:rPr>
          <w:rFonts w:ascii="Times New Roman" w:eastAsia="Calibri" w:hAnsi="Times New Roman" w:cs="Times New Roman"/>
          <w:color w:val="767171"/>
          <w:sz w:val="24"/>
          <w:szCs w:val="24"/>
        </w:rPr>
        <w:tab/>
      </w:r>
      <w:r w:rsidR="00E959CC" w:rsidRPr="00FF6C8F">
        <w:rPr>
          <w:rFonts w:ascii="Times New Roman" w:eastAsia="Calibri" w:hAnsi="Times New Roman" w:cs="Times New Roman"/>
          <w:color w:val="767171"/>
          <w:sz w:val="24"/>
          <w:szCs w:val="24"/>
        </w:rPr>
        <w:tab/>
        <w:t>Guayubín</w:t>
      </w:r>
    </w:p>
    <w:p w14:paraId="62591BFA" w14:textId="0B2C7DDC" w:rsidR="00E959CC" w:rsidRPr="00FF6C8F" w:rsidRDefault="009C4720" w:rsidP="005319D9">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Cana Chapetón (DM)</w:t>
      </w:r>
      <w:r w:rsidRPr="00FF6C8F">
        <w:rPr>
          <w:rFonts w:ascii="Times New Roman" w:eastAsia="Calibri" w:hAnsi="Times New Roman" w:cs="Times New Roman"/>
          <w:color w:val="767171"/>
          <w:sz w:val="24"/>
          <w:szCs w:val="24"/>
        </w:rPr>
        <w:tab/>
      </w:r>
      <w:r w:rsidR="00E959CC" w:rsidRPr="00FF6C8F">
        <w:rPr>
          <w:rFonts w:ascii="Times New Roman" w:eastAsia="Calibri" w:hAnsi="Times New Roman" w:cs="Times New Roman"/>
          <w:color w:val="767171"/>
          <w:sz w:val="24"/>
          <w:szCs w:val="24"/>
        </w:rPr>
        <w:tab/>
      </w:r>
      <w:r w:rsidR="00E959CC" w:rsidRPr="00FF6C8F">
        <w:rPr>
          <w:rFonts w:ascii="Times New Roman" w:eastAsia="Calibri" w:hAnsi="Times New Roman" w:cs="Times New Roman"/>
          <w:color w:val="767171"/>
          <w:sz w:val="24"/>
          <w:szCs w:val="24"/>
        </w:rPr>
        <w:tab/>
        <w:t>Palo Verde (DM).</w:t>
      </w:r>
    </w:p>
    <w:p w14:paraId="24605250" w14:textId="77777777" w:rsidR="00E959CC" w:rsidRPr="00FF6C8F" w:rsidRDefault="00E959CC" w:rsidP="00E959CC">
      <w:pPr>
        <w:pStyle w:val="Prrafodelista"/>
        <w:suppressAutoHyphens/>
        <w:rPr>
          <w:rFonts w:ascii="Times New Roman" w:hAnsi="Times New Roman" w:cs="Times New Roman"/>
          <w:color w:val="767171"/>
          <w:sz w:val="24"/>
          <w:szCs w:val="24"/>
        </w:rPr>
      </w:pPr>
    </w:p>
    <w:p w14:paraId="21AB22C3" w14:textId="44E51B97" w:rsidR="009C4720" w:rsidRPr="00FF6C8F" w:rsidRDefault="009C4720" w:rsidP="00B60712">
      <w:pPr>
        <w:pStyle w:val="Prrafodelista"/>
        <w:numPr>
          <w:ilvl w:val="0"/>
          <w:numId w:val="38"/>
        </w:numPr>
        <w:suppressAutoHyphens/>
        <w:rPr>
          <w:rFonts w:ascii="Times New Roman" w:hAnsi="Times New Roman" w:cs="Times New Roman"/>
          <w:color w:val="767171"/>
          <w:sz w:val="24"/>
          <w:szCs w:val="24"/>
        </w:rPr>
      </w:pPr>
      <w:r w:rsidRPr="00FF6C8F">
        <w:rPr>
          <w:rFonts w:ascii="Times New Roman" w:eastAsia="Calibri" w:hAnsi="Times New Roman" w:cs="Times New Roman"/>
          <w:i/>
          <w:iCs/>
          <w:color w:val="767171"/>
          <w:sz w:val="24"/>
          <w:szCs w:val="24"/>
        </w:rPr>
        <w:t>Contribuciones para mejorar pisos de viviendas. Ayuntamientos:</w:t>
      </w:r>
    </w:p>
    <w:p w14:paraId="3D614F88" w14:textId="1E429477" w:rsidR="009C4720" w:rsidRPr="00FF6C8F" w:rsidRDefault="009C4720" w:rsidP="005319D9">
      <w:pPr>
        <w:pStyle w:val="Prrafodelista"/>
        <w:numPr>
          <w:ilvl w:val="0"/>
          <w:numId w:val="37"/>
        </w:numPr>
        <w:suppressAutoHyphens/>
        <w:rPr>
          <w:rFonts w:ascii="Times New Roman" w:hAnsi="Times New Roman" w:cs="Times New Roman"/>
          <w:color w:val="767171"/>
          <w:sz w:val="24"/>
          <w:szCs w:val="24"/>
        </w:rPr>
      </w:pPr>
      <w:r w:rsidRPr="00FF6C8F">
        <w:rPr>
          <w:rFonts w:ascii="Times New Roman" w:hAnsi="Times New Roman" w:cs="Times New Roman"/>
          <w:color w:val="767171"/>
          <w:sz w:val="24"/>
          <w:szCs w:val="24"/>
        </w:rPr>
        <w:t>Sabana Grande de Boyá.</w:t>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00E959CC"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Bayaguana</w:t>
      </w:r>
    </w:p>
    <w:p w14:paraId="5934F330" w14:textId="77777777" w:rsidR="009C4720" w:rsidRPr="00FF6C8F" w:rsidRDefault="009C4720" w:rsidP="005319D9">
      <w:pPr>
        <w:pStyle w:val="Prrafodelista"/>
        <w:numPr>
          <w:ilvl w:val="0"/>
          <w:numId w:val="37"/>
        </w:numPr>
        <w:suppressAutoHyphens/>
        <w:rPr>
          <w:rFonts w:ascii="Times New Roman" w:hAnsi="Times New Roman" w:cs="Times New Roman"/>
          <w:color w:val="767171"/>
          <w:sz w:val="24"/>
          <w:szCs w:val="24"/>
        </w:rPr>
      </w:pPr>
      <w:r w:rsidRPr="00FF6C8F">
        <w:rPr>
          <w:rFonts w:ascii="Times New Roman" w:hAnsi="Times New Roman" w:cs="Times New Roman"/>
          <w:color w:val="767171"/>
          <w:sz w:val="24"/>
          <w:szCs w:val="24"/>
        </w:rPr>
        <w:t>Peralvillo</w:t>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t>Los Cacaos</w:t>
      </w:r>
    </w:p>
    <w:p w14:paraId="5F627005" w14:textId="77777777" w:rsidR="009C4720" w:rsidRPr="00FF6C8F" w:rsidRDefault="009C4720" w:rsidP="005319D9">
      <w:pPr>
        <w:pStyle w:val="Prrafodelista"/>
        <w:numPr>
          <w:ilvl w:val="0"/>
          <w:numId w:val="37"/>
        </w:numPr>
        <w:suppressAutoHyphens/>
        <w:rPr>
          <w:rFonts w:ascii="Times New Roman" w:hAnsi="Times New Roman" w:cs="Times New Roman"/>
          <w:color w:val="767171"/>
          <w:sz w:val="24"/>
          <w:szCs w:val="24"/>
        </w:rPr>
      </w:pPr>
      <w:r w:rsidRPr="00FF6C8F">
        <w:rPr>
          <w:rFonts w:ascii="Times New Roman" w:hAnsi="Times New Roman" w:cs="Times New Roman"/>
          <w:color w:val="767171"/>
          <w:sz w:val="24"/>
          <w:szCs w:val="24"/>
        </w:rPr>
        <w:t>Pedro Santana</w:t>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r>
      <w:r w:rsidRPr="00FF6C8F">
        <w:rPr>
          <w:rFonts w:ascii="Times New Roman" w:hAnsi="Times New Roman" w:cs="Times New Roman"/>
          <w:color w:val="767171"/>
          <w:sz w:val="24"/>
          <w:szCs w:val="24"/>
        </w:rPr>
        <w:tab/>
        <w:t>Yamasá</w:t>
      </w:r>
    </w:p>
    <w:p w14:paraId="569FC365" w14:textId="77777777" w:rsidR="00E959CC" w:rsidRPr="00FF6C8F" w:rsidRDefault="009C4720" w:rsidP="005319D9">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Times New Roman" w:hAnsi="Times New Roman" w:cs="Times New Roman"/>
          <w:color w:val="767171"/>
          <w:sz w:val="24"/>
          <w:szCs w:val="24"/>
          <w:lang w:eastAsia="es-ES"/>
        </w:rPr>
        <w:t>Ayuntamiento Puñal</w:t>
      </w:r>
      <w:r w:rsidRPr="00FF6C8F">
        <w:rPr>
          <w:rFonts w:ascii="Times New Roman" w:eastAsia="Times New Roman" w:hAnsi="Times New Roman" w:cs="Times New Roman"/>
          <w:color w:val="767171"/>
          <w:sz w:val="24"/>
          <w:szCs w:val="24"/>
          <w:lang w:eastAsia="es-ES"/>
        </w:rPr>
        <w:tab/>
      </w:r>
      <w:r w:rsidRPr="00FF6C8F">
        <w:rPr>
          <w:rFonts w:ascii="Times New Roman" w:eastAsia="Times New Roman" w:hAnsi="Times New Roman" w:cs="Times New Roman"/>
          <w:color w:val="767171"/>
          <w:sz w:val="24"/>
          <w:szCs w:val="24"/>
          <w:lang w:eastAsia="es-ES"/>
        </w:rPr>
        <w:tab/>
      </w:r>
      <w:r w:rsidRPr="00FF6C8F">
        <w:rPr>
          <w:rFonts w:ascii="Times New Roman" w:eastAsia="Times New Roman" w:hAnsi="Times New Roman" w:cs="Times New Roman"/>
          <w:color w:val="767171"/>
          <w:sz w:val="24"/>
          <w:szCs w:val="24"/>
          <w:lang w:eastAsia="es-ES"/>
        </w:rPr>
        <w:tab/>
      </w:r>
      <w:r w:rsidRPr="00FF6C8F">
        <w:rPr>
          <w:rFonts w:ascii="Times New Roman" w:eastAsia="Times New Roman" w:hAnsi="Times New Roman" w:cs="Times New Roman"/>
          <w:color w:val="767171"/>
          <w:sz w:val="24"/>
          <w:szCs w:val="24"/>
          <w:lang w:eastAsia="es-ES"/>
        </w:rPr>
        <w:tab/>
      </w:r>
    </w:p>
    <w:p w14:paraId="5E706C1F" w14:textId="7B46650E" w:rsidR="009C4720" w:rsidRPr="00FF6C8F" w:rsidRDefault="009C4720" w:rsidP="005319D9">
      <w:pPr>
        <w:pStyle w:val="Prrafodelista"/>
        <w:numPr>
          <w:ilvl w:val="0"/>
          <w:numId w:val="37"/>
        </w:numPr>
        <w:suppressAutoHyphens/>
        <w:rPr>
          <w:rFonts w:ascii="Times New Roman" w:hAnsi="Times New Roman" w:cs="Times New Roman"/>
          <w:color w:val="767171"/>
          <w:sz w:val="24"/>
          <w:szCs w:val="24"/>
        </w:rPr>
      </w:pPr>
      <w:r w:rsidRPr="00FF6C8F">
        <w:rPr>
          <w:rFonts w:ascii="Times New Roman" w:eastAsia="Calibri" w:hAnsi="Times New Roman" w:cs="Times New Roman"/>
          <w:color w:val="767171"/>
          <w:sz w:val="24"/>
          <w:szCs w:val="24"/>
        </w:rPr>
        <w:t>Templo Parroquial Santa Ana.</w:t>
      </w:r>
    </w:p>
    <w:p w14:paraId="19F0C837" w14:textId="77777777" w:rsidR="009C4720" w:rsidRPr="00FF6C8F" w:rsidRDefault="009C4720" w:rsidP="009C4720">
      <w:pPr>
        <w:spacing w:line="276" w:lineRule="auto"/>
        <w:rPr>
          <w:rFonts w:cs="Times New Roman"/>
          <w:szCs w:val="24"/>
        </w:rPr>
      </w:pPr>
    </w:p>
    <w:p w14:paraId="0F8DD4E9" w14:textId="77777777" w:rsidR="00E959CC" w:rsidRPr="00FF6C8F" w:rsidRDefault="00E959CC" w:rsidP="00E959CC">
      <w:pPr>
        <w:spacing w:after="0" w:line="456" w:lineRule="auto"/>
        <w:jc w:val="center"/>
        <w:rPr>
          <w:rFonts w:cs="Times New Roman"/>
          <w:b/>
          <w:bCs/>
          <w:szCs w:val="24"/>
        </w:rPr>
      </w:pPr>
    </w:p>
    <w:p w14:paraId="453DAF7C" w14:textId="4A17D687" w:rsidR="009C4720" w:rsidRPr="00FF6C8F" w:rsidRDefault="009C4720" w:rsidP="00145F3B">
      <w:pPr>
        <w:spacing w:line="456" w:lineRule="auto"/>
        <w:jc w:val="center"/>
        <w:rPr>
          <w:rFonts w:cs="Times New Roman"/>
          <w:b/>
          <w:bCs/>
          <w:szCs w:val="24"/>
        </w:rPr>
      </w:pPr>
      <w:r w:rsidRPr="00FF6C8F">
        <w:rPr>
          <w:rFonts w:cs="Times New Roman"/>
          <w:b/>
          <w:bCs/>
          <w:szCs w:val="24"/>
        </w:rPr>
        <w:t>Capacitación a jóvenes de los ayuntamientos y activistas sociales</w:t>
      </w:r>
    </w:p>
    <w:p w14:paraId="6A820927" w14:textId="77777777" w:rsidR="009C4720" w:rsidRPr="00FF6C8F" w:rsidRDefault="009C4720" w:rsidP="00C47702">
      <w:pPr>
        <w:spacing w:after="0" w:line="456" w:lineRule="auto"/>
        <w:rPr>
          <w:rFonts w:eastAsiaTheme="majorEastAsia" w:cs="Times New Roman"/>
          <w:bCs/>
          <w:szCs w:val="24"/>
        </w:rPr>
      </w:pPr>
      <w:r w:rsidRPr="00FF6C8F">
        <w:rPr>
          <w:rFonts w:eastAsiaTheme="majorEastAsia" w:cs="Times New Roman"/>
          <w:bCs/>
          <w:szCs w:val="24"/>
        </w:rPr>
        <w:t>A través del departamento de Juventud se capacitó a más de 800 jóvenes de 18 ayuntamientos en diversas temáticas relacionadas a la protección al medio ambiente, transparencia y participación ciudadana, así como inducción a la administración pública y gestión de riesgos sanitarios.</w:t>
      </w:r>
    </w:p>
    <w:p w14:paraId="19A60698" w14:textId="77777777" w:rsidR="009C4720" w:rsidRPr="00FF6C8F" w:rsidRDefault="009C4720" w:rsidP="009C4720">
      <w:pPr>
        <w:spacing w:line="456" w:lineRule="auto"/>
        <w:rPr>
          <w:rFonts w:eastAsiaTheme="majorEastAsia" w:cs="Times New Roman"/>
          <w:bCs/>
          <w:szCs w:val="24"/>
        </w:rPr>
      </w:pPr>
    </w:p>
    <w:p w14:paraId="1157BE80" w14:textId="77777777" w:rsidR="009C4720" w:rsidRPr="00FF6C8F" w:rsidRDefault="009C4720" w:rsidP="00145F3B">
      <w:pPr>
        <w:spacing w:line="456" w:lineRule="auto"/>
        <w:jc w:val="center"/>
        <w:rPr>
          <w:rFonts w:cs="Times New Roman"/>
          <w:b/>
          <w:bCs/>
          <w:szCs w:val="24"/>
        </w:rPr>
      </w:pPr>
      <w:r w:rsidRPr="00FF6C8F">
        <w:rPr>
          <w:rFonts w:cs="Times New Roman"/>
          <w:b/>
          <w:bCs/>
          <w:szCs w:val="24"/>
        </w:rPr>
        <w:t>Asistencia técnica en gestión ambiental</w:t>
      </w:r>
    </w:p>
    <w:p w14:paraId="6E3400B3" w14:textId="77777777" w:rsidR="009C4720" w:rsidRPr="00FF6C8F" w:rsidRDefault="009C4720" w:rsidP="009C4720">
      <w:pPr>
        <w:spacing w:line="456" w:lineRule="auto"/>
        <w:rPr>
          <w:rFonts w:cs="Times New Roman"/>
          <w:szCs w:val="24"/>
          <w:lang w:val="es-ES"/>
        </w:rPr>
      </w:pPr>
      <w:r w:rsidRPr="00FF6C8F">
        <w:rPr>
          <w:rFonts w:cs="Times New Roman"/>
          <w:szCs w:val="24"/>
        </w:rPr>
        <w:t xml:space="preserve">A través del departamento de Gestión Ambiental, la Liga Municipal forma parte del Comité Técnico Interinstitucional del Plan Nacional de Adaptación al Cambio Climático. Actualmente, el comité ejecuta el proyecto </w:t>
      </w:r>
      <w:r w:rsidRPr="00FF6C8F">
        <w:rPr>
          <w:rFonts w:cs="Times New Roman"/>
          <w:i/>
          <w:iCs/>
          <w:szCs w:val="24"/>
          <w:lang w:val="es-ES"/>
        </w:rPr>
        <w:t>Desarrollo de Capacidades para avanzar en el proceso de Implementación del Plan Nacional de Adaptación al Cambio Climático</w:t>
      </w:r>
      <w:r w:rsidRPr="00FF6C8F">
        <w:rPr>
          <w:rFonts w:cs="Times New Roman"/>
          <w:szCs w:val="24"/>
          <w:lang w:val="es-ES"/>
        </w:rPr>
        <w:t>, de evaluación y reformulación del Plan Estratégico Nacional.</w:t>
      </w:r>
    </w:p>
    <w:p w14:paraId="5C0BC8D0" w14:textId="77777777" w:rsidR="009C4720" w:rsidRPr="00FF6C8F" w:rsidRDefault="009C4720" w:rsidP="00C47702">
      <w:pPr>
        <w:spacing w:after="0" w:line="456" w:lineRule="auto"/>
        <w:rPr>
          <w:rFonts w:cs="Times New Roman"/>
          <w:szCs w:val="24"/>
          <w:lang w:val="es-ES"/>
        </w:rPr>
      </w:pPr>
      <w:r w:rsidRPr="00FF6C8F">
        <w:rPr>
          <w:rFonts w:cs="Times New Roman"/>
          <w:szCs w:val="24"/>
          <w:lang w:val="es-ES"/>
        </w:rPr>
        <w:t>Impactamos a más de 500 personas en cuatro municipios, a través de talleres de creación de capacidades para la adaptación al cambio climático en los territorios. De igual manera, se realizaron visitas técnicas a seis municipios, donde se constataron las labores de las unidades de Gestión Ambiental Municipal (UGAM), así como el estado de mercados, mataderos y cementerios municipales en materia medioambiental. Para, de esta manera, identificar posibles acciones preventivas y correctivas.</w:t>
      </w:r>
    </w:p>
    <w:p w14:paraId="4B23C215" w14:textId="77777777" w:rsidR="009C4720" w:rsidRPr="00FF6C8F" w:rsidRDefault="009C4720" w:rsidP="009C4720">
      <w:pPr>
        <w:spacing w:line="456" w:lineRule="auto"/>
        <w:rPr>
          <w:rFonts w:cs="Times New Roman"/>
          <w:szCs w:val="24"/>
          <w:lang w:val="es-ES"/>
        </w:rPr>
      </w:pPr>
    </w:p>
    <w:p w14:paraId="35D97666" w14:textId="77777777" w:rsidR="009C4720" w:rsidRPr="00FF6C8F" w:rsidRDefault="009C4720" w:rsidP="00E45644">
      <w:pPr>
        <w:pStyle w:val="Ttulo2"/>
        <w:spacing w:before="0" w:after="160" w:line="456" w:lineRule="auto"/>
        <w:rPr>
          <w:lang w:val="es-ES"/>
        </w:rPr>
      </w:pPr>
      <w:bookmarkStart w:id="630" w:name="_Toc92225558"/>
      <w:r w:rsidRPr="00FF6C8F">
        <w:rPr>
          <w:lang w:val="es-ES"/>
        </w:rPr>
        <w:t>Acompañamiento técnico en materia de planificación con perspectiva de género dirigido a los gobiernos locales</w:t>
      </w:r>
      <w:bookmarkEnd w:id="630"/>
    </w:p>
    <w:p w14:paraId="729FE791" w14:textId="77777777" w:rsidR="009C4720" w:rsidRPr="00FF6C8F" w:rsidRDefault="009C4720" w:rsidP="009C4720">
      <w:pPr>
        <w:spacing w:line="456" w:lineRule="auto"/>
        <w:rPr>
          <w:rFonts w:cs="Times New Roman"/>
          <w:szCs w:val="24"/>
        </w:rPr>
      </w:pPr>
      <w:r w:rsidRPr="00FF6C8F">
        <w:rPr>
          <w:rFonts w:cs="Times New Roman"/>
          <w:szCs w:val="24"/>
          <w:lang w:val="es-ES"/>
        </w:rPr>
        <w:t xml:space="preserve">A través de la Unidad de Género e Inclusión Social, la Liga Municipal Dominicana acompaña a los gobiernos locales del país a diseñar e implementar </w:t>
      </w:r>
      <w:r w:rsidRPr="00FF6C8F">
        <w:rPr>
          <w:rFonts w:cs="Times New Roman"/>
          <w:szCs w:val="24"/>
        </w:rPr>
        <w:t>una planificación con enfoque de género, en la que se dedique recursos y programas específicos a las diferentes necesidades que tienen las mujeres en los territorios.</w:t>
      </w:r>
    </w:p>
    <w:p w14:paraId="7B838E92" w14:textId="72E222AE" w:rsidR="009C4720" w:rsidRPr="00FF6C8F" w:rsidRDefault="009C4720" w:rsidP="009C4720">
      <w:pPr>
        <w:spacing w:line="456" w:lineRule="auto"/>
        <w:rPr>
          <w:rFonts w:cs="Times New Roman"/>
          <w:szCs w:val="24"/>
        </w:rPr>
      </w:pPr>
      <w:r w:rsidRPr="00FF6C8F">
        <w:rPr>
          <w:rFonts w:cs="Times New Roman"/>
          <w:szCs w:val="24"/>
        </w:rPr>
        <w:t xml:space="preserve">Se realizó un inventario con el objetivo de contabilizar la existencia de departamentos o unidades de género en los gobiernos locales, mediante la vía telefónica. El inventario arrojó que, en 33 ayuntamientos están funcionando unidades o departamentos de género, mientras que el resto </w:t>
      </w:r>
      <w:r w:rsidR="00BD5C07" w:rsidRPr="00FF6C8F">
        <w:rPr>
          <w:rFonts w:cs="Times New Roman"/>
          <w:szCs w:val="24"/>
        </w:rPr>
        <w:t>-</w:t>
      </w:r>
      <w:r w:rsidRPr="00FF6C8F">
        <w:rPr>
          <w:rFonts w:cs="Times New Roman"/>
          <w:szCs w:val="24"/>
        </w:rPr>
        <w:t>125</w:t>
      </w:r>
      <w:r w:rsidR="00BD5C07" w:rsidRPr="00FF6C8F">
        <w:rPr>
          <w:rFonts w:cs="Times New Roman"/>
          <w:szCs w:val="24"/>
        </w:rPr>
        <w:t>-</w:t>
      </w:r>
      <w:r w:rsidRPr="00FF6C8F">
        <w:rPr>
          <w:rFonts w:cs="Times New Roman"/>
          <w:szCs w:val="24"/>
        </w:rPr>
        <w:t xml:space="preserve"> no cuentan con esa unidad organizativa. Con esta acción se cumplió con una de las actividades propuestas en el Plan de Actividades de la Unidad de Género e Inclusión Social de 2021.</w:t>
      </w:r>
    </w:p>
    <w:p w14:paraId="010182A2" w14:textId="77777777" w:rsidR="009C4720" w:rsidRPr="00FF6C8F" w:rsidRDefault="009C4720" w:rsidP="009C4720">
      <w:pPr>
        <w:spacing w:line="456" w:lineRule="auto"/>
        <w:rPr>
          <w:rFonts w:cs="Times New Roman"/>
          <w:szCs w:val="24"/>
        </w:rPr>
      </w:pPr>
      <w:r w:rsidRPr="00FF6C8F">
        <w:rPr>
          <w:rFonts w:cs="Times New Roman"/>
          <w:szCs w:val="24"/>
        </w:rPr>
        <w:t>Otra de las actividades planificadas que se cumplió durante el año, fue la realización de un encuentro de mujeres autoridades de gobiernos locales, así como técnicas de género de los ayuntamientos, así como técnicas de la Unión de Mujeres Municipalistas Dominicanas (UNMUNDO), el 4 de agosto en la Junta Central Electoral, para tratar temas relacionados a los desafíos que enfrentan en sus territorios las mujeres autoridades de los ayuntamientos.</w:t>
      </w:r>
    </w:p>
    <w:p w14:paraId="31FD439D" w14:textId="114DDEFE" w:rsidR="009C4720" w:rsidRPr="00FF6C8F" w:rsidRDefault="009C4720" w:rsidP="009C4720">
      <w:pPr>
        <w:spacing w:line="456" w:lineRule="auto"/>
        <w:rPr>
          <w:rFonts w:cs="Times New Roman"/>
          <w:szCs w:val="24"/>
        </w:rPr>
      </w:pPr>
      <w:r w:rsidRPr="00FF6C8F">
        <w:rPr>
          <w:rFonts w:cs="Times New Roman"/>
          <w:szCs w:val="24"/>
        </w:rPr>
        <w:t>De igual manera, con esta y otras actividades de capacitación</w:t>
      </w:r>
      <w:r w:rsidR="00E959CC" w:rsidRPr="00FF6C8F">
        <w:rPr>
          <w:rFonts w:cs="Times New Roman"/>
          <w:szCs w:val="24"/>
        </w:rPr>
        <w:t xml:space="preserve">, la </w:t>
      </w:r>
      <w:r w:rsidR="007629B0" w:rsidRPr="00FF6C8F">
        <w:rPr>
          <w:rFonts w:cs="Times New Roman"/>
          <w:szCs w:val="24"/>
        </w:rPr>
        <w:t>LMD</w:t>
      </w:r>
      <w:r w:rsidRPr="00FF6C8F">
        <w:rPr>
          <w:rFonts w:cs="Times New Roman"/>
          <w:szCs w:val="24"/>
        </w:rPr>
        <w:t xml:space="preserve"> </w:t>
      </w:r>
      <w:r w:rsidR="007629B0" w:rsidRPr="00FF6C8F">
        <w:rPr>
          <w:rFonts w:cs="Times New Roman"/>
          <w:szCs w:val="24"/>
        </w:rPr>
        <w:t>ha cumplido</w:t>
      </w:r>
      <w:r w:rsidRPr="00FF6C8F">
        <w:rPr>
          <w:rFonts w:cs="Times New Roman"/>
          <w:szCs w:val="24"/>
        </w:rPr>
        <w:t xml:space="preserve"> con el objetivo planificado de contribuir a desarrollar campañas de información y educación ciudadana sobre la equidad de género, para que las poblaciones conozcan los derechos de las mujeres en los municipios. </w:t>
      </w:r>
      <w:r w:rsidR="00BD5C07" w:rsidRPr="00FF6C8F">
        <w:rPr>
          <w:rFonts w:cs="Times New Roman"/>
          <w:szCs w:val="24"/>
        </w:rPr>
        <w:t>S</w:t>
      </w:r>
      <w:r w:rsidR="007629B0" w:rsidRPr="00FF6C8F">
        <w:rPr>
          <w:rFonts w:cs="Times New Roman"/>
          <w:szCs w:val="24"/>
        </w:rPr>
        <w:t xml:space="preserve">e </w:t>
      </w:r>
      <w:r w:rsidRPr="00FF6C8F">
        <w:rPr>
          <w:rFonts w:cs="Times New Roman"/>
          <w:szCs w:val="24"/>
        </w:rPr>
        <w:t>desarr</w:t>
      </w:r>
      <w:r w:rsidR="007629B0" w:rsidRPr="00FF6C8F">
        <w:rPr>
          <w:rFonts w:cs="Times New Roman"/>
          <w:szCs w:val="24"/>
        </w:rPr>
        <w:t>olló</w:t>
      </w:r>
      <w:r w:rsidR="00BD5C07" w:rsidRPr="00FF6C8F">
        <w:rPr>
          <w:rFonts w:cs="Times New Roman"/>
          <w:szCs w:val="24"/>
        </w:rPr>
        <w:t xml:space="preserve"> también</w:t>
      </w:r>
      <w:r w:rsidRPr="00FF6C8F">
        <w:rPr>
          <w:rFonts w:cs="Times New Roman"/>
          <w:szCs w:val="24"/>
        </w:rPr>
        <w:t xml:space="preserve"> un curso de Estrategia para la Incorporación del Enfoque de Género, </w:t>
      </w:r>
      <w:r w:rsidR="00BD5C07" w:rsidRPr="00FF6C8F">
        <w:rPr>
          <w:rFonts w:cs="Times New Roman"/>
          <w:szCs w:val="24"/>
        </w:rPr>
        <w:t>en el que</w:t>
      </w:r>
      <w:r w:rsidRPr="00FF6C8F">
        <w:rPr>
          <w:rFonts w:cs="Times New Roman"/>
          <w:szCs w:val="24"/>
        </w:rPr>
        <w:t xml:space="preserve"> participaron colaboradoras de la Liga Municipal Dominicana, así como personal técnico de género de ayuntamientos de las regiones Ozama y Cibao Sur.</w:t>
      </w:r>
    </w:p>
    <w:p w14:paraId="5C17B1CE" w14:textId="1AA3A2FC" w:rsidR="00E1357F" w:rsidRDefault="009C4720" w:rsidP="009C4720">
      <w:pPr>
        <w:spacing w:line="456" w:lineRule="auto"/>
        <w:rPr>
          <w:rFonts w:cs="Times New Roman"/>
          <w:szCs w:val="24"/>
        </w:rPr>
      </w:pPr>
      <w:r w:rsidRPr="00FF6C8F">
        <w:rPr>
          <w:rFonts w:cs="Times New Roman"/>
          <w:szCs w:val="24"/>
        </w:rPr>
        <w:t xml:space="preserve">Durante el año </w:t>
      </w:r>
      <w:r w:rsidR="00BD5C07" w:rsidRPr="00FF6C8F">
        <w:rPr>
          <w:rFonts w:cs="Times New Roman"/>
          <w:szCs w:val="24"/>
        </w:rPr>
        <w:t xml:space="preserve">2021 </w:t>
      </w:r>
      <w:r w:rsidRPr="00FF6C8F">
        <w:rPr>
          <w:rFonts w:cs="Times New Roman"/>
          <w:szCs w:val="24"/>
        </w:rPr>
        <w:t>se realizaron varias capacitaciones junto al Ministerio de la Mujer, con el objetivo de ayudar a las técnicas de los gobiernos locales, para el fortalecimiento de las políticas de equidad de género en los territorios. Estas jornadas de capacitación pueden verse en detalle en el Anexo 8.</w:t>
      </w:r>
    </w:p>
    <w:p w14:paraId="12B0701F" w14:textId="77777777" w:rsidR="00E1357F" w:rsidRDefault="00E1357F">
      <w:pPr>
        <w:jc w:val="left"/>
        <w:rPr>
          <w:rFonts w:cs="Times New Roman"/>
          <w:szCs w:val="24"/>
        </w:rPr>
      </w:pPr>
      <w:r>
        <w:rPr>
          <w:rFonts w:cs="Times New Roman"/>
          <w:szCs w:val="24"/>
        </w:rPr>
        <w:br w:type="page"/>
      </w:r>
    </w:p>
    <w:p w14:paraId="6B4753F3" w14:textId="3563EE0D" w:rsidR="00687821" w:rsidRPr="00FF6C8F" w:rsidRDefault="00E1357F" w:rsidP="00A63BC9">
      <w:pPr>
        <w:pStyle w:val="Ttulo1"/>
        <w:numPr>
          <w:ilvl w:val="0"/>
          <w:numId w:val="6"/>
        </w:numPr>
        <w:spacing w:before="0" w:after="160"/>
        <w:jc w:val="both"/>
        <w:rPr>
          <w:b/>
          <w:bCs/>
        </w:rPr>
      </w:pPr>
      <w:bookmarkStart w:id="631" w:name="_Toc92225559"/>
      <w:r w:rsidRPr="00FF6C8F">
        <w:rPr>
          <w:b/>
          <w:bCs/>
        </w:rPr>
        <w:t>Servicios a la ciudadanía y a los gobiernos locales y transparencia institucional</w:t>
      </w:r>
      <w:bookmarkEnd w:id="631"/>
    </w:p>
    <w:p w14:paraId="0B7478C6" w14:textId="77777777" w:rsidR="00D4684F" w:rsidRPr="00FF6C8F" w:rsidRDefault="00D4684F" w:rsidP="00A63BC9">
      <w:pPr>
        <w:pStyle w:val="Prrafodelista"/>
        <w:keepNext/>
        <w:keepLines/>
        <w:numPr>
          <w:ilvl w:val="0"/>
          <w:numId w:val="28"/>
        </w:numPr>
        <w:contextualSpacing w:val="0"/>
        <w:jc w:val="center"/>
        <w:outlineLvl w:val="1"/>
        <w:rPr>
          <w:rFonts w:ascii="Times New Roman" w:eastAsiaTheme="majorEastAsia" w:hAnsi="Times New Roman" w:cstheme="majorBidi"/>
          <w:b/>
          <w:vanish/>
          <w:color w:val="767171"/>
          <w:sz w:val="24"/>
          <w:szCs w:val="26"/>
        </w:rPr>
      </w:pPr>
      <w:bookmarkStart w:id="632" w:name="_Toc90560205"/>
      <w:bookmarkStart w:id="633" w:name="_Toc90561851"/>
      <w:bookmarkStart w:id="634" w:name="_Toc90561941"/>
      <w:bookmarkStart w:id="635" w:name="_Toc90562108"/>
      <w:bookmarkStart w:id="636" w:name="_Toc90563012"/>
      <w:bookmarkStart w:id="637" w:name="_Toc90824896"/>
      <w:bookmarkStart w:id="638" w:name="_Toc90824987"/>
      <w:bookmarkStart w:id="639" w:name="_Toc90830905"/>
      <w:bookmarkStart w:id="640" w:name="_Toc90830993"/>
      <w:bookmarkStart w:id="641" w:name="_Toc90835415"/>
      <w:bookmarkStart w:id="642" w:name="_Toc90839811"/>
      <w:bookmarkStart w:id="643" w:name="_Toc90839946"/>
      <w:bookmarkStart w:id="644" w:name="_Toc90840077"/>
      <w:bookmarkStart w:id="645" w:name="_Toc90840157"/>
      <w:bookmarkStart w:id="646" w:name="_Toc92099624"/>
      <w:bookmarkStart w:id="647" w:name="_Toc92110758"/>
      <w:bookmarkStart w:id="648" w:name="_Toc92225560"/>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61453C0A" w14:textId="77777777" w:rsidR="00632265" w:rsidRPr="00FF6C8F" w:rsidRDefault="00632265" w:rsidP="00A63BC9">
      <w:pPr>
        <w:pStyle w:val="Prrafodelista"/>
        <w:keepNext/>
        <w:keepLines/>
        <w:numPr>
          <w:ilvl w:val="0"/>
          <w:numId w:val="30"/>
        </w:numPr>
        <w:contextualSpacing w:val="0"/>
        <w:jc w:val="center"/>
        <w:outlineLvl w:val="1"/>
        <w:rPr>
          <w:rFonts w:ascii="Times New Roman" w:eastAsiaTheme="majorEastAsia" w:hAnsi="Times New Roman" w:cstheme="majorBidi"/>
          <w:b/>
          <w:vanish/>
          <w:color w:val="767171"/>
          <w:sz w:val="24"/>
          <w:szCs w:val="26"/>
          <w:lang w:val="es-ES"/>
        </w:rPr>
      </w:pPr>
      <w:bookmarkStart w:id="649" w:name="_Toc90560206"/>
      <w:bookmarkStart w:id="650" w:name="_Toc90561852"/>
      <w:bookmarkStart w:id="651" w:name="_Toc90561942"/>
      <w:bookmarkStart w:id="652" w:name="_Toc90562109"/>
      <w:bookmarkStart w:id="653" w:name="_Toc90563013"/>
      <w:bookmarkStart w:id="654" w:name="_Toc90824897"/>
      <w:bookmarkStart w:id="655" w:name="_Toc90824988"/>
      <w:bookmarkStart w:id="656" w:name="_Toc90830906"/>
      <w:bookmarkStart w:id="657" w:name="_Toc90830994"/>
      <w:bookmarkStart w:id="658" w:name="_Toc90835416"/>
      <w:bookmarkStart w:id="659" w:name="_Toc90839812"/>
      <w:bookmarkStart w:id="660" w:name="_Toc90839947"/>
      <w:bookmarkStart w:id="661" w:name="_Toc90840078"/>
      <w:bookmarkStart w:id="662" w:name="_Toc90840158"/>
      <w:bookmarkStart w:id="663" w:name="_Toc92099625"/>
      <w:bookmarkStart w:id="664" w:name="_Toc92110759"/>
      <w:bookmarkStart w:id="665" w:name="_Toc92225561"/>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52A35413" w14:textId="77777777" w:rsidR="00632265" w:rsidRPr="00FF6C8F" w:rsidRDefault="00632265" w:rsidP="00A63BC9">
      <w:pPr>
        <w:pStyle w:val="Prrafodelista"/>
        <w:keepNext/>
        <w:keepLines/>
        <w:numPr>
          <w:ilvl w:val="0"/>
          <w:numId w:val="30"/>
        </w:numPr>
        <w:contextualSpacing w:val="0"/>
        <w:jc w:val="center"/>
        <w:outlineLvl w:val="1"/>
        <w:rPr>
          <w:rFonts w:ascii="Times New Roman" w:eastAsiaTheme="majorEastAsia" w:hAnsi="Times New Roman" w:cstheme="majorBidi"/>
          <w:b/>
          <w:vanish/>
          <w:color w:val="767171"/>
          <w:sz w:val="24"/>
          <w:szCs w:val="26"/>
          <w:lang w:val="es-ES"/>
        </w:rPr>
      </w:pPr>
      <w:bookmarkStart w:id="666" w:name="_Toc90560207"/>
      <w:bookmarkStart w:id="667" w:name="_Toc90561853"/>
      <w:bookmarkStart w:id="668" w:name="_Toc90561943"/>
      <w:bookmarkStart w:id="669" w:name="_Toc90562110"/>
      <w:bookmarkStart w:id="670" w:name="_Toc90563014"/>
      <w:bookmarkStart w:id="671" w:name="_Toc90824898"/>
      <w:bookmarkStart w:id="672" w:name="_Toc90824989"/>
      <w:bookmarkStart w:id="673" w:name="_Toc90830907"/>
      <w:bookmarkStart w:id="674" w:name="_Toc90830995"/>
      <w:bookmarkStart w:id="675" w:name="_Toc90835417"/>
      <w:bookmarkStart w:id="676" w:name="_Toc90839813"/>
      <w:bookmarkStart w:id="677" w:name="_Toc90839948"/>
      <w:bookmarkStart w:id="678" w:name="_Toc90840079"/>
      <w:bookmarkStart w:id="679" w:name="_Toc90840159"/>
      <w:bookmarkStart w:id="680" w:name="_Toc92099626"/>
      <w:bookmarkStart w:id="681" w:name="_Toc92110760"/>
      <w:bookmarkStart w:id="682" w:name="_Toc92225562"/>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7C8BFFB4" w14:textId="0A67DD27" w:rsidR="001D0C61" w:rsidRPr="00FF6C8F" w:rsidRDefault="006B3ED3" w:rsidP="00A63BC9">
      <w:pPr>
        <w:pStyle w:val="Ttulo2"/>
        <w:spacing w:before="0" w:after="160" w:line="456" w:lineRule="auto"/>
        <w:rPr>
          <w:lang w:val="es-ES"/>
        </w:rPr>
      </w:pPr>
      <w:bookmarkStart w:id="683" w:name="_Toc92225563"/>
      <w:r w:rsidRPr="00FF6C8F">
        <w:rPr>
          <w:lang w:val="es-ES"/>
        </w:rPr>
        <w:t>Nivel de cumplimiento de acceso a la información</w:t>
      </w:r>
      <w:bookmarkEnd w:id="683"/>
    </w:p>
    <w:p w14:paraId="38819DA9" w14:textId="5969CD9D" w:rsidR="00D5465E" w:rsidRPr="00FF6C8F" w:rsidRDefault="00D5465E" w:rsidP="00A63BC9">
      <w:pPr>
        <w:spacing w:line="456" w:lineRule="auto"/>
        <w:rPr>
          <w:rFonts w:cs="Times New Roman"/>
          <w:szCs w:val="24"/>
        </w:rPr>
      </w:pPr>
      <w:r w:rsidRPr="00FF6C8F">
        <w:rPr>
          <w:rFonts w:cs="Times New Roman"/>
          <w:szCs w:val="24"/>
        </w:rPr>
        <w:t xml:space="preserve">La Liga Municipal Dominicana, bajo la dirección de su </w:t>
      </w:r>
      <w:r w:rsidR="00BA78DF" w:rsidRPr="00FF6C8F">
        <w:rPr>
          <w:rFonts w:cs="Times New Roman"/>
          <w:szCs w:val="24"/>
        </w:rPr>
        <w:t>s</w:t>
      </w:r>
      <w:r w:rsidRPr="00FF6C8F">
        <w:rPr>
          <w:rFonts w:cs="Times New Roman"/>
          <w:szCs w:val="24"/>
        </w:rPr>
        <w:t xml:space="preserve">ecretario </w:t>
      </w:r>
      <w:r w:rsidR="00BA78DF" w:rsidRPr="00FF6C8F">
        <w:rPr>
          <w:rFonts w:cs="Times New Roman"/>
          <w:szCs w:val="24"/>
        </w:rPr>
        <w:t>g</w:t>
      </w:r>
      <w:r w:rsidRPr="00FF6C8F">
        <w:rPr>
          <w:rFonts w:cs="Times New Roman"/>
          <w:szCs w:val="24"/>
        </w:rPr>
        <w:t>eneral, Víctor D</w:t>
      </w:r>
      <w:r w:rsidR="005B4A77">
        <w:rPr>
          <w:rFonts w:cs="Times New Roman"/>
          <w:szCs w:val="24"/>
        </w:rPr>
        <w:t>’</w:t>
      </w:r>
      <w:r w:rsidRPr="00FF6C8F">
        <w:rPr>
          <w:rFonts w:cs="Times New Roman"/>
          <w:szCs w:val="24"/>
        </w:rPr>
        <w:t>Aza,</w:t>
      </w:r>
      <w:r w:rsidR="005B4A77">
        <w:rPr>
          <w:rFonts w:cs="Times New Roman"/>
          <w:szCs w:val="24"/>
        </w:rPr>
        <w:t xml:space="preserve"> </w:t>
      </w:r>
      <w:r w:rsidRPr="00FF6C8F">
        <w:rPr>
          <w:rFonts w:cs="Times New Roman"/>
          <w:szCs w:val="24"/>
        </w:rPr>
        <w:t>ha fijado como uno de los objetivos principales de su gestión administrativa,  y  de la línea estratégica  dentro del Plan Operativo Anual (POA), el efectivo control y la transparencia de las actuaciones administrativas, financieras y de gestión, siento una herramienta esencial para lograr estas metas, dar cumplimiento a la Ley General de Libre Acceso a la Información Pública No.200-04, y su reglamento de aplicación. No. 130-05, y seguir los lineamientos de su órgano rector en materia de transparencia, la Dirección General de Ética e Integridad Gubernamental (DIGEIG).</w:t>
      </w:r>
    </w:p>
    <w:p w14:paraId="560459CF" w14:textId="0CB34B2A" w:rsidR="00D5465E" w:rsidRPr="00FF6C8F" w:rsidRDefault="00D5465E" w:rsidP="00D5465E">
      <w:pPr>
        <w:spacing w:line="456" w:lineRule="auto"/>
        <w:rPr>
          <w:rFonts w:cs="Times New Roman"/>
          <w:szCs w:val="24"/>
        </w:rPr>
      </w:pPr>
      <w:r w:rsidRPr="00FF6C8F">
        <w:rPr>
          <w:rFonts w:cs="Times New Roman"/>
          <w:szCs w:val="24"/>
        </w:rPr>
        <w:t>En este sentido</w:t>
      </w:r>
      <w:r w:rsidR="0098425D" w:rsidRPr="00FF6C8F">
        <w:rPr>
          <w:rFonts w:cs="Times New Roman"/>
          <w:szCs w:val="24"/>
        </w:rPr>
        <w:t>, se han</w:t>
      </w:r>
      <w:r w:rsidRPr="00FF6C8F">
        <w:rPr>
          <w:rFonts w:cs="Times New Roman"/>
          <w:szCs w:val="24"/>
        </w:rPr>
        <w:t xml:space="preserve"> desarrollado políticas internas para que la difusión y tramitación de las informaciones, la atención a los usuarios,  y  la transparencia de sus actuaciones administrativas,  se correspondan con la misión, visión y valores institucionales, contribuyendo al  fortalecimiento de la integridad de la gestión, espíritu reflejado en  las estadísticas de la Oficina de Libre Acceso a la Información Pública de la Liga Municipal Dominicana, con relación a la atención dada a las solicitudes recibidas de los usuarios, en el periodo comprendido del 1ero. de  enero al 15 de noviembre del año 2021, cuyo porcentaje en dicho periodo es del 100</w:t>
      </w:r>
      <w:r w:rsidR="005B4A77">
        <w:rPr>
          <w:rFonts w:cs="Times New Roman"/>
          <w:szCs w:val="24"/>
        </w:rPr>
        <w:t xml:space="preserve"> </w:t>
      </w:r>
      <w:r w:rsidRPr="00FF6C8F">
        <w:rPr>
          <w:rFonts w:cs="Times New Roman"/>
          <w:szCs w:val="24"/>
        </w:rPr>
        <w:t>% en atención a las solicitudes en tiempo oportuno, y recibiendo el total de la puntación asignada para este renglón en el Portal SAIP.  Además, en el Sistema de Atención Ciudadana 3</w:t>
      </w:r>
      <w:r w:rsidR="001848C6">
        <w:rPr>
          <w:rFonts w:cs="Times New Roman"/>
          <w:szCs w:val="24"/>
        </w:rPr>
        <w:t>-</w:t>
      </w:r>
      <w:r w:rsidRPr="00FF6C8F">
        <w:rPr>
          <w:rFonts w:cs="Times New Roman"/>
          <w:szCs w:val="24"/>
        </w:rPr>
        <w:t>1</w:t>
      </w:r>
      <w:r w:rsidR="001848C6">
        <w:rPr>
          <w:rFonts w:cs="Times New Roman"/>
          <w:szCs w:val="24"/>
        </w:rPr>
        <w:t>-</w:t>
      </w:r>
      <w:r w:rsidRPr="00FF6C8F">
        <w:rPr>
          <w:rFonts w:cs="Times New Roman"/>
          <w:szCs w:val="24"/>
        </w:rPr>
        <w:t>1, sobre quejas, reclamaciones y denuncias de abusos de la administración pública realizadas por los usuarios y las atenciones recibidas, hemos recibido la puntuación ponderada de mayor escala en dicho periodo.</w:t>
      </w:r>
    </w:p>
    <w:p w14:paraId="2702C998" w14:textId="3E4A0935" w:rsidR="00D5465E" w:rsidRPr="00FF6C8F" w:rsidRDefault="00D5465E" w:rsidP="00D5465E">
      <w:pPr>
        <w:spacing w:line="456" w:lineRule="auto"/>
        <w:rPr>
          <w:rFonts w:cs="Times New Roman"/>
          <w:szCs w:val="24"/>
        </w:rPr>
      </w:pPr>
      <w:r w:rsidRPr="00FF6C8F">
        <w:rPr>
          <w:rFonts w:cs="Times New Roman"/>
          <w:szCs w:val="24"/>
        </w:rPr>
        <w:t>El Portal de Transparencia de La Liga Municipal Dominicana,  brinda a los usuarios un acceso rápido y eficaz a la información pública administrativa y de gestión, según los requerimientos de la Ley No.200-04, y su organismo rector, la Dirección General de Ética e Integridad Gubernamental, esto queda reflejado en la baja cantidad de  solicitudes realizadas a través del portal SAIP y  a la Oficina de Libre Acceso a la Información Púbica para periodo comprendido del 1ero. de  enero al 15 de noviembre del año 2021.</w:t>
      </w:r>
    </w:p>
    <w:p w14:paraId="30FC99C5" w14:textId="4FBE24FF" w:rsidR="00D5465E" w:rsidRPr="00FF6C8F" w:rsidRDefault="00D5465E" w:rsidP="00D5465E">
      <w:pPr>
        <w:spacing w:line="456" w:lineRule="auto"/>
        <w:rPr>
          <w:rFonts w:cs="Times New Roman"/>
          <w:szCs w:val="24"/>
        </w:rPr>
      </w:pPr>
      <w:r w:rsidRPr="00FF6C8F">
        <w:rPr>
          <w:rFonts w:cs="Times New Roman"/>
          <w:szCs w:val="24"/>
        </w:rPr>
        <w:t>La OAI-LMD, constituye un punto de apoyo a los usuarios que buscan informaciones y vía de contacto con los ayuntamiento del país, además de que la institución, por instrucciones de su Secretario General, ha contribuido con la integración de los ayuntamientos al Sistema de Monitoreo de la Administración Pública (SISMAP), cuya finalidad es acompañar a los gobiernos locales en la actualización, modernización, eficientización y transparentización de los procedimientos y actuaciones municipales, asumiendo el compromiso de fungir como órgano de rectoría de los indicadores y prestación de servicios municipales de calidad, además de gestionar y promover la integración de los mismos al SISMAP,</w:t>
      </w:r>
      <w:r w:rsidR="00AF555A">
        <w:rPr>
          <w:rFonts w:cs="Times New Roman"/>
          <w:szCs w:val="24"/>
        </w:rPr>
        <w:t xml:space="preserve"> </w:t>
      </w:r>
      <w:r w:rsidRPr="00FF6C8F">
        <w:rPr>
          <w:rFonts w:cs="Times New Roman"/>
          <w:szCs w:val="24"/>
        </w:rPr>
        <w:t>trabajando de la mano con los mismos para crear conciencia sobre la importancia de la transparencia y los niveles de control administrativo, como ejes de una buena gestión municipal, siendo parte central de la línea estratégica de la Liga Municipal Dominicana.</w:t>
      </w:r>
    </w:p>
    <w:p w14:paraId="65A3F454" w14:textId="77777777" w:rsidR="00D5465E" w:rsidRPr="00FF6C8F" w:rsidRDefault="00D5465E" w:rsidP="00D5465E">
      <w:pPr>
        <w:spacing w:line="456" w:lineRule="auto"/>
        <w:rPr>
          <w:rFonts w:cs="Times New Roman"/>
          <w:szCs w:val="24"/>
        </w:rPr>
      </w:pPr>
    </w:p>
    <w:p w14:paraId="49AF4D1B" w14:textId="072D1E97" w:rsidR="00AF555A" w:rsidRDefault="00795CB9" w:rsidP="00C47702">
      <w:pPr>
        <w:spacing w:line="456" w:lineRule="auto"/>
        <w:rPr>
          <w:rFonts w:cs="Times New Roman"/>
          <w:szCs w:val="24"/>
        </w:rPr>
      </w:pPr>
      <w:r w:rsidRPr="00FF6C8F">
        <w:rPr>
          <w:rFonts w:cs="Times New Roman"/>
          <w:szCs w:val="24"/>
        </w:rPr>
        <w:t>En el Anexo 4 se presenta</w:t>
      </w:r>
      <w:r w:rsidR="00D5465E" w:rsidRPr="00FF6C8F">
        <w:rPr>
          <w:rFonts w:cs="Times New Roman"/>
          <w:szCs w:val="24"/>
        </w:rPr>
        <w:t xml:space="preserve"> un levantamiento detallado de las informaciones solicitadas a </w:t>
      </w:r>
      <w:r w:rsidR="00EC50B6" w:rsidRPr="00FF6C8F">
        <w:rPr>
          <w:rFonts w:cs="Times New Roman"/>
          <w:szCs w:val="24"/>
        </w:rPr>
        <w:t>l</w:t>
      </w:r>
      <w:r w:rsidR="00D5465E" w:rsidRPr="00FF6C8F">
        <w:rPr>
          <w:rFonts w:cs="Times New Roman"/>
          <w:szCs w:val="24"/>
        </w:rPr>
        <w:t>a Oficina de Libre Acceso a la Información Pública, la atención brindada a los ciudadanos, tiempo de respuesta, informaciones solicitadas por áreas y los datos estadísticos de las solicitudes, por el per</w:t>
      </w:r>
      <w:r w:rsidR="00EC50B6" w:rsidRPr="00FF6C8F">
        <w:rPr>
          <w:rFonts w:cs="Times New Roman"/>
          <w:szCs w:val="24"/>
        </w:rPr>
        <w:t>í</w:t>
      </w:r>
      <w:r w:rsidR="00D5465E" w:rsidRPr="00FF6C8F">
        <w:rPr>
          <w:rFonts w:cs="Times New Roman"/>
          <w:szCs w:val="24"/>
        </w:rPr>
        <w:t>odo comprendido del 1 de enero al 15 de noviembre de 2021.</w:t>
      </w:r>
    </w:p>
    <w:p w14:paraId="68FB35D5" w14:textId="77777777" w:rsidR="00AF555A" w:rsidRDefault="00AF555A">
      <w:pPr>
        <w:jc w:val="left"/>
        <w:rPr>
          <w:rFonts w:cs="Times New Roman"/>
          <w:szCs w:val="24"/>
        </w:rPr>
      </w:pPr>
      <w:r>
        <w:rPr>
          <w:rFonts w:cs="Times New Roman"/>
          <w:szCs w:val="24"/>
        </w:rPr>
        <w:br w:type="page"/>
      </w:r>
    </w:p>
    <w:p w14:paraId="4FF9739D" w14:textId="10836FAD" w:rsidR="00D5465E" w:rsidRPr="00281F21" w:rsidRDefault="00281F21" w:rsidP="00281F21">
      <w:pPr>
        <w:pStyle w:val="Prrafodelista"/>
        <w:numPr>
          <w:ilvl w:val="0"/>
          <w:numId w:val="6"/>
        </w:numPr>
        <w:jc w:val="center"/>
        <w:rPr>
          <w:rFonts w:ascii="Times New Roman" w:hAnsi="Times New Roman" w:cs="Times New Roman"/>
          <w:color w:val="767171"/>
          <w:sz w:val="28"/>
          <w:szCs w:val="28"/>
        </w:rPr>
      </w:pPr>
      <w:r w:rsidRPr="00FF6C8F">
        <w:rPr>
          <w:rFonts w:cs="Times New Roman"/>
          <w:b/>
          <w:bCs/>
          <w:noProof/>
          <w:color w:val="767171"/>
          <w:spacing w:val="8"/>
          <w:szCs w:val="28"/>
          <w:lang w:eastAsia="es-DO"/>
        </w:rPr>
        <mc:AlternateContent>
          <mc:Choice Requires="wps">
            <w:drawing>
              <wp:anchor distT="0" distB="0" distL="114300" distR="114300" simplePos="0" relativeHeight="251658255" behindDoc="0" locked="0" layoutInCell="1" allowOverlap="1" wp14:anchorId="12327C44" wp14:editId="6E9981ED">
                <wp:simplePos x="0" y="0"/>
                <wp:positionH relativeFrom="column">
                  <wp:posOffset>2371725</wp:posOffset>
                </wp:positionH>
                <wp:positionV relativeFrom="page">
                  <wp:posOffset>1689735</wp:posOffset>
                </wp:positionV>
                <wp:extent cx="539750" cy="0"/>
                <wp:effectExtent l="0" t="19050" r="31750" b="19050"/>
                <wp:wrapNone/>
                <wp:docPr id="5" name="Conector recto 5"/>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68797" id="Conector recto 5"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86.75pt,133.05pt" to="229.25pt,1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" strokecolor="red" strokeweight="2.5pt">
                <v:stroke joinstyle="miter"/>
                <w10:wrap anchory="page"/>
              </v:line>
            </w:pict>
          </mc:Fallback>
        </mc:AlternateContent>
      </w:r>
      <w:r w:rsidR="00141A83" w:rsidRPr="00281F21">
        <w:rPr>
          <w:rFonts w:ascii="Times New Roman" w:hAnsi="Times New Roman" w:cs="Times New Roman"/>
          <w:b/>
          <w:bCs/>
          <w:color w:val="767171"/>
          <w:sz w:val="28"/>
          <w:szCs w:val="28"/>
        </w:rPr>
        <w:t>Proyecciones</w:t>
      </w:r>
    </w:p>
    <w:p w14:paraId="0EF5DC1A" w14:textId="08C1C097" w:rsidR="008A34DB" w:rsidRPr="00FF6C8F" w:rsidRDefault="008A34DB" w:rsidP="00281F21">
      <w:pPr>
        <w:pStyle w:val="Prrafodelista"/>
        <w:keepNext/>
        <w:keepLines/>
        <w:numPr>
          <w:ilvl w:val="0"/>
          <w:numId w:val="32"/>
        </w:numPr>
        <w:contextualSpacing w:val="0"/>
        <w:jc w:val="center"/>
        <w:outlineLvl w:val="1"/>
        <w:rPr>
          <w:rFonts w:ascii="Times New Roman" w:eastAsiaTheme="majorEastAsia" w:hAnsi="Times New Roman" w:cstheme="majorBidi"/>
          <w:b/>
          <w:vanish/>
          <w:color w:val="767171"/>
          <w:sz w:val="24"/>
          <w:szCs w:val="26"/>
          <w:shd w:val="clear" w:color="auto" w:fill="FFFFFF"/>
        </w:rPr>
      </w:pPr>
      <w:bookmarkStart w:id="684" w:name="_Toc90560210"/>
      <w:bookmarkStart w:id="685" w:name="_Toc90561856"/>
      <w:bookmarkStart w:id="686" w:name="_Toc90561946"/>
      <w:bookmarkStart w:id="687" w:name="_Toc90562113"/>
      <w:bookmarkStart w:id="688" w:name="_Toc90563017"/>
      <w:bookmarkStart w:id="689" w:name="_Toc90824900"/>
      <w:bookmarkStart w:id="690" w:name="_Toc90824991"/>
      <w:bookmarkStart w:id="691" w:name="_Toc90830909"/>
      <w:bookmarkStart w:id="692" w:name="_Toc90830997"/>
      <w:bookmarkStart w:id="693" w:name="_Toc90835419"/>
      <w:bookmarkStart w:id="694" w:name="_Toc90839815"/>
      <w:bookmarkStart w:id="695" w:name="_Toc90839950"/>
      <w:bookmarkStart w:id="696" w:name="_Toc90840081"/>
      <w:bookmarkStart w:id="697" w:name="_Toc90840161"/>
      <w:bookmarkStart w:id="698" w:name="_Toc92099628"/>
      <w:bookmarkStart w:id="699" w:name="_Toc92110762"/>
      <w:bookmarkStart w:id="700" w:name="_Toc92225564"/>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4B93B68C" w14:textId="77777777" w:rsidR="008A34DB" w:rsidRPr="00FF6C8F" w:rsidRDefault="008A34DB" w:rsidP="00281F21">
      <w:pPr>
        <w:pStyle w:val="Prrafodelista"/>
        <w:keepNext/>
        <w:keepLines/>
        <w:numPr>
          <w:ilvl w:val="0"/>
          <w:numId w:val="32"/>
        </w:numPr>
        <w:contextualSpacing w:val="0"/>
        <w:jc w:val="center"/>
        <w:outlineLvl w:val="1"/>
        <w:rPr>
          <w:rFonts w:ascii="Times New Roman" w:eastAsiaTheme="majorEastAsia" w:hAnsi="Times New Roman" w:cstheme="majorBidi"/>
          <w:b/>
          <w:vanish/>
          <w:color w:val="767171"/>
          <w:sz w:val="24"/>
          <w:szCs w:val="26"/>
          <w:shd w:val="clear" w:color="auto" w:fill="FFFFFF"/>
        </w:rPr>
      </w:pPr>
      <w:bookmarkStart w:id="701" w:name="_Toc90562114"/>
      <w:bookmarkStart w:id="702" w:name="_Toc90563018"/>
      <w:bookmarkStart w:id="703" w:name="_Toc90824901"/>
      <w:bookmarkStart w:id="704" w:name="_Toc90824992"/>
      <w:bookmarkStart w:id="705" w:name="_Toc90830910"/>
      <w:bookmarkStart w:id="706" w:name="_Toc90830998"/>
      <w:bookmarkStart w:id="707" w:name="_Toc90835420"/>
      <w:bookmarkStart w:id="708" w:name="_Toc90839816"/>
      <w:bookmarkStart w:id="709" w:name="_Toc90839951"/>
      <w:bookmarkStart w:id="710" w:name="_Toc90840082"/>
      <w:bookmarkStart w:id="711" w:name="_Toc90840162"/>
      <w:bookmarkStart w:id="712" w:name="_Toc92099629"/>
      <w:bookmarkStart w:id="713" w:name="_Toc92110763"/>
      <w:bookmarkStart w:id="714" w:name="_Toc92225565"/>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299AD634" w14:textId="77777777" w:rsidR="008A34DB" w:rsidRPr="00FF6C8F" w:rsidRDefault="008A34DB" w:rsidP="00281F21">
      <w:pPr>
        <w:pStyle w:val="Prrafodelista"/>
        <w:keepNext/>
        <w:keepLines/>
        <w:numPr>
          <w:ilvl w:val="0"/>
          <w:numId w:val="32"/>
        </w:numPr>
        <w:contextualSpacing w:val="0"/>
        <w:jc w:val="center"/>
        <w:outlineLvl w:val="1"/>
        <w:rPr>
          <w:rFonts w:ascii="Times New Roman" w:eastAsiaTheme="majorEastAsia" w:hAnsi="Times New Roman" w:cstheme="majorBidi"/>
          <w:b/>
          <w:vanish/>
          <w:color w:val="767171"/>
          <w:sz w:val="24"/>
          <w:szCs w:val="26"/>
          <w:shd w:val="clear" w:color="auto" w:fill="FFFFFF"/>
        </w:rPr>
      </w:pPr>
      <w:bookmarkStart w:id="715" w:name="_Toc90562115"/>
      <w:bookmarkStart w:id="716" w:name="_Toc90563019"/>
      <w:bookmarkStart w:id="717" w:name="_Toc90824902"/>
      <w:bookmarkStart w:id="718" w:name="_Toc90824993"/>
      <w:bookmarkStart w:id="719" w:name="_Toc90830911"/>
      <w:bookmarkStart w:id="720" w:name="_Toc90830999"/>
      <w:bookmarkStart w:id="721" w:name="_Toc90835421"/>
      <w:bookmarkStart w:id="722" w:name="_Toc90839817"/>
      <w:bookmarkStart w:id="723" w:name="_Toc90839952"/>
      <w:bookmarkStart w:id="724" w:name="_Toc90840083"/>
      <w:bookmarkStart w:id="725" w:name="_Toc90840163"/>
      <w:bookmarkStart w:id="726" w:name="_Toc92099630"/>
      <w:bookmarkStart w:id="727" w:name="_Toc92110764"/>
      <w:bookmarkStart w:id="728" w:name="_Toc92225566"/>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2212A557" w14:textId="77777777" w:rsidR="008A34DB" w:rsidRPr="00FF6C8F" w:rsidRDefault="008A34DB" w:rsidP="00281F21">
      <w:pPr>
        <w:pStyle w:val="Prrafodelista"/>
        <w:keepNext/>
        <w:keepLines/>
        <w:numPr>
          <w:ilvl w:val="0"/>
          <w:numId w:val="32"/>
        </w:numPr>
        <w:contextualSpacing w:val="0"/>
        <w:jc w:val="center"/>
        <w:outlineLvl w:val="1"/>
        <w:rPr>
          <w:rFonts w:ascii="Times New Roman" w:eastAsiaTheme="majorEastAsia" w:hAnsi="Times New Roman" w:cstheme="majorBidi"/>
          <w:b/>
          <w:vanish/>
          <w:color w:val="767171"/>
          <w:sz w:val="24"/>
          <w:szCs w:val="26"/>
          <w:shd w:val="clear" w:color="auto" w:fill="FFFFFF"/>
        </w:rPr>
      </w:pPr>
      <w:bookmarkStart w:id="729" w:name="_Toc90562116"/>
      <w:bookmarkStart w:id="730" w:name="_Toc90563020"/>
      <w:bookmarkStart w:id="731" w:name="_Toc90824903"/>
      <w:bookmarkStart w:id="732" w:name="_Toc90824994"/>
      <w:bookmarkStart w:id="733" w:name="_Toc90830912"/>
      <w:bookmarkStart w:id="734" w:name="_Toc90831000"/>
      <w:bookmarkStart w:id="735" w:name="_Toc90835422"/>
      <w:bookmarkStart w:id="736" w:name="_Toc90839818"/>
      <w:bookmarkStart w:id="737" w:name="_Toc90839953"/>
      <w:bookmarkStart w:id="738" w:name="_Toc90840084"/>
      <w:bookmarkStart w:id="739" w:name="_Toc90840164"/>
      <w:bookmarkStart w:id="740" w:name="_Toc92099631"/>
      <w:bookmarkStart w:id="741" w:name="_Toc92110765"/>
      <w:bookmarkStart w:id="742" w:name="_Toc92225567"/>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64ACF025" w14:textId="77777777" w:rsidR="008A34DB" w:rsidRPr="00FF6C8F" w:rsidRDefault="008A34DB" w:rsidP="00281F21">
      <w:pPr>
        <w:pStyle w:val="Prrafodelista"/>
        <w:keepNext/>
        <w:keepLines/>
        <w:numPr>
          <w:ilvl w:val="0"/>
          <w:numId w:val="32"/>
        </w:numPr>
        <w:contextualSpacing w:val="0"/>
        <w:jc w:val="center"/>
        <w:outlineLvl w:val="1"/>
        <w:rPr>
          <w:rFonts w:ascii="Times New Roman" w:eastAsiaTheme="majorEastAsia" w:hAnsi="Times New Roman" w:cstheme="majorBidi"/>
          <w:b/>
          <w:vanish/>
          <w:color w:val="767171"/>
          <w:sz w:val="24"/>
          <w:szCs w:val="26"/>
          <w:shd w:val="clear" w:color="auto" w:fill="FFFFFF"/>
        </w:rPr>
      </w:pPr>
      <w:bookmarkStart w:id="743" w:name="_Toc90562117"/>
      <w:bookmarkStart w:id="744" w:name="_Toc90563021"/>
      <w:bookmarkStart w:id="745" w:name="_Toc90824904"/>
      <w:bookmarkStart w:id="746" w:name="_Toc90824995"/>
      <w:bookmarkStart w:id="747" w:name="_Toc90830913"/>
      <w:bookmarkStart w:id="748" w:name="_Toc90831001"/>
      <w:bookmarkStart w:id="749" w:name="_Toc90835423"/>
      <w:bookmarkStart w:id="750" w:name="_Toc90839819"/>
      <w:bookmarkStart w:id="751" w:name="_Toc90839954"/>
      <w:bookmarkStart w:id="752" w:name="_Toc90840085"/>
      <w:bookmarkStart w:id="753" w:name="_Toc90840165"/>
      <w:bookmarkStart w:id="754" w:name="_Toc92099632"/>
      <w:bookmarkStart w:id="755" w:name="_Toc92110766"/>
      <w:bookmarkStart w:id="756" w:name="_Toc92225568"/>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76C2258C" w14:textId="77777777" w:rsidR="008A34DB" w:rsidRPr="00FF6C8F" w:rsidRDefault="008A34DB" w:rsidP="00281F21">
      <w:pPr>
        <w:pStyle w:val="Prrafodelista"/>
        <w:keepNext/>
        <w:keepLines/>
        <w:numPr>
          <w:ilvl w:val="0"/>
          <w:numId w:val="32"/>
        </w:numPr>
        <w:contextualSpacing w:val="0"/>
        <w:jc w:val="center"/>
        <w:outlineLvl w:val="1"/>
        <w:rPr>
          <w:rFonts w:ascii="Times New Roman" w:eastAsiaTheme="majorEastAsia" w:hAnsi="Times New Roman" w:cstheme="majorBidi"/>
          <w:b/>
          <w:vanish/>
          <w:color w:val="767171"/>
          <w:sz w:val="24"/>
          <w:szCs w:val="26"/>
          <w:shd w:val="clear" w:color="auto" w:fill="FFFFFF"/>
        </w:rPr>
      </w:pPr>
      <w:bookmarkStart w:id="757" w:name="_Toc90562118"/>
      <w:bookmarkStart w:id="758" w:name="_Toc90563022"/>
      <w:bookmarkStart w:id="759" w:name="_Toc90824905"/>
      <w:bookmarkStart w:id="760" w:name="_Toc90824996"/>
      <w:bookmarkStart w:id="761" w:name="_Toc90830914"/>
      <w:bookmarkStart w:id="762" w:name="_Toc90831002"/>
      <w:bookmarkStart w:id="763" w:name="_Toc90835424"/>
      <w:bookmarkStart w:id="764" w:name="_Toc90839820"/>
      <w:bookmarkStart w:id="765" w:name="_Toc90839955"/>
      <w:bookmarkStart w:id="766" w:name="_Toc90840086"/>
      <w:bookmarkStart w:id="767" w:name="_Toc90840166"/>
      <w:bookmarkStart w:id="768" w:name="_Toc92099633"/>
      <w:bookmarkStart w:id="769" w:name="_Toc92110767"/>
      <w:bookmarkStart w:id="770" w:name="_Toc92225569"/>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24B50FC" w14:textId="77777777" w:rsidR="00177FB5" w:rsidRDefault="00177FB5" w:rsidP="00281F21">
      <w:pPr>
        <w:pStyle w:val="Ttulo2"/>
        <w:spacing w:before="0" w:after="160" w:line="456" w:lineRule="auto"/>
        <w:jc w:val="both"/>
        <w:rPr>
          <w:shd w:val="clear" w:color="auto" w:fill="FFFFFF"/>
        </w:rPr>
      </w:pPr>
    </w:p>
    <w:p w14:paraId="42073050" w14:textId="29EE33F0" w:rsidR="000B2070" w:rsidRPr="00FF6C8F" w:rsidRDefault="008F324F" w:rsidP="00281F21">
      <w:pPr>
        <w:pStyle w:val="Ttulo2"/>
        <w:spacing w:before="0" w:after="160" w:line="456" w:lineRule="auto"/>
        <w:jc w:val="both"/>
        <w:rPr>
          <w:shd w:val="clear" w:color="auto" w:fill="FFFFFF"/>
        </w:rPr>
      </w:pPr>
      <w:bookmarkStart w:id="771" w:name="_Toc92225570"/>
      <w:r w:rsidRPr="00FF6C8F">
        <w:rPr>
          <w:shd w:val="clear" w:color="auto" w:fill="FFFFFF"/>
        </w:rPr>
        <w:t>Monitoreo del servicio municipal de seguridad y convivencia ciudadana y otros servicios a monitorear</w:t>
      </w:r>
      <w:bookmarkEnd w:id="771"/>
    </w:p>
    <w:p w14:paraId="14FDBEF7" w14:textId="229989BE" w:rsidR="00C601B5" w:rsidRDefault="000B2070" w:rsidP="00C47702">
      <w:pPr>
        <w:spacing w:line="456" w:lineRule="auto"/>
        <w:rPr>
          <w:rFonts w:cs="Times New Roman"/>
          <w:i/>
          <w:szCs w:val="24"/>
        </w:rPr>
      </w:pPr>
      <w:r w:rsidRPr="00FF6C8F">
        <w:rPr>
          <w:rFonts w:cs="Times New Roman"/>
          <w:szCs w:val="24"/>
          <w:shd w:val="clear" w:color="auto" w:fill="FFFFFF"/>
        </w:rPr>
        <w:t xml:space="preserve">El Estado Dominicano, en el marco de la estrategia de apoyar la gestión institucional y de servicios de las instituciones públicas en el esfuerzo canalizado a través del Sistema de Monitoreo de la Administración Pública (SISMAP), y en el caso específico de los gobiernos locales, tiene en la Liga Municipal Dominicana funciones de rectoría para la mejora de la calidad </w:t>
      </w:r>
      <w:r w:rsidRPr="00FF6C8F">
        <w:rPr>
          <w:rFonts w:cs="Times New Roman"/>
          <w:i/>
          <w:szCs w:val="24"/>
        </w:rPr>
        <w:t>de los servicios municipales, y en particular el de Manejo de Residuos Sólidos Municipales, con la perspectiva de incluir en enero próximo: Servicio de Seguridad y Convivencia Ciudadana; en una acción que se expandirá en el corto plazo a servicios como: Mataderos, Mercados Municipales, Servicios de Espacios Públicos, Servicios Funerarios y de Cementerios, entre otros.</w:t>
      </w:r>
    </w:p>
    <w:p w14:paraId="774601D5" w14:textId="77777777" w:rsidR="00C601B5" w:rsidRDefault="00C601B5">
      <w:pPr>
        <w:jc w:val="left"/>
        <w:rPr>
          <w:rFonts w:cs="Times New Roman"/>
          <w:i/>
          <w:szCs w:val="24"/>
        </w:rPr>
      </w:pPr>
      <w:r>
        <w:rPr>
          <w:rFonts w:cs="Times New Roman"/>
          <w:i/>
          <w:szCs w:val="24"/>
        </w:rPr>
        <w:br w:type="page"/>
      </w:r>
    </w:p>
    <w:p w14:paraId="4336A660" w14:textId="77777777" w:rsidR="000B2070" w:rsidRPr="00FF6C8F" w:rsidRDefault="000B2070" w:rsidP="00C47702">
      <w:pPr>
        <w:spacing w:line="456" w:lineRule="auto"/>
        <w:rPr>
          <w:rFonts w:cs="Times New Roman"/>
          <w:i/>
          <w:szCs w:val="24"/>
        </w:rPr>
      </w:pPr>
    </w:p>
    <w:p w14:paraId="32259FCD" w14:textId="77777777" w:rsidR="00E90864" w:rsidRPr="00FF6C8F" w:rsidRDefault="00E90864" w:rsidP="00E90864"/>
    <w:p w14:paraId="0AAC34AC" w14:textId="2128F3CC" w:rsidR="00E90864" w:rsidRPr="00FF6C8F" w:rsidRDefault="00E90864" w:rsidP="00E90864"/>
    <w:p w14:paraId="7F5B4549" w14:textId="039F5966" w:rsidR="00E90864" w:rsidRPr="00FF6C8F" w:rsidRDefault="00E90864" w:rsidP="00E90864"/>
    <w:p w14:paraId="58B3AEF4" w14:textId="75BE6BD2" w:rsidR="00E90864" w:rsidRPr="00FF6C8F" w:rsidRDefault="00E90864" w:rsidP="00E90864"/>
    <w:p w14:paraId="744C32D4" w14:textId="0A9D04DB" w:rsidR="00E90864" w:rsidRPr="00FF6C8F" w:rsidRDefault="00E90864" w:rsidP="00E90864"/>
    <w:p w14:paraId="028728A3" w14:textId="4D681E08" w:rsidR="00687821" w:rsidRPr="00FF6C8F" w:rsidRDefault="002C4360" w:rsidP="00687821">
      <w:pPr>
        <w:pStyle w:val="Ttulo1"/>
        <w:rPr>
          <w:b/>
          <w:bCs/>
        </w:rPr>
      </w:pPr>
      <w:bookmarkStart w:id="772" w:name="_Toc92225571"/>
      <w:r w:rsidRPr="00FF6C8F">
        <w:rPr>
          <w:b/>
          <w:bCs/>
        </w:rPr>
        <w:t>ANEXOS</w:t>
      </w:r>
      <w:bookmarkEnd w:id="772"/>
    </w:p>
    <w:p w14:paraId="26D04222" w14:textId="728B821B" w:rsidR="00687821" w:rsidRPr="00FF6C8F" w:rsidRDefault="00C601B5" w:rsidP="004F7E4F">
      <w:pPr>
        <w:spacing w:line="456" w:lineRule="auto"/>
        <w:rPr>
          <w:rFonts w:cs="Times New Roman"/>
          <w:b/>
          <w:bCs/>
        </w:rPr>
      </w:pPr>
      <w:r w:rsidRPr="00FF6C8F">
        <w:rPr>
          <w:rFonts w:cs="Times New Roman"/>
          <w:b/>
          <w:bCs/>
          <w:noProof/>
          <w:spacing w:val="8"/>
          <w:szCs w:val="28"/>
          <w:lang w:eastAsia="es-DO"/>
        </w:rPr>
        <mc:AlternateContent>
          <mc:Choice Requires="wps">
            <w:drawing>
              <wp:anchor distT="0" distB="0" distL="114300" distR="114300" simplePos="0" relativeHeight="251669521" behindDoc="0" locked="0" layoutInCell="1" allowOverlap="1" wp14:anchorId="6D0B3F6A" wp14:editId="432619B1">
                <wp:simplePos x="0" y="0"/>
                <wp:positionH relativeFrom="column">
                  <wp:posOffset>2324100</wp:posOffset>
                </wp:positionH>
                <wp:positionV relativeFrom="page">
                  <wp:posOffset>3727450</wp:posOffset>
                </wp:positionV>
                <wp:extent cx="539750" cy="0"/>
                <wp:effectExtent l="0" t="19050" r="31750" b="19050"/>
                <wp:wrapNone/>
                <wp:docPr id="26" name="Conector recto 26"/>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70C5F" id="Conector recto 26" o:spid="_x0000_s1026" style="position:absolute;z-index:25166952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83pt,293.5pt" to="225.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" strokecolor="red" strokeweight="2.5pt">
                <v:stroke joinstyle="miter"/>
                <w10:wrap anchory="page"/>
              </v:line>
            </w:pict>
          </mc:Fallback>
        </mc:AlternateContent>
      </w:r>
    </w:p>
    <w:p w14:paraId="116FB4BC" w14:textId="72B3F9CF" w:rsidR="00E90864" w:rsidRPr="00FF6C8F" w:rsidRDefault="00E90864">
      <w:pPr>
        <w:jc w:val="left"/>
        <w:rPr>
          <w:rFonts w:cs="Times New Roman"/>
        </w:rPr>
      </w:pPr>
      <w:r w:rsidRPr="00FF6C8F">
        <w:rPr>
          <w:rFonts w:cs="Times New Roman"/>
        </w:rPr>
        <w:br w:type="page"/>
      </w:r>
    </w:p>
    <w:p w14:paraId="30568A14" w14:textId="77777777" w:rsidR="00CD36EC" w:rsidRPr="00FF6C8F" w:rsidRDefault="00CD36EC" w:rsidP="00E90864">
      <w:pPr>
        <w:pStyle w:val="Ttulo2"/>
        <w:sectPr w:rsidR="00CD36EC" w:rsidRPr="00FF6C8F" w:rsidSect="008858AA">
          <w:pgSz w:w="12240" w:h="15840"/>
          <w:pgMar w:top="2160" w:right="2160" w:bottom="2160" w:left="2160" w:header="720" w:footer="720" w:gutter="0"/>
          <w:cols w:space="720"/>
          <w:titlePg/>
          <w:docGrid w:linePitch="360"/>
        </w:sectPr>
      </w:pPr>
    </w:p>
    <w:p w14:paraId="3769DD61" w14:textId="456FD611" w:rsidR="00687821" w:rsidRPr="00FF6C8F" w:rsidRDefault="00A92D81" w:rsidP="00E90864">
      <w:pPr>
        <w:pStyle w:val="Ttulo2"/>
      </w:pPr>
      <w:bookmarkStart w:id="773" w:name="_Toc92225572"/>
      <w:r w:rsidRPr="00FF6C8F">
        <w:t xml:space="preserve">Anexo 1. </w:t>
      </w:r>
      <w:r w:rsidR="00DA4D3A" w:rsidRPr="00FF6C8F">
        <w:t>Balance General</w:t>
      </w:r>
      <w:bookmarkEnd w:id="773"/>
    </w:p>
    <w:p w14:paraId="19611325" w14:textId="19C58342" w:rsidR="00DA4D3A" w:rsidRPr="00FF6C8F" w:rsidRDefault="00DA4D3A" w:rsidP="00DA4D3A"/>
    <w:tbl>
      <w:tblPr>
        <w:tblStyle w:val="Tabladecuadrcula2-nfasis5"/>
        <w:tblW w:w="0" w:type="auto"/>
        <w:tblLook w:val="04A0" w:firstRow="1" w:lastRow="0" w:firstColumn="1" w:lastColumn="0" w:noHBand="0" w:noVBand="1"/>
      </w:tblPr>
      <w:tblGrid>
        <w:gridCol w:w="7810"/>
        <w:gridCol w:w="260"/>
        <w:gridCol w:w="3450"/>
      </w:tblGrid>
      <w:tr w:rsidR="00FF6C8F" w:rsidRPr="00FF6C8F" w14:paraId="643518FC" w14:textId="77777777" w:rsidTr="00CD36EC">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5460" w:type="dxa"/>
            <w:gridSpan w:val="3"/>
            <w:noWrap/>
            <w:hideMark/>
          </w:tcPr>
          <w:p w14:paraId="05107A6B" w14:textId="5AFCE696" w:rsidR="00AD248C" w:rsidRPr="00FF6C8F" w:rsidRDefault="00AD248C" w:rsidP="00AD248C"/>
        </w:tc>
      </w:tr>
      <w:tr w:rsidR="00FF6C8F" w:rsidRPr="00FF6C8F" w14:paraId="4B8A423A" w14:textId="77777777" w:rsidTr="00CD36E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460" w:type="dxa"/>
            <w:gridSpan w:val="3"/>
            <w:noWrap/>
            <w:hideMark/>
          </w:tcPr>
          <w:p w14:paraId="640C6BA3" w14:textId="77777777" w:rsidR="00AD248C" w:rsidRPr="00FF6C8F" w:rsidRDefault="00AD248C" w:rsidP="00841926">
            <w:pPr>
              <w:jc w:val="center"/>
            </w:pPr>
            <w:r w:rsidRPr="00FF6C8F">
              <w:t>Al  31 de Noviembre del año 2021</w:t>
            </w:r>
          </w:p>
        </w:tc>
      </w:tr>
      <w:tr w:rsidR="00FF6C8F" w:rsidRPr="00FF6C8F" w14:paraId="45424AC1" w14:textId="77777777" w:rsidTr="00CD36EC">
        <w:trPr>
          <w:trHeight w:val="510"/>
        </w:trPr>
        <w:tc>
          <w:tcPr>
            <w:cnfStyle w:val="001000000000" w:firstRow="0" w:lastRow="0" w:firstColumn="1" w:lastColumn="0" w:oddVBand="0" w:evenVBand="0" w:oddHBand="0" w:evenHBand="0" w:firstRowFirstColumn="0" w:firstRowLastColumn="0" w:lastRowFirstColumn="0" w:lastRowLastColumn="0"/>
            <w:tcW w:w="15460" w:type="dxa"/>
            <w:gridSpan w:val="3"/>
            <w:noWrap/>
            <w:hideMark/>
          </w:tcPr>
          <w:p w14:paraId="121B8822" w14:textId="1FF4769A" w:rsidR="00AD248C" w:rsidRPr="00FF6C8F" w:rsidRDefault="00AD248C" w:rsidP="00841926">
            <w:pPr>
              <w:jc w:val="center"/>
            </w:pPr>
            <w:r w:rsidRPr="00FF6C8F">
              <w:t>( VALORES E</w:t>
            </w:r>
            <w:r w:rsidR="00841926" w:rsidRPr="00FF6C8F">
              <w:t>N</w:t>
            </w:r>
            <w:r w:rsidRPr="00FF6C8F">
              <w:t xml:space="preserve"> RD$)</w:t>
            </w:r>
          </w:p>
        </w:tc>
      </w:tr>
      <w:tr w:rsidR="00FF6C8F" w:rsidRPr="00FF6C8F" w14:paraId="7EFC59AF" w14:textId="77777777" w:rsidTr="00CD36EC">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0652" w:type="dxa"/>
            <w:noWrap/>
            <w:hideMark/>
          </w:tcPr>
          <w:p w14:paraId="1B3AB61E" w14:textId="77777777" w:rsidR="00AD248C" w:rsidRPr="00FF6C8F" w:rsidRDefault="00AD248C" w:rsidP="00AD248C">
            <w:r w:rsidRPr="00FF6C8F">
              <w:t> </w:t>
            </w:r>
          </w:p>
        </w:tc>
        <w:tc>
          <w:tcPr>
            <w:tcW w:w="147" w:type="dxa"/>
            <w:noWrap/>
            <w:hideMark/>
          </w:tcPr>
          <w:p w14:paraId="366954DF" w14:textId="77777777" w:rsidR="00AD248C" w:rsidRPr="00FF6C8F" w:rsidRDefault="00AD248C">
            <w:pPr>
              <w:cnfStyle w:val="000000100000" w:firstRow="0" w:lastRow="0" w:firstColumn="0" w:lastColumn="0" w:oddVBand="0" w:evenVBand="0" w:oddHBand="1" w:evenHBand="0" w:firstRowFirstColumn="0" w:firstRowLastColumn="0" w:lastRowFirstColumn="0" w:lastRowLastColumn="0"/>
              <w:rPr>
                <w:b/>
                <w:bCs/>
              </w:rPr>
            </w:pPr>
            <w:r w:rsidRPr="00FF6C8F">
              <w:rPr>
                <w:b/>
                <w:bCs/>
              </w:rPr>
              <w:t> </w:t>
            </w:r>
          </w:p>
        </w:tc>
        <w:tc>
          <w:tcPr>
            <w:tcW w:w="4661" w:type="dxa"/>
            <w:noWrap/>
            <w:hideMark/>
          </w:tcPr>
          <w:p w14:paraId="01E9BCCB" w14:textId="77777777" w:rsidR="00AD248C" w:rsidRPr="00FF6C8F" w:rsidRDefault="00AD248C">
            <w:pPr>
              <w:cnfStyle w:val="000000100000" w:firstRow="0" w:lastRow="0" w:firstColumn="0" w:lastColumn="0" w:oddVBand="0" w:evenVBand="0" w:oddHBand="1" w:evenHBand="0" w:firstRowFirstColumn="0" w:firstRowLastColumn="0" w:lastRowFirstColumn="0" w:lastRowLastColumn="0"/>
              <w:rPr>
                <w:b/>
                <w:bCs/>
              </w:rPr>
            </w:pPr>
            <w:r w:rsidRPr="00FF6C8F">
              <w:rPr>
                <w:b/>
                <w:bCs/>
              </w:rPr>
              <w:t> </w:t>
            </w:r>
          </w:p>
        </w:tc>
      </w:tr>
      <w:tr w:rsidR="00FF6C8F" w:rsidRPr="00FF6C8F" w14:paraId="54DE5136" w14:textId="77777777" w:rsidTr="00841926">
        <w:trPr>
          <w:trHeight w:val="570"/>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320999A5" w14:textId="77777777" w:rsidR="00AD248C" w:rsidRPr="00FF6C8F" w:rsidRDefault="00AD248C" w:rsidP="00841926">
            <w:pPr>
              <w:jc w:val="left"/>
            </w:pPr>
            <w:r w:rsidRPr="00FF6C8F">
              <w:t>ACTIVOS</w:t>
            </w:r>
          </w:p>
        </w:tc>
        <w:tc>
          <w:tcPr>
            <w:tcW w:w="147" w:type="dxa"/>
            <w:noWrap/>
            <w:hideMark/>
          </w:tcPr>
          <w:p w14:paraId="35581E4B" w14:textId="77777777" w:rsidR="00AD248C" w:rsidRPr="00FF6C8F" w:rsidRDefault="00AD248C">
            <w:pPr>
              <w:cnfStyle w:val="000000000000" w:firstRow="0" w:lastRow="0" w:firstColumn="0" w:lastColumn="0" w:oddVBand="0" w:evenVBand="0" w:oddHBand="0" w:evenHBand="0" w:firstRowFirstColumn="0" w:firstRowLastColumn="0" w:lastRowFirstColumn="0" w:lastRowLastColumn="0"/>
              <w:rPr>
                <w:b/>
                <w:bCs/>
              </w:rPr>
            </w:pPr>
            <w:r w:rsidRPr="00FF6C8F">
              <w:rPr>
                <w:b/>
                <w:bCs/>
              </w:rPr>
              <w:t> </w:t>
            </w:r>
          </w:p>
        </w:tc>
        <w:tc>
          <w:tcPr>
            <w:tcW w:w="4661" w:type="dxa"/>
            <w:noWrap/>
            <w:hideMark/>
          </w:tcPr>
          <w:p w14:paraId="108EE470" w14:textId="77777777" w:rsidR="00AD248C" w:rsidRPr="00FF6C8F" w:rsidRDefault="00AD248C" w:rsidP="00AD248C">
            <w:pPr>
              <w:cnfStyle w:val="000000000000" w:firstRow="0" w:lastRow="0" w:firstColumn="0" w:lastColumn="0" w:oddVBand="0" w:evenVBand="0" w:oddHBand="0" w:evenHBand="0" w:firstRowFirstColumn="0" w:firstRowLastColumn="0" w:lastRowFirstColumn="0" w:lastRowLastColumn="0"/>
              <w:rPr>
                <w:b/>
                <w:bCs/>
              </w:rPr>
            </w:pPr>
            <w:r w:rsidRPr="00FF6C8F">
              <w:rPr>
                <w:b/>
                <w:bCs/>
              </w:rPr>
              <w:t> </w:t>
            </w:r>
          </w:p>
        </w:tc>
      </w:tr>
      <w:tr w:rsidR="00FF6C8F" w:rsidRPr="00FF6C8F" w14:paraId="43234E06" w14:textId="77777777" w:rsidTr="00841926">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6FDE6B1E" w14:textId="77777777" w:rsidR="00AD248C" w:rsidRPr="00FF6C8F" w:rsidRDefault="00AD248C" w:rsidP="00841926">
            <w:pPr>
              <w:jc w:val="left"/>
            </w:pPr>
            <w:r w:rsidRPr="00FF6C8F">
              <w:t>ACTIVOS CORRIENTES</w:t>
            </w:r>
          </w:p>
        </w:tc>
        <w:tc>
          <w:tcPr>
            <w:tcW w:w="147" w:type="dxa"/>
            <w:noWrap/>
            <w:hideMark/>
          </w:tcPr>
          <w:p w14:paraId="42C04A52" w14:textId="77777777" w:rsidR="00AD248C" w:rsidRPr="00FF6C8F" w:rsidRDefault="00AD248C">
            <w:pPr>
              <w:cnfStyle w:val="000000100000" w:firstRow="0" w:lastRow="0" w:firstColumn="0" w:lastColumn="0" w:oddVBand="0" w:evenVBand="0" w:oddHBand="1" w:evenHBand="0" w:firstRowFirstColumn="0" w:firstRowLastColumn="0" w:lastRowFirstColumn="0" w:lastRowLastColumn="0"/>
              <w:rPr>
                <w:b/>
                <w:bCs/>
              </w:rPr>
            </w:pPr>
            <w:r w:rsidRPr="00FF6C8F">
              <w:rPr>
                <w:b/>
                <w:bCs/>
              </w:rPr>
              <w:t> </w:t>
            </w:r>
          </w:p>
        </w:tc>
        <w:tc>
          <w:tcPr>
            <w:tcW w:w="4661" w:type="dxa"/>
            <w:hideMark/>
          </w:tcPr>
          <w:p w14:paraId="65EFFF55" w14:textId="77777777" w:rsidR="00AD248C" w:rsidRPr="00FF6C8F" w:rsidRDefault="00AD248C" w:rsidP="00AD248C">
            <w:pPr>
              <w:cnfStyle w:val="000000100000" w:firstRow="0" w:lastRow="0" w:firstColumn="0" w:lastColumn="0" w:oddVBand="0" w:evenVBand="0" w:oddHBand="1" w:evenHBand="0" w:firstRowFirstColumn="0" w:firstRowLastColumn="0" w:lastRowFirstColumn="0" w:lastRowLastColumn="0"/>
              <w:rPr>
                <w:b/>
                <w:bCs/>
              </w:rPr>
            </w:pPr>
            <w:r w:rsidRPr="00FF6C8F">
              <w:rPr>
                <w:b/>
                <w:bCs/>
              </w:rPr>
              <w:t> </w:t>
            </w:r>
          </w:p>
        </w:tc>
      </w:tr>
      <w:tr w:rsidR="00FF6C8F" w:rsidRPr="00FF6C8F" w14:paraId="739372FD" w14:textId="77777777" w:rsidTr="00841926">
        <w:trPr>
          <w:trHeight w:val="465"/>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3C751678" w14:textId="0076A6B3" w:rsidR="00AD248C" w:rsidRPr="00FF6C8F" w:rsidRDefault="00AD248C" w:rsidP="00841926">
            <w:pPr>
              <w:jc w:val="left"/>
              <w:rPr>
                <w:b w:val="0"/>
                <w:bCs w:val="0"/>
              </w:rPr>
            </w:pPr>
            <w:r w:rsidRPr="00FF6C8F">
              <w:rPr>
                <w:b w:val="0"/>
                <w:bCs w:val="0"/>
              </w:rPr>
              <w:t>DISPONIBILIDADES EN CAJA Y BANCOS</w:t>
            </w:r>
          </w:p>
        </w:tc>
        <w:tc>
          <w:tcPr>
            <w:tcW w:w="147" w:type="dxa"/>
            <w:noWrap/>
            <w:hideMark/>
          </w:tcPr>
          <w:p w14:paraId="72EBCEB6" w14:textId="77777777" w:rsidR="00AD248C" w:rsidRPr="00FF6C8F" w:rsidRDefault="00AD248C">
            <w:pPr>
              <w:cnfStyle w:val="000000000000" w:firstRow="0" w:lastRow="0" w:firstColumn="0" w:lastColumn="0" w:oddVBand="0" w:evenVBand="0" w:oddHBand="0" w:evenHBand="0" w:firstRowFirstColumn="0" w:firstRowLastColumn="0" w:lastRowFirstColumn="0" w:lastRowLastColumn="0"/>
            </w:pPr>
            <w:r w:rsidRPr="00FF6C8F">
              <w:t> </w:t>
            </w:r>
          </w:p>
        </w:tc>
        <w:tc>
          <w:tcPr>
            <w:tcW w:w="4661" w:type="dxa"/>
            <w:hideMark/>
          </w:tcPr>
          <w:p w14:paraId="5B660324" w14:textId="77777777" w:rsidR="00AD248C" w:rsidRPr="00FF6C8F" w:rsidRDefault="00AD248C" w:rsidP="00AD248C">
            <w:pPr>
              <w:cnfStyle w:val="000000000000" w:firstRow="0" w:lastRow="0" w:firstColumn="0" w:lastColumn="0" w:oddVBand="0" w:evenVBand="0" w:oddHBand="0" w:evenHBand="0" w:firstRowFirstColumn="0" w:firstRowLastColumn="0" w:lastRowFirstColumn="0" w:lastRowLastColumn="0"/>
            </w:pPr>
            <w:r w:rsidRPr="00FF6C8F">
              <w:t xml:space="preserve">                                     649,295,403.47 </w:t>
            </w:r>
          </w:p>
        </w:tc>
      </w:tr>
      <w:tr w:rsidR="00FF6C8F" w:rsidRPr="00FF6C8F" w14:paraId="66651F60" w14:textId="77777777" w:rsidTr="00841926">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7AAF37DC" w14:textId="77777777" w:rsidR="00AD248C" w:rsidRPr="00FF6C8F" w:rsidRDefault="00AD248C" w:rsidP="00841926">
            <w:pPr>
              <w:jc w:val="left"/>
              <w:rPr>
                <w:b w:val="0"/>
                <w:bCs w:val="0"/>
              </w:rPr>
            </w:pPr>
            <w:r w:rsidRPr="00FF6C8F">
              <w:rPr>
                <w:b w:val="0"/>
                <w:bCs w:val="0"/>
              </w:rPr>
              <w:t>CUENTAS Y DOCUMENTOS POR COBRAR A CORTO PLAZO</w:t>
            </w:r>
          </w:p>
        </w:tc>
        <w:tc>
          <w:tcPr>
            <w:tcW w:w="147" w:type="dxa"/>
            <w:noWrap/>
            <w:hideMark/>
          </w:tcPr>
          <w:p w14:paraId="2EFEFF1D" w14:textId="77777777" w:rsidR="00AD248C" w:rsidRPr="00FF6C8F" w:rsidRDefault="00AD248C">
            <w:pPr>
              <w:cnfStyle w:val="000000100000" w:firstRow="0" w:lastRow="0" w:firstColumn="0" w:lastColumn="0" w:oddVBand="0" w:evenVBand="0" w:oddHBand="1" w:evenHBand="0" w:firstRowFirstColumn="0" w:firstRowLastColumn="0" w:lastRowFirstColumn="0" w:lastRowLastColumn="0"/>
            </w:pPr>
            <w:r w:rsidRPr="00FF6C8F">
              <w:t> </w:t>
            </w:r>
          </w:p>
        </w:tc>
        <w:tc>
          <w:tcPr>
            <w:tcW w:w="4661" w:type="dxa"/>
            <w:hideMark/>
          </w:tcPr>
          <w:p w14:paraId="078DCFAF" w14:textId="77777777" w:rsidR="00AD248C" w:rsidRPr="00FF6C8F" w:rsidRDefault="00AD248C">
            <w:pPr>
              <w:cnfStyle w:val="000000100000" w:firstRow="0" w:lastRow="0" w:firstColumn="0" w:lastColumn="0" w:oddVBand="0" w:evenVBand="0" w:oddHBand="1" w:evenHBand="0" w:firstRowFirstColumn="0" w:firstRowLastColumn="0" w:lastRowFirstColumn="0" w:lastRowLastColumn="0"/>
            </w:pPr>
            <w:r w:rsidRPr="00FF6C8F">
              <w:t xml:space="preserve">                                           413,274.45 </w:t>
            </w:r>
          </w:p>
        </w:tc>
      </w:tr>
      <w:tr w:rsidR="00FF6C8F" w:rsidRPr="00FF6C8F" w14:paraId="6D4121FD" w14:textId="77777777" w:rsidTr="00841926">
        <w:trPr>
          <w:trHeight w:val="510"/>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5071858F" w14:textId="77777777" w:rsidR="00AD248C" w:rsidRPr="00FF6C8F" w:rsidRDefault="00AD248C" w:rsidP="00841926">
            <w:pPr>
              <w:jc w:val="left"/>
              <w:rPr>
                <w:b w:val="0"/>
                <w:bCs w:val="0"/>
              </w:rPr>
            </w:pPr>
            <w:r w:rsidRPr="00FF6C8F">
              <w:rPr>
                <w:b w:val="0"/>
                <w:bCs w:val="0"/>
              </w:rPr>
              <w:t>INVENTARIOS</w:t>
            </w:r>
          </w:p>
        </w:tc>
        <w:tc>
          <w:tcPr>
            <w:tcW w:w="147" w:type="dxa"/>
            <w:noWrap/>
            <w:hideMark/>
          </w:tcPr>
          <w:p w14:paraId="2E1D9711" w14:textId="77777777" w:rsidR="00AD248C" w:rsidRPr="00FF6C8F" w:rsidRDefault="00AD248C">
            <w:pPr>
              <w:cnfStyle w:val="000000000000" w:firstRow="0" w:lastRow="0" w:firstColumn="0" w:lastColumn="0" w:oddVBand="0" w:evenVBand="0" w:oddHBand="0" w:evenHBand="0" w:firstRowFirstColumn="0" w:firstRowLastColumn="0" w:lastRowFirstColumn="0" w:lastRowLastColumn="0"/>
            </w:pPr>
            <w:r w:rsidRPr="00FF6C8F">
              <w:t> </w:t>
            </w:r>
          </w:p>
        </w:tc>
        <w:tc>
          <w:tcPr>
            <w:tcW w:w="4661" w:type="dxa"/>
            <w:hideMark/>
          </w:tcPr>
          <w:p w14:paraId="40393208" w14:textId="77777777" w:rsidR="00AD248C" w:rsidRPr="00FF6C8F" w:rsidRDefault="00AD248C">
            <w:pPr>
              <w:cnfStyle w:val="000000000000" w:firstRow="0" w:lastRow="0" w:firstColumn="0" w:lastColumn="0" w:oddVBand="0" w:evenVBand="0" w:oddHBand="0" w:evenHBand="0" w:firstRowFirstColumn="0" w:firstRowLastColumn="0" w:lastRowFirstColumn="0" w:lastRowLastColumn="0"/>
            </w:pPr>
            <w:r w:rsidRPr="00FF6C8F">
              <w:t xml:space="preserve">                                         4,322,758.13 </w:t>
            </w:r>
          </w:p>
        </w:tc>
      </w:tr>
      <w:tr w:rsidR="00FF6C8F" w:rsidRPr="00FF6C8F" w14:paraId="71391A2E" w14:textId="77777777" w:rsidTr="00841926">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76C1D2E1" w14:textId="77777777" w:rsidR="00AD248C" w:rsidRPr="00FF6C8F" w:rsidRDefault="00AD248C" w:rsidP="00841926">
            <w:pPr>
              <w:jc w:val="left"/>
            </w:pPr>
            <w:r w:rsidRPr="00FF6C8F">
              <w:t>TOTAL ACTIVOS CORRIENTES</w:t>
            </w:r>
          </w:p>
        </w:tc>
        <w:tc>
          <w:tcPr>
            <w:tcW w:w="147" w:type="dxa"/>
            <w:noWrap/>
            <w:hideMark/>
          </w:tcPr>
          <w:p w14:paraId="04C3F834" w14:textId="77777777" w:rsidR="00AD248C" w:rsidRPr="00FF6C8F" w:rsidRDefault="00AD248C" w:rsidP="00AD248C">
            <w:pPr>
              <w:cnfStyle w:val="000000100000" w:firstRow="0" w:lastRow="0" w:firstColumn="0" w:lastColumn="0" w:oddVBand="0" w:evenVBand="0" w:oddHBand="1" w:evenHBand="0" w:firstRowFirstColumn="0" w:firstRowLastColumn="0" w:lastRowFirstColumn="0" w:lastRowLastColumn="0"/>
              <w:rPr>
                <w:b/>
                <w:bCs/>
              </w:rPr>
            </w:pPr>
            <w:r w:rsidRPr="00FF6C8F">
              <w:rPr>
                <w:b/>
                <w:bCs/>
              </w:rPr>
              <w:t> </w:t>
            </w:r>
          </w:p>
        </w:tc>
        <w:tc>
          <w:tcPr>
            <w:tcW w:w="4661" w:type="dxa"/>
            <w:hideMark/>
          </w:tcPr>
          <w:p w14:paraId="6D159D1C" w14:textId="77777777" w:rsidR="00AD248C" w:rsidRPr="00FF6C8F" w:rsidRDefault="00AD248C" w:rsidP="00AD248C">
            <w:pPr>
              <w:cnfStyle w:val="000000100000" w:firstRow="0" w:lastRow="0" w:firstColumn="0" w:lastColumn="0" w:oddVBand="0" w:evenVBand="0" w:oddHBand="1" w:evenHBand="0" w:firstRowFirstColumn="0" w:firstRowLastColumn="0" w:lastRowFirstColumn="0" w:lastRowLastColumn="0"/>
              <w:rPr>
                <w:b/>
                <w:bCs/>
              </w:rPr>
            </w:pPr>
            <w:r w:rsidRPr="00FF6C8F">
              <w:rPr>
                <w:b/>
                <w:bCs/>
              </w:rPr>
              <w:t xml:space="preserve">                                     654,031,436.05 </w:t>
            </w:r>
          </w:p>
        </w:tc>
      </w:tr>
      <w:tr w:rsidR="00FF6C8F" w:rsidRPr="00FF6C8F" w14:paraId="28E32180" w14:textId="77777777" w:rsidTr="00841926">
        <w:trPr>
          <w:trHeight w:val="585"/>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36AE3CD7" w14:textId="77777777" w:rsidR="00AD248C" w:rsidRPr="00FF6C8F" w:rsidRDefault="00AD248C" w:rsidP="00841926">
            <w:pPr>
              <w:jc w:val="left"/>
            </w:pPr>
            <w:r w:rsidRPr="00FF6C8F">
              <w:t>ACTIVOS NO CORRIENTES</w:t>
            </w:r>
          </w:p>
        </w:tc>
        <w:tc>
          <w:tcPr>
            <w:tcW w:w="147" w:type="dxa"/>
            <w:noWrap/>
            <w:hideMark/>
          </w:tcPr>
          <w:p w14:paraId="5560CDC2" w14:textId="77777777" w:rsidR="00AD248C" w:rsidRPr="00FF6C8F" w:rsidRDefault="00AD248C">
            <w:pPr>
              <w:cnfStyle w:val="000000000000" w:firstRow="0" w:lastRow="0" w:firstColumn="0" w:lastColumn="0" w:oddVBand="0" w:evenVBand="0" w:oddHBand="0" w:evenHBand="0" w:firstRowFirstColumn="0" w:firstRowLastColumn="0" w:lastRowFirstColumn="0" w:lastRowLastColumn="0"/>
              <w:rPr>
                <w:b/>
                <w:bCs/>
              </w:rPr>
            </w:pPr>
            <w:r w:rsidRPr="00FF6C8F">
              <w:rPr>
                <w:b/>
                <w:bCs/>
              </w:rPr>
              <w:t> </w:t>
            </w:r>
          </w:p>
        </w:tc>
        <w:tc>
          <w:tcPr>
            <w:tcW w:w="4661" w:type="dxa"/>
            <w:noWrap/>
            <w:hideMark/>
          </w:tcPr>
          <w:p w14:paraId="7DC27A84" w14:textId="77777777" w:rsidR="00AD248C" w:rsidRPr="00FF6C8F" w:rsidRDefault="00AD248C">
            <w:pPr>
              <w:cnfStyle w:val="000000000000" w:firstRow="0" w:lastRow="0" w:firstColumn="0" w:lastColumn="0" w:oddVBand="0" w:evenVBand="0" w:oddHBand="0" w:evenHBand="0" w:firstRowFirstColumn="0" w:firstRowLastColumn="0" w:lastRowFirstColumn="0" w:lastRowLastColumn="0"/>
              <w:rPr>
                <w:b/>
                <w:bCs/>
              </w:rPr>
            </w:pPr>
            <w:r w:rsidRPr="00FF6C8F">
              <w:rPr>
                <w:b/>
                <w:bCs/>
              </w:rPr>
              <w:t> </w:t>
            </w:r>
          </w:p>
        </w:tc>
      </w:tr>
      <w:tr w:rsidR="00FF6C8F" w:rsidRPr="00FF6C8F" w14:paraId="072183B9" w14:textId="77777777" w:rsidTr="0084192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2C88F59B" w14:textId="77777777" w:rsidR="00AD248C" w:rsidRPr="00FF6C8F" w:rsidRDefault="00AD248C" w:rsidP="00841926">
            <w:pPr>
              <w:jc w:val="left"/>
            </w:pPr>
            <w:r w:rsidRPr="00FF6C8F">
              <w:t>BIENES DE USO (ACTIVOS NO FINANCIEROS)</w:t>
            </w:r>
          </w:p>
        </w:tc>
        <w:tc>
          <w:tcPr>
            <w:tcW w:w="147" w:type="dxa"/>
            <w:noWrap/>
            <w:hideMark/>
          </w:tcPr>
          <w:p w14:paraId="1D430770" w14:textId="77777777" w:rsidR="00AD248C" w:rsidRPr="00FF6C8F" w:rsidRDefault="00AD248C">
            <w:pPr>
              <w:cnfStyle w:val="000000100000" w:firstRow="0" w:lastRow="0" w:firstColumn="0" w:lastColumn="0" w:oddVBand="0" w:evenVBand="0" w:oddHBand="1" w:evenHBand="0" w:firstRowFirstColumn="0" w:firstRowLastColumn="0" w:lastRowFirstColumn="0" w:lastRowLastColumn="0"/>
            </w:pPr>
            <w:r w:rsidRPr="00FF6C8F">
              <w:t> </w:t>
            </w:r>
          </w:p>
        </w:tc>
        <w:tc>
          <w:tcPr>
            <w:tcW w:w="4661" w:type="dxa"/>
            <w:hideMark/>
          </w:tcPr>
          <w:p w14:paraId="2F811C25" w14:textId="77777777" w:rsidR="00AD248C" w:rsidRPr="00FF6C8F" w:rsidRDefault="00AD248C">
            <w:pPr>
              <w:cnfStyle w:val="000000100000" w:firstRow="0" w:lastRow="0" w:firstColumn="0" w:lastColumn="0" w:oddVBand="0" w:evenVBand="0" w:oddHBand="1" w:evenHBand="0" w:firstRowFirstColumn="0" w:firstRowLastColumn="0" w:lastRowFirstColumn="0" w:lastRowLastColumn="0"/>
            </w:pPr>
            <w:r w:rsidRPr="00FF6C8F">
              <w:t xml:space="preserve">                                     278,731,955.03 </w:t>
            </w:r>
          </w:p>
        </w:tc>
      </w:tr>
      <w:tr w:rsidR="00FF6C8F" w:rsidRPr="00FF6C8F" w14:paraId="51779CB1" w14:textId="77777777" w:rsidTr="00841926">
        <w:trPr>
          <w:trHeight w:val="555"/>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2BC7003D" w14:textId="77777777" w:rsidR="00AD248C" w:rsidRPr="00FF6C8F" w:rsidRDefault="00AD248C" w:rsidP="00841926">
            <w:pPr>
              <w:jc w:val="left"/>
            </w:pPr>
            <w:r w:rsidRPr="00FF6C8F">
              <w:t>TOTAL ACTIVOS NO CORRIENTES</w:t>
            </w:r>
          </w:p>
        </w:tc>
        <w:tc>
          <w:tcPr>
            <w:tcW w:w="147" w:type="dxa"/>
            <w:noWrap/>
            <w:hideMark/>
          </w:tcPr>
          <w:p w14:paraId="0C60E833" w14:textId="77777777" w:rsidR="00AD248C" w:rsidRPr="00FF6C8F" w:rsidRDefault="00AD248C" w:rsidP="00AD248C">
            <w:pPr>
              <w:cnfStyle w:val="000000000000" w:firstRow="0" w:lastRow="0" w:firstColumn="0" w:lastColumn="0" w:oddVBand="0" w:evenVBand="0" w:oddHBand="0" w:evenHBand="0" w:firstRowFirstColumn="0" w:firstRowLastColumn="0" w:lastRowFirstColumn="0" w:lastRowLastColumn="0"/>
              <w:rPr>
                <w:b/>
                <w:bCs/>
              </w:rPr>
            </w:pPr>
            <w:r w:rsidRPr="00FF6C8F">
              <w:rPr>
                <w:b/>
                <w:bCs/>
              </w:rPr>
              <w:t> </w:t>
            </w:r>
          </w:p>
        </w:tc>
        <w:tc>
          <w:tcPr>
            <w:tcW w:w="4661" w:type="dxa"/>
            <w:hideMark/>
          </w:tcPr>
          <w:p w14:paraId="7CB89D4D" w14:textId="77777777" w:rsidR="00AD248C" w:rsidRPr="00FF6C8F" w:rsidRDefault="00AD248C" w:rsidP="00AD248C">
            <w:pPr>
              <w:cnfStyle w:val="000000000000" w:firstRow="0" w:lastRow="0" w:firstColumn="0" w:lastColumn="0" w:oddVBand="0" w:evenVBand="0" w:oddHBand="0" w:evenHBand="0" w:firstRowFirstColumn="0" w:firstRowLastColumn="0" w:lastRowFirstColumn="0" w:lastRowLastColumn="0"/>
              <w:rPr>
                <w:b/>
                <w:bCs/>
              </w:rPr>
            </w:pPr>
            <w:r w:rsidRPr="00FF6C8F">
              <w:rPr>
                <w:b/>
                <w:bCs/>
              </w:rPr>
              <w:t xml:space="preserve">                                     278,731,955.03 </w:t>
            </w:r>
          </w:p>
        </w:tc>
      </w:tr>
      <w:tr w:rsidR="00FF6C8F" w:rsidRPr="00FF6C8F" w14:paraId="43B3C985" w14:textId="77777777" w:rsidTr="00841926">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74C306BE" w14:textId="77777777" w:rsidR="00AD248C" w:rsidRPr="00FF6C8F" w:rsidRDefault="00AD248C" w:rsidP="00841926">
            <w:pPr>
              <w:jc w:val="left"/>
            </w:pPr>
            <w:r w:rsidRPr="00FF6C8F">
              <w:t>TOTAL ACTIVOS</w:t>
            </w:r>
          </w:p>
        </w:tc>
        <w:tc>
          <w:tcPr>
            <w:tcW w:w="147" w:type="dxa"/>
            <w:noWrap/>
            <w:hideMark/>
          </w:tcPr>
          <w:p w14:paraId="78E69C0F" w14:textId="77777777" w:rsidR="00AD248C" w:rsidRPr="00FF6C8F" w:rsidRDefault="00AD248C" w:rsidP="00AD248C">
            <w:pPr>
              <w:cnfStyle w:val="000000100000" w:firstRow="0" w:lastRow="0" w:firstColumn="0" w:lastColumn="0" w:oddVBand="0" w:evenVBand="0" w:oddHBand="1" w:evenHBand="0" w:firstRowFirstColumn="0" w:firstRowLastColumn="0" w:lastRowFirstColumn="0" w:lastRowLastColumn="0"/>
              <w:rPr>
                <w:b/>
                <w:bCs/>
              </w:rPr>
            </w:pPr>
            <w:r w:rsidRPr="00FF6C8F">
              <w:rPr>
                <w:b/>
                <w:bCs/>
              </w:rPr>
              <w:t> </w:t>
            </w:r>
          </w:p>
        </w:tc>
        <w:tc>
          <w:tcPr>
            <w:tcW w:w="4661" w:type="dxa"/>
            <w:hideMark/>
          </w:tcPr>
          <w:p w14:paraId="41FDE129" w14:textId="77777777" w:rsidR="00AD248C" w:rsidRPr="00FF6C8F" w:rsidRDefault="00AD248C" w:rsidP="00AD248C">
            <w:pPr>
              <w:cnfStyle w:val="000000100000" w:firstRow="0" w:lastRow="0" w:firstColumn="0" w:lastColumn="0" w:oddVBand="0" w:evenVBand="0" w:oddHBand="1" w:evenHBand="0" w:firstRowFirstColumn="0" w:firstRowLastColumn="0" w:lastRowFirstColumn="0" w:lastRowLastColumn="0"/>
              <w:rPr>
                <w:b/>
                <w:bCs/>
                <w:u w:val="double"/>
              </w:rPr>
            </w:pPr>
            <w:r w:rsidRPr="00FF6C8F">
              <w:rPr>
                <w:b/>
                <w:bCs/>
                <w:u w:val="double"/>
              </w:rPr>
              <w:t xml:space="preserve">                                     932,763,391.08 </w:t>
            </w:r>
          </w:p>
        </w:tc>
      </w:tr>
      <w:tr w:rsidR="00FF6C8F" w:rsidRPr="00FF6C8F" w14:paraId="6FB40313" w14:textId="77777777" w:rsidTr="00841926">
        <w:trPr>
          <w:trHeight w:val="465"/>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6346D52C" w14:textId="77777777" w:rsidR="00AD248C" w:rsidRPr="00FF6C8F" w:rsidRDefault="00AD248C" w:rsidP="00841926">
            <w:pPr>
              <w:jc w:val="left"/>
            </w:pPr>
            <w:r w:rsidRPr="00FF6C8F">
              <w:t>PASIVOS</w:t>
            </w:r>
          </w:p>
        </w:tc>
        <w:tc>
          <w:tcPr>
            <w:tcW w:w="147" w:type="dxa"/>
            <w:noWrap/>
            <w:hideMark/>
          </w:tcPr>
          <w:p w14:paraId="2F6CDB5E" w14:textId="77777777" w:rsidR="00AD248C" w:rsidRPr="00FF6C8F" w:rsidRDefault="00AD248C">
            <w:pPr>
              <w:cnfStyle w:val="000000000000" w:firstRow="0" w:lastRow="0" w:firstColumn="0" w:lastColumn="0" w:oddVBand="0" w:evenVBand="0" w:oddHBand="0" w:evenHBand="0" w:firstRowFirstColumn="0" w:firstRowLastColumn="0" w:lastRowFirstColumn="0" w:lastRowLastColumn="0"/>
              <w:rPr>
                <w:b/>
                <w:bCs/>
              </w:rPr>
            </w:pPr>
            <w:r w:rsidRPr="00FF6C8F">
              <w:rPr>
                <w:b/>
                <w:bCs/>
              </w:rPr>
              <w:t> </w:t>
            </w:r>
          </w:p>
        </w:tc>
        <w:tc>
          <w:tcPr>
            <w:tcW w:w="4661" w:type="dxa"/>
            <w:hideMark/>
          </w:tcPr>
          <w:p w14:paraId="7E286B94" w14:textId="77777777" w:rsidR="00AD248C" w:rsidRPr="00FF6C8F" w:rsidRDefault="00AD248C">
            <w:pPr>
              <w:cnfStyle w:val="000000000000" w:firstRow="0" w:lastRow="0" w:firstColumn="0" w:lastColumn="0" w:oddVBand="0" w:evenVBand="0" w:oddHBand="0" w:evenHBand="0" w:firstRowFirstColumn="0" w:firstRowLastColumn="0" w:lastRowFirstColumn="0" w:lastRowLastColumn="0"/>
            </w:pPr>
            <w:r w:rsidRPr="00FF6C8F">
              <w:t> </w:t>
            </w:r>
          </w:p>
        </w:tc>
      </w:tr>
      <w:tr w:rsidR="00FF6C8F" w:rsidRPr="00FF6C8F" w14:paraId="252E5A8E" w14:textId="77777777" w:rsidTr="00841926">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67E6E8E9" w14:textId="77777777" w:rsidR="00AD248C" w:rsidRPr="00FF6C8F" w:rsidRDefault="00AD248C" w:rsidP="00841926">
            <w:pPr>
              <w:jc w:val="left"/>
            </w:pPr>
            <w:r w:rsidRPr="00FF6C8F">
              <w:t>PASIVOS CORRIENTES</w:t>
            </w:r>
          </w:p>
        </w:tc>
        <w:tc>
          <w:tcPr>
            <w:tcW w:w="147" w:type="dxa"/>
            <w:noWrap/>
            <w:hideMark/>
          </w:tcPr>
          <w:p w14:paraId="208219F9" w14:textId="77777777" w:rsidR="00AD248C" w:rsidRPr="00FF6C8F" w:rsidRDefault="00AD248C">
            <w:pPr>
              <w:cnfStyle w:val="000000100000" w:firstRow="0" w:lastRow="0" w:firstColumn="0" w:lastColumn="0" w:oddVBand="0" w:evenVBand="0" w:oddHBand="1" w:evenHBand="0" w:firstRowFirstColumn="0" w:firstRowLastColumn="0" w:lastRowFirstColumn="0" w:lastRowLastColumn="0"/>
              <w:rPr>
                <w:b/>
                <w:bCs/>
              </w:rPr>
            </w:pPr>
            <w:r w:rsidRPr="00FF6C8F">
              <w:rPr>
                <w:b/>
                <w:bCs/>
              </w:rPr>
              <w:t> </w:t>
            </w:r>
          </w:p>
        </w:tc>
        <w:tc>
          <w:tcPr>
            <w:tcW w:w="4661" w:type="dxa"/>
            <w:hideMark/>
          </w:tcPr>
          <w:p w14:paraId="3A2B2B71" w14:textId="77777777" w:rsidR="00AD248C" w:rsidRPr="00FF6C8F" w:rsidRDefault="00AD248C" w:rsidP="00AD248C">
            <w:pPr>
              <w:cnfStyle w:val="000000100000" w:firstRow="0" w:lastRow="0" w:firstColumn="0" w:lastColumn="0" w:oddVBand="0" w:evenVBand="0" w:oddHBand="1" w:evenHBand="0" w:firstRowFirstColumn="0" w:firstRowLastColumn="0" w:lastRowFirstColumn="0" w:lastRowLastColumn="0"/>
              <w:rPr>
                <w:b/>
                <w:bCs/>
              </w:rPr>
            </w:pPr>
            <w:r w:rsidRPr="00FF6C8F">
              <w:rPr>
                <w:b/>
                <w:bCs/>
              </w:rPr>
              <w:t> </w:t>
            </w:r>
          </w:p>
        </w:tc>
      </w:tr>
      <w:tr w:rsidR="00FF6C8F" w:rsidRPr="00FF6C8F" w14:paraId="59B0FC07" w14:textId="77777777" w:rsidTr="00841926">
        <w:trPr>
          <w:trHeight w:val="555"/>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7E54BE84" w14:textId="77777777" w:rsidR="00AD248C" w:rsidRPr="00FF6C8F" w:rsidRDefault="00AD248C" w:rsidP="00841926">
            <w:pPr>
              <w:jc w:val="left"/>
              <w:rPr>
                <w:b w:val="0"/>
                <w:bCs w:val="0"/>
              </w:rPr>
            </w:pPr>
            <w:r w:rsidRPr="00FF6C8F">
              <w:rPr>
                <w:b w:val="0"/>
                <w:bCs w:val="0"/>
              </w:rPr>
              <w:t>CUENTAS POR PAGAR A CORTO PLAZO</w:t>
            </w:r>
          </w:p>
        </w:tc>
        <w:tc>
          <w:tcPr>
            <w:tcW w:w="147" w:type="dxa"/>
            <w:noWrap/>
            <w:hideMark/>
          </w:tcPr>
          <w:p w14:paraId="141DD25B" w14:textId="77777777" w:rsidR="00AD248C" w:rsidRPr="00FF6C8F" w:rsidRDefault="00AD248C">
            <w:pPr>
              <w:cnfStyle w:val="000000000000" w:firstRow="0" w:lastRow="0" w:firstColumn="0" w:lastColumn="0" w:oddVBand="0" w:evenVBand="0" w:oddHBand="0" w:evenHBand="0" w:firstRowFirstColumn="0" w:firstRowLastColumn="0" w:lastRowFirstColumn="0" w:lastRowLastColumn="0"/>
            </w:pPr>
            <w:r w:rsidRPr="00FF6C8F">
              <w:t> </w:t>
            </w:r>
          </w:p>
        </w:tc>
        <w:tc>
          <w:tcPr>
            <w:tcW w:w="4661" w:type="dxa"/>
            <w:hideMark/>
          </w:tcPr>
          <w:p w14:paraId="571B9F09" w14:textId="77777777" w:rsidR="00AD248C" w:rsidRPr="00FF6C8F" w:rsidRDefault="00AD248C">
            <w:pPr>
              <w:cnfStyle w:val="000000000000" w:firstRow="0" w:lastRow="0" w:firstColumn="0" w:lastColumn="0" w:oddVBand="0" w:evenVBand="0" w:oddHBand="0" w:evenHBand="0" w:firstRowFirstColumn="0" w:firstRowLastColumn="0" w:lastRowFirstColumn="0" w:lastRowLastColumn="0"/>
            </w:pPr>
            <w:r w:rsidRPr="00FF6C8F">
              <w:t xml:space="preserve">                                       88,252,658.23 </w:t>
            </w:r>
          </w:p>
        </w:tc>
      </w:tr>
      <w:tr w:rsidR="00FF6C8F" w:rsidRPr="00FF6C8F" w14:paraId="09F4F5B6" w14:textId="77777777" w:rsidTr="00841926">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75C177A0" w14:textId="77777777" w:rsidR="00AD248C" w:rsidRPr="00FF6C8F" w:rsidRDefault="00AD248C" w:rsidP="00841926">
            <w:pPr>
              <w:jc w:val="left"/>
            </w:pPr>
            <w:r w:rsidRPr="00FF6C8F">
              <w:t>TOTAL PASIVOS CORRIENTES</w:t>
            </w:r>
          </w:p>
        </w:tc>
        <w:tc>
          <w:tcPr>
            <w:tcW w:w="147" w:type="dxa"/>
            <w:noWrap/>
            <w:hideMark/>
          </w:tcPr>
          <w:p w14:paraId="1A172239" w14:textId="77777777" w:rsidR="00AD248C" w:rsidRPr="00FF6C8F" w:rsidRDefault="00AD248C" w:rsidP="00AD248C">
            <w:pPr>
              <w:cnfStyle w:val="000000100000" w:firstRow="0" w:lastRow="0" w:firstColumn="0" w:lastColumn="0" w:oddVBand="0" w:evenVBand="0" w:oddHBand="1" w:evenHBand="0" w:firstRowFirstColumn="0" w:firstRowLastColumn="0" w:lastRowFirstColumn="0" w:lastRowLastColumn="0"/>
              <w:rPr>
                <w:b/>
                <w:bCs/>
              </w:rPr>
            </w:pPr>
            <w:r w:rsidRPr="00FF6C8F">
              <w:rPr>
                <w:b/>
                <w:bCs/>
              </w:rPr>
              <w:t> </w:t>
            </w:r>
          </w:p>
        </w:tc>
        <w:tc>
          <w:tcPr>
            <w:tcW w:w="4661" w:type="dxa"/>
            <w:hideMark/>
          </w:tcPr>
          <w:p w14:paraId="0488AA2B" w14:textId="77777777" w:rsidR="00AD248C" w:rsidRPr="00FF6C8F" w:rsidRDefault="00AD248C" w:rsidP="00AD248C">
            <w:pPr>
              <w:cnfStyle w:val="000000100000" w:firstRow="0" w:lastRow="0" w:firstColumn="0" w:lastColumn="0" w:oddVBand="0" w:evenVBand="0" w:oddHBand="1" w:evenHBand="0" w:firstRowFirstColumn="0" w:firstRowLastColumn="0" w:lastRowFirstColumn="0" w:lastRowLastColumn="0"/>
              <w:rPr>
                <w:b/>
                <w:bCs/>
              </w:rPr>
            </w:pPr>
            <w:r w:rsidRPr="00FF6C8F">
              <w:rPr>
                <w:b/>
                <w:bCs/>
              </w:rPr>
              <w:t xml:space="preserve">                                       88,252,658.23 </w:t>
            </w:r>
          </w:p>
        </w:tc>
      </w:tr>
      <w:tr w:rsidR="00FF6C8F" w:rsidRPr="00FF6C8F" w14:paraId="1E641611" w14:textId="77777777" w:rsidTr="00841926">
        <w:trPr>
          <w:trHeight w:val="450"/>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1583028A" w14:textId="77777777" w:rsidR="00AD248C" w:rsidRPr="00FF6C8F" w:rsidRDefault="00AD248C" w:rsidP="00841926">
            <w:pPr>
              <w:jc w:val="left"/>
            </w:pPr>
            <w:r w:rsidRPr="00FF6C8F">
              <w:t>PASIVOS NO CORRIENTES</w:t>
            </w:r>
          </w:p>
        </w:tc>
        <w:tc>
          <w:tcPr>
            <w:tcW w:w="147" w:type="dxa"/>
            <w:noWrap/>
            <w:hideMark/>
          </w:tcPr>
          <w:p w14:paraId="5E051D2E" w14:textId="77777777" w:rsidR="00AD248C" w:rsidRPr="00FF6C8F" w:rsidRDefault="00AD248C">
            <w:pPr>
              <w:cnfStyle w:val="000000000000" w:firstRow="0" w:lastRow="0" w:firstColumn="0" w:lastColumn="0" w:oddVBand="0" w:evenVBand="0" w:oddHBand="0" w:evenHBand="0" w:firstRowFirstColumn="0" w:firstRowLastColumn="0" w:lastRowFirstColumn="0" w:lastRowLastColumn="0"/>
              <w:rPr>
                <w:b/>
                <w:bCs/>
              </w:rPr>
            </w:pPr>
            <w:r w:rsidRPr="00FF6C8F">
              <w:rPr>
                <w:b/>
                <w:bCs/>
              </w:rPr>
              <w:t> </w:t>
            </w:r>
          </w:p>
        </w:tc>
        <w:tc>
          <w:tcPr>
            <w:tcW w:w="4661" w:type="dxa"/>
            <w:hideMark/>
          </w:tcPr>
          <w:p w14:paraId="053D5EA2" w14:textId="77777777" w:rsidR="00AD248C" w:rsidRPr="00FF6C8F" w:rsidRDefault="00AD248C">
            <w:pPr>
              <w:cnfStyle w:val="000000000000" w:firstRow="0" w:lastRow="0" w:firstColumn="0" w:lastColumn="0" w:oddVBand="0" w:evenVBand="0" w:oddHBand="0" w:evenHBand="0" w:firstRowFirstColumn="0" w:firstRowLastColumn="0" w:lastRowFirstColumn="0" w:lastRowLastColumn="0"/>
              <w:rPr>
                <w:b/>
                <w:bCs/>
              </w:rPr>
            </w:pPr>
            <w:r w:rsidRPr="00FF6C8F">
              <w:rPr>
                <w:b/>
                <w:bCs/>
              </w:rPr>
              <w:t> </w:t>
            </w:r>
          </w:p>
        </w:tc>
      </w:tr>
      <w:tr w:rsidR="00FF6C8F" w:rsidRPr="00FF6C8F" w14:paraId="41814930" w14:textId="77777777" w:rsidTr="0084192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00AF39E9" w14:textId="77777777" w:rsidR="00AD248C" w:rsidRPr="00FF6C8F" w:rsidRDefault="00AD248C" w:rsidP="00841926">
            <w:pPr>
              <w:jc w:val="left"/>
            </w:pPr>
            <w:r w:rsidRPr="00FF6C8F">
              <w:t>TOTAL PASIVOS</w:t>
            </w:r>
          </w:p>
        </w:tc>
        <w:tc>
          <w:tcPr>
            <w:tcW w:w="147" w:type="dxa"/>
            <w:noWrap/>
            <w:hideMark/>
          </w:tcPr>
          <w:p w14:paraId="5D4D47CE" w14:textId="77777777" w:rsidR="00AD248C" w:rsidRPr="00FF6C8F" w:rsidRDefault="00AD248C" w:rsidP="00AD248C">
            <w:pPr>
              <w:cnfStyle w:val="000000100000" w:firstRow="0" w:lastRow="0" w:firstColumn="0" w:lastColumn="0" w:oddVBand="0" w:evenVBand="0" w:oddHBand="1" w:evenHBand="0" w:firstRowFirstColumn="0" w:firstRowLastColumn="0" w:lastRowFirstColumn="0" w:lastRowLastColumn="0"/>
              <w:rPr>
                <w:b/>
                <w:bCs/>
              </w:rPr>
            </w:pPr>
            <w:r w:rsidRPr="00FF6C8F">
              <w:rPr>
                <w:b/>
                <w:bCs/>
              </w:rPr>
              <w:t> </w:t>
            </w:r>
          </w:p>
        </w:tc>
        <w:tc>
          <w:tcPr>
            <w:tcW w:w="4661" w:type="dxa"/>
            <w:hideMark/>
          </w:tcPr>
          <w:p w14:paraId="78C89176" w14:textId="77777777" w:rsidR="00AD248C" w:rsidRPr="00FF6C8F" w:rsidRDefault="00AD248C" w:rsidP="00AD248C">
            <w:pPr>
              <w:cnfStyle w:val="000000100000" w:firstRow="0" w:lastRow="0" w:firstColumn="0" w:lastColumn="0" w:oddVBand="0" w:evenVBand="0" w:oddHBand="1" w:evenHBand="0" w:firstRowFirstColumn="0" w:firstRowLastColumn="0" w:lastRowFirstColumn="0" w:lastRowLastColumn="0"/>
              <w:rPr>
                <w:b/>
                <w:bCs/>
              </w:rPr>
            </w:pPr>
            <w:r w:rsidRPr="00FF6C8F">
              <w:rPr>
                <w:b/>
                <w:bCs/>
              </w:rPr>
              <w:t xml:space="preserve">                                       88,252,658.23 </w:t>
            </w:r>
          </w:p>
        </w:tc>
      </w:tr>
      <w:tr w:rsidR="00FF6C8F" w:rsidRPr="00FF6C8F" w14:paraId="5F34069B" w14:textId="77777777" w:rsidTr="00841926">
        <w:trPr>
          <w:trHeight w:val="495"/>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17E190E1" w14:textId="77777777" w:rsidR="00AD248C" w:rsidRPr="00FF6C8F" w:rsidRDefault="00AD248C" w:rsidP="00841926">
            <w:pPr>
              <w:jc w:val="left"/>
            </w:pPr>
            <w:r w:rsidRPr="00FF6C8F">
              <w:t>PATRIMONIO</w:t>
            </w:r>
          </w:p>
        </w:tc>
        <w:tc>
          <w:tcPr>
            <w:tcW w:w="147" w:type="dxa"/>
            <w:noWrap/>
            <w:hideMark/>
          </w:tcPr>
          <w:p w14:paraId="437FC46E" w14:textId="77777777" w:rsidR="00AD248C" w:rsidRPr="00FF6C8F" w:rsidRDefault="00AD248C">
            <w:pPr>
              <w:cnfStyle w:val="000000000000" w:firstRow="0" w:lastRow="0" w:firstColumn="0" w:lastColumn="0" w:oddVBand="0" w:evenVBand="0" w:oddHBand="0" w:evenHBand="0" w:firstRowFirstColumn="0" w:firstRowLastColumn="0" w:lastRowFirstColumn="0" w:lastRowLastColumn="0"/>
              <w:rPr>
                <w:b/>
                <w:bCs/>
              </w:rPr>
            </w:pPr>
            <w:r w:rsidRPr="00FF6C8F">
              <w:rPr>
                <w:b/>
                <w:bCs/>
              </w:rPr>
              <w:t> </w:t>
            </w:r>
          </w:p>
        </w:tc>
        <w:tc>
          <w:tcPr>
            <w:tcW w:w="4661" w:type="dxa"/>
            <w:hideMark/>
          </w:tcPr>
          <w:p w14:paraId="179F8EBF" w14:textId="77777777" w:rsidR="00AD248C" w:rsidRPr="00FF6C8F" w:rsidRDefault="00AD248C">
            <w:pPr>
              <w:cnfStyle w:val="000000000000" w:firstRow="0" w:lastRow="0" w:firstColumn="0" w:lastColumn="0" w:oddVBand="0" w:evenVBand="0" w:oddHBand="0" w:evenHBand="0" w:firstRowFirstColumn="0" w:firstRowLastColumn="0" w:lastRowFirstColumn="0" w:lastRowLastColumn="0"/>
              <w:rPr>
                <w:b/>
                <w:bCs/>
              </w:rPr>
            </w:pPr>
            <w:r w:rsidRPr="00FF6C8F">
              <w:rPr>
                <w:b/>
                <w:bCs/>
              </w:rPr>
              <w:t> </w:t>
            </w:r>
          </w:p>
        </w:tc>
      </w:tr>
      <w:tr w:rsidR="00FF6C8F" w:rsidRPr="00FF6C8F" w14:paraId="45F453B1" w14:textId="77777777" w:rsidTr="0084192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69EE649D" w14:textId="77777777" w:rsidR="00AD248C" w:rsidRPr="00FF6C8F" w:rsidRDefault="00AD248C" w:rsidP="00841926">
            <w:pPr>
              <w:jc w:val="left"/>
              <w:rPr>
                <w:b w:val="0"/>
                <w:bCs w:val="0"/>
              </w:rPr>
            </w:pPr>
            <w:r w:rsidRPr="00FF6C8F">
              <w:rPr>
                <w:b w:val="0"/>
                <w:bCs w:val="0"/>
              </w:rPr>
              <w:t>PATRIMONIO INICIAL</w:t>
            </w:r>
          </w:p>
        </w:tc>
        <w:tc>
          <w:tcPr>
            <w:tcW w:w="147" w:type="dxa"/>
            <w:noWrap/>
            <w:hideMark/>
          </w:tcPr>
          <w:p w14:paraId="7996C1FC" w14:textId="77777777" w:rsidR="00AD248C" w:rsidRPr="00FF6C8F" w:rsidRDefault="00AD248C">
            <w:pPr>
              <w:cnfStyle w:val="000000100000" w:firstRow="0" w:lastRow="0" w:firstColumn="0" w:lastColumn="0" w:oddVBand="0" w:evenVBand="0" w:oddHBand="1" w:evenHBand="0" w:firstRowFirstColumn="0" w:firstRowLastColumn="0" w:lastRowFirstColumn="0" w:lastRowLastColumn="0"/>
            </w:pPr>
            <w:r w:rsidRPr="00FF6C8F">
              <w:t> </w:t>
            </w:r>
          </w:p>
        </w:tc>
        <w:tc>
          <w:tcPr>
            <w:tcW w:w="4661" w:type="dxa"/>
            <w:hideMark/>
          </w:tcPr>
          <w:p w14:paraId="279CD06B" w14:textId="77777777" w:rsidR="00AD248C" w:rsidRPr="00FF6C8F" w:rsidRDefault="00AD248C">
            <w:pPr>
              <w:cnfStyle w:val="000000100000" w:firstRow="0" w:lastRow="0" w:firstColumn="0" w:lastColumn="0" w:oddVBand="0" w:evenVBand="0" w:oddHBand="1" w:evenHBand="0" w:firstRowFirstColumn="0" w:firstRowLastColumn="0" w:lastRowFirstColumn="0" w:lastRowLastColumn="0"/>
            </w:pPr>
            <w:r w:rsidRPr="00FF6C8F">
              <w:t xml:space="preserve">                                     195,385,019.93 </w:t>
            </w:r>
          </w:p>
        </w:tc>
      </w:tr>
      <w:tr w:rsidR="00FF6C8F" w:rsidRPr="00FF6C8F" w14:paraId="20B0E486" w14:textId="77777777" w:rsidTr="00841926">
        <w:trPr>
          <w:trHeight w:val="525"/>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493B7754" w14:textId="77777777" w:rsidR="00AD248C" w:rsidRPr="00FF6C8F" w:rsidRDefault="00AD248C" w:rsidP="00841926">
            <w:pPr>
              <w:jc w:val="left"/>
              <w:rPr>
                <w:b w:val="0"/>
                <w:bCs w:val="0"/>
              </w:rPr>
            </w:pPr>
            <w:r w:rsidRPr="00FF6C8F">
              <w:rPr>
                <w:b w:val="0"/>
                <w:bCs w:val="0"/>
              </w:rPr>
              <w:t>RESULTADO DE EJERCICIOS ANTERIORES</w:t>
            </w:r>
          </w:p>
        </w:tc>
        <w:tc>
          <w:tcPr>
            <w:tcW w:w="147" w:type="dxa"/>
            <w:noWrap/>
            <w:hideMark/>
          </w:tcPr>
          <w:p w14:paraId="095DBD0B" w14:textId="77777777" w:rsidR="00AD248C" w:rsidRPr="00FF6C8F" w:rsidRDefault="00AD248C">
            <w:pPr>
              <w:cnfStyle w:val="000000000000" w:firstRow="0" w:lastRow="0" w:firstColumn="0" w:lastColumn="0" w:oddVBand="0" w:evenVBand="0" w:oddHBand="0" w:evenHBand="0" w:firstRowFirstColumn="0" w:firstRowLastColumn="0" w:lastRowFirstColumn="0" w:lastRowLastColumn="0"/>
            </w:pPr>
            <w:r w:rsidRPr="00FF6C8F">
              <w:t> </w:t>
            </w:r>
          </w:p>
        </w:tc>
        <w:tc>
          <w:tcPr>
            <w:tcW w:w="4661" w:type="dxa"/>
            <w:hideMark/>
          </w:tcPr>
          <w:p w14:paraId="6C29F535" w14:textId="77777777" w:rsidR="00AD248C" w:rsidRPr="00FF6C8F" w:rsidRDefault="00AD248C">
            <w:pPr>
              <w:cnfStyle w:val="000000000000" w:firstRow="0" w:lastRow="0" w:firstColumn="0" w:lastColumn="0" w:oddVBand="0" w:evenVBand="0" w:oddHBand="0" w:evenHBand="0" w:firstRowFirstColumn="0" w:firstRowLastColumn="0" w:lastRowFirstColumn="0" w:lastRowLastColumn="0"/>
            </w:pPr>
            <w:r w:rsidRPr="00FF6C8F">
              <w:t xml:space="preserve">                                     614,950,269.89 </w:t>
            </w:r>
          </w:p>
        </w:tc>
      </w:tr>
      <w:tr w:rsidR="00FF6C8F" w:rsidRPr="00FF6C8F" w14:paraId="35E728CA" w14:textId="77777777" w:rsidTr="0084192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3D3B9C4E" w14:textId="77777777" w:rsidR="00AD248C" w:rsidRPr="00FF6C8F" w:rsidRDefault="00AD248C" w:rsidP="00841926">
            <w:pPr>
              <w:jc w:val="left"/>
              <w:rPr>
                <w:b w:val="0"/>
                <w:bCs w:val="0"/>
              </w:rPr>
            </w:pPr>
            <w:r w:rsidRPr="00FF6C8F">
              <w:rPr>
                <w:b w:val="0"/>
                <w:bCs w:val="0"/>
              </w:rPr>
              <w:t>RESULTADO NETO DEL EJERCICIO</w:t>
            </w:r>
          </w:p>
        </w:tc>
        <w:tc>
          <w:tcPr>
            <w:tcW w:w="147" w:type="dxa"/>
            <w:noWrap/>
            <w:hideMark/>
          </w:tcPr>
          <w:p w14:paraId="32E83BF2" w14:textId="77777777" w:rsidR="00AD248C" w:rsidRPr="00FF6C8F" w:rsidRDefault="00AD248C">
            <w:pPr>
              <w:cnfStyle w:val="000000100000" w:firstRow="0" w:lastRow="0" w:firstColumn="0" w:lastColumn="0" w:oddVBand="0" w:evenVBand="0" w:oddHBand="1" w:evenHBand="0" w:firstRowFirstColumn="0" w:firstRowLastColumn="0" w:lastRowFirstColumn="0" w:lastRowLastColumn="0"/>
            </w:pPr>
            <w:r w:rsidRPr="00FF6C8F">
              <w:t> </w:t>
            </w:r>
          </w:p>
        </w:tc>
        <w:tc>
          <w:tcPr>
            <w:tcW w:w="4661" w:type="dxa"/>
            <w:hideMark/>
          </w:tcPr>
          <w:p w14:paraId="12508411" w14:textId="77777777" w:rsidR="00AD248C" w:rsidRPr="00FF6C8F" w:rsidRDefault="00AD248C">
            <w:pPr>
              <w:cnfStyle w:val="000000100000" w:firstRow="0" w:lastRow="0" w:firstColumn="0" w:lastColumn="0" w:oddVBand="0" w:evenVBand="0" w:oddHBand="1" w:evenHBand="0" w:firstRowFirstColumn="0" w:firstRowLastColumn="0" w:lastRowFirstColumn="0" w:lastRowLastColumn="0"/>
            </w:pPr>
            <w:r w:rsidRPr="00FF6C8F">
              <w:t xml:space="preserve">                                       34,175,443.03 </w:t>
            </w:r>
          </w:p>
        </w:tc>
      </w:tr>
      <w:tr w:rsidR="00FF6C8F" w:rsidRPr="00FF6C8F" w14:paraId="5723BC2B" w14:textId="77777777" w:rsidTr="00841926">
        <w:trPr>
          <w:trHeight w:val="675"/>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00149219" w14:textId="62E5CFB5" w:rsidR="00AD248C" w:rsidRPr="00FF6C8F" w:rsidRDefault="00AD248C" w:rsidP="00841926">
            <w:pPr>
              <w:jc w:val="left"/>
            </w:pPr>
            <w:r w:rsidRPr="00FF6C8F">
              <w:t>TOTAL PATRIMONIO NETO</w:t>
            </w:r>
          </w:p>
        </w:tc>
        <w:tc>
          <w:tcPr>
            <w:tcW w:w="147" w:type="dxa"/>
            <w:noWrap/>
            <w:hideMark/>
          </w:tcPr>
          <w:p w14:paraId="30356BDA" w14:textId="77777777" w:rsidR="00AD248C" w:rsidRPr="00FF6C8F" w:rsidRDefault="00AD248C" w:rsidP="00AD248C">
            <w:pPr>
              <w:cnfStyle w:val="000000000000" w:firstRow="0" w:lastRow="0" w:firstColumn="0" w:lastColumn="0" w:oddVBand="0" w:evenVBand="0" w:oddHBand="0" w:evenHBand="0" w:firstRowFirstColumn="0" w:firstRowLastColumn="0" w:lastRowFirstColumn="0" w:lastRowLastColumn="0"/>
              <w:rPr>
                <w:b/>
                <w:bCs/>
              </w:rPr>
            </w:pPr>
            <w:r w:rsidRPr="00FF6C8F">
              <w:rPr>
                <w:b/>
                <w:bCs/>
              </w:rPr>
              <w:t> </w:t>
            </w:r>
          </w:p>
        </w:tc>
        <w:tc>
          <w:tcPr>
            <w:tcW w:w="4661" w:type="dxa"/>
            <w:hideMark/>
          </w:tcPr>
          <w:p w14:paraId="0C774877" w14:textId="77777777" w:rsidR="00AD248C" w:rsidRPr="00FF6C8F" w:rsidRDefault="00AD248C" w:rsidP="00AD248C">
            <w:pPr>
              <w:cnfStyle w:val="000000000000" w:firstRow="0" w:lastRow="0" w:firstColumn="0" w:lastColumn="0" w:oddVBand="0" w:evenVBand="0" w:oddHBand="0" w:evenHBand="0" w:firstRowFirstColumn="0" w:firstRowLastColumn="0" w:lastRowFirstColumn="0" w:lastRowLastColumn="0"/>
              <w:rPr>
                <w:b/>
                <w:bCs/>
              </w:rPr>
            </w:pPr>
            <w:r w:rsidRPr="00FF6C8F">
              <w:rPr>
                <w:b/>
                <w:bCs/>
              </w:rPr>
              <w:t xml:space="preserve">                                     844,510,732.85 </w:t>
            </w:r>
          </w:p>
        </w:tc>
      </w:tr>
      <w:tr w:rsidR="00FF6C8F" w:rsidRPr="00FF6C8F" w14:paraId="7FD11CEC" w14:textId="77777777" w:rsidTr="0084192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652" w:type="dxa"/>
            <w:noWrap/>
            <w:vAlign w:val="bottom"/>
            <w:hideMark/>
          </w:tcPr>
          <w:p w14:paraId="10F6ADA4" w14:textId="77777777" w:rsidR="00AD248C" w:rsidRPr="00FF6C8F" w:rsidRDefault="00AD248C" w:rsidP="00841926">
            <w:pPr>
              <w:jc w:val="left"/>
            </w:pPr>
            <w:r w:rsidRPr="00FF6C8F">
              <w:t>TOTAL PASIVOS Y PATRIMONIO</w:t>
            </w:r>
          </w:p>
        </w:tc>
        <w:tc>
          <w:tcPr>
            <w:tcW w:w="147" w:type="dxa"/>
            <w:noWrap/>
            <w:hideMark/>
          </w:tcPr>
          <w:p w14:paraId="62703542" w14:textId="77777777" w:rsidR="00AD248C" w:rsidRPr="00FF6C8F" w:rsidRDefault="00AD248C" w:rsidP="00AD248C">
            <w:pPr>
              <w:cnfStyle w:val="000000100000" w:firstRow="0" w:lastRow="0" w:firstColumn="0" w:lastColumn="0" w:oddVBand="0" w:evenVBand="0" w:oddHBand="1" w:evenHBand="0" w:firstRowFirstColumn="0" w:firstRowLastColumn="0" w:lastRowFirstColumn="0" w:lastRowLastColumn="0"/>
              <w:rPr>
                <w:b/>
                <w:bCs/>
              </w:rPr>
            </w:pPr>
            <w:r w:rsidRPr="00FF6C8F">
              <w:rPr>
                <w:b/>
                <w:bCs/>
              </w:rPr>
              <w:t> </w:t>
            </w:r>
          </w:p>
        </w:tc>
        <w:tc>
          <w:tcPr>
            <w:tcW w:w="4661" w:type="dxa"/>
            <w:hideMark/>
          </w:tcPr>
          <w:p w14:paraId="05B8062A" w14:textId="77777777" w:rsidR="00AD248C" w:rsidRPr="00FF6C8F" w:rsidRDefault="00AD248C" w:rsidP="00AD248C">
            <w:pPr>
              <w:cnfStyle w:val="000000100000" w:firstRow="0" w:lastRow="0" w:firstColumn="0" w:lastColumn="0" w:oddVBand="0" w:evenVBand="0" w:oddHBand="1" w:evenHBand="0" w:firstRowFirstColumn="0" w:firstRowLastColumn="0" w:lastRowFirstColumn="0" w:lastRowLastColumn="0"/>
              <w:rPr>
                <w:b/>
                <w:bCs/>
              </w:rPr>
            </w:pPr>
            <w:r w:rsidRPr="00FF6C8F">
              <w:rPr>
                <w:b/>
                <w:bCs/>
              </w:rPr>
              <w:t xml:space="preserve">                                     932,763,391.08 </w:t>
            </w:r>
          </w:p>
        </w:tc>
      </w:tr>
    </w:tbl>
    <w:p w14:paraId="13F1D99E" w14:textId="77777777" w:rsidR="00CD36EC" w:rsidRPr="00FF6C8F" w:rsidRDefault="00CD36EC" w:rsidP="00DA4D3A">
      <w:pPr>
        <w:sectPr w:rsidR="00CD36EC" w:rsidRPr="00FF6C8F" w:rsidSect="00CD36EC">
          <w:pgSz w:w="15840" w:h="12240" w:orient="landscape"/>
          <w:pgMar w:top="2160" w:right="2160" w:bottom="2160" w:left="2160" w:header="720" w:footer="720" w:gutter="0"/>
          <w:cols w:space="720"/>
          <w:titlePg/>
          <w:docGrid w:linePitch="360"/>
        </w:sectPr>
      </w:pPr>
    </w:p>
    <w:tbl>
      <w:tblPr>
        <w:tblStyle w:val="Tabladecuadrcula2-nfasis5"/>
        <w:tblW w:w="0" w:type="auto"/>
        <w:tblLook w:val="04A0" w:firstRow="1" w:lastRow="0" w:firstColumn="1" w:lastColumn="0" w:noHBand="0" w:noVBand="1"/>
      </w:tblPr>
      <w:tblGrid>
        <w:gridCol w:w="1281"/>
        <w:gridCol w:w="4753"/>
        <w:gridCol w:w="1940"/>
        <w:gridCol w:w="1794"/>
        <w:gridCol w:w="1752"/>
      </w:tblGrid>
      <w:tr w:rsidR="00FF6C8F" w:rsidRPr="00FF6C8F" w14:paraId="2BD3225F" w14:textId="77777777" w:rsidTr="00653ACE">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1510" w:type="dxa"/>
            <w:gridSpan w:val="5"/>
            <w:hideMark/>
          </w:tcPr>
          <w:p w14:paraId="35D41E0C" w14:textId="3A151C23" w:rsidR="00A92D81" w:rsidRPr="00C601B5" w:rsidRDefault="00A92D81" w:rsidP="00C601B5">
            <w:pPr>
              <w:pStyle w:val="Ttulo2"/>
              <w:spacing w:before="0" w:after="160" w:line="456" w:lineRule="auto"/>
              <w:outlineLvl w:val="1"/>
              <w:rPr>
                <w:b/>
                <w:bCs w:val="0"/>
              </w:rPr>
            </w:pPr>
            <w:bookmarkStart w:id="774" w:name="_Toc92225573"/>
            <w:r w:rsidRPr="00C601B5">
              <w:rPr>
                <w:b/>
                <w:bCs w:val="0"/>
              </w:rPr>
              <w:t>Anexo 2. Presupuesto de Gastos y Aplicaciones Financieras</w:t>
            </w:r>
            <w:bookmarkEnd w:id="774"/>
          </w:p>
          <w:p w14:paraId="17B23CCC" w14:textId="31EFB136" w:rsidR="007B0927" w:rsidRPr="00FF6C8F" w:rsidRDefault="007B0927" w:rsidP="00C601B5">
            <w:pPr>
              <w:spacing w:after="160" w:line="456" w:lineRule="auto"/>
              <w:jc w:val="center"/>
              <w:rPr>
                <w:b w:val="0"/>
                <w:bCs w:val="0"/>
              </w:rPr>
            </w:pPr>
            <w:r w:rsidRPr="00FF6C8F">
              <w:t xml:space="preserve">Acumulado </w:t>
            </w:r>
            <w:r w:rsidR="00A92D81" w:rsidRPr="00FF6C8F">
              <w:t>a</w:t>
            </w:r>
            <w:r w:rsidRPr="00FF6C8F">
              <w:t xml:space="preserve"> </w:t>
            </w:r>
            <w:r w:rsidR="00A92D81" w:rsidRPr="00FF6C8F">
              <w:t>noviembre</w:t>
            </w:r>
            <w:r w:rsidRPr="00FF6C8F">
              <w:t xml:space="preserve"> </w:t>
            </w:r>
            <w:r w:rsidR="00A92D81" w:rsidRPr="00FF6C8F">
              <w:t>de</w:t>
            </w:r>
            <w:r w:rsidR="00A92D81" w:rsidRPr="00FF6C8F">
              <w:rPr>
                <w:b w:val="0"/>
                <w:bCs w:val="0"/>
              </w:rPr>
              <w:t xml:space="preserve"> </w:t>
            </w:r>
            <w:r w:rsidRPr="00FF6C8F">
              <w:t>2021</w:t>
            </w:r>
          </w:p>
        </w:tc>
      </w:tr>
      <w:tr w:rsidR="00FF6C8F" w:rsidRPr="00FF6C8F" w14:paraId="0071F0F4" w14:textId="77777777" w:rsidTr="000320DB">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58" w:type="dxa"/>
            <w:noWrap/>
            <w:hideMark/>
          </w:tcPr>
          <w:p w14:paraId="5DDA5C32" w14:textId="77777777" w:rsidR="007B0927" w:rsidRPr="00FF6C8F" w:rsidRDefault="007B0927" w:rsidP="007B0927">
            <w:r w:rsidRPr="00FF6C8F">
              <w:t> </w:t>
            </w:r>
          </w:p>
        </w:tc>
        <w:tc>
          <w:tcPr>
            <w:tcW w:w="10252" w:type="dxa"/>
            <w:gridSpan w:val="4"/>
            <w:noWrap/>
            <w:vAlign w:val="center"/>
            <w:hideMark/>
          </w:tcPr>
          <w:p w14:paraId="1D0FC129" w14:textId="77777777" w:rsidR="007B0927" w:rsidRPr="00FF6C8F" w:rsidRDefault="007B0927" w:rsidP="000320DB">
            <w:pPr>
              <w:jc w:val="center"/>
              <w:cnfStyle w:val="000000100000" w:firstRow="0" w:lastRow="0" w:firstColumn="0" w:lastColumn="0" w:oddVBand="0" w:evenVBand="0" w:oddHBand="1" w:evenHBand="0" w:firstRowFirstColumn="0" w:firstRowLastColumn="0" w:lastRowFirstColumn="0" w:lastRowLastColumn="0"/>
              <w:rPr>
                <w:b/>
                <w:bCs/>
              </w:rPr>
            </w:pPr>
            <w:r w:rsidRPr="00FF6C8F">
              <w:rPr>
                <w:b/>
                <w:bCs/>
              </w:rPr>
              <w:t>En RD$</w:t>
            </w:r>
          </w:p>
        </w:tc>
      </w:tr>
      <w:tr w:rsidR="00FF6C8F" w:rsidRPr="00FF6C8F" w14:paraId="1049317C" w14:textId="77777777" w:rsidTr="000320DB">
        <w:trPr>
          <w:trHeight w:val="1065"/>
        </w:trPr>
        <w:tc>
          <w:tcPr>
            <w:cnfStyle w:val="001000000000" w:firstRow="0" w:lastRow="0" w:firstColumn="1" w:lastColumn="0" w:oddVBand="0" w:evenVBand="0" w:oddHBand="0" w:evenHBand="0" w:firstRowFirstColumn="0" w:firstRowLastColumn="0" w:lastRowFirstColumn="0" w:lastRowLastColumn="0"/>
            <w:tcW w:w="1258" w:type="dxa"/>
            <w:vMerge w:val="restart"/>
            <w:noWrap/>
            <w:vAlign w:val="center"/>
            <w:hideMark/>
          </w:tcPr>
          <w:p w14:paraId="2E3576D1" w14:textId="77777777" w:rsidR="007B0927" w:rsidRPr="00FF6C8F" w:rsidRDefault="007B0927" w:rsidP="000320DB">
            <w:pPr>
              <w:jc w:val="center"/>
              <w:rPr>
                <w:b w:val="0"/>
                <w:bCs w:val="0"/>
              </w:rPr>
            </w:pPr>
            <w:r w:rsidRPr="00FF6C8F">
              <w:t>CUENTA</w:t>
            </w:r>
          </w:p>
        </w:tc>
        <w:tc>
          <w:tcPr>
            <w:tcW w:w="4816" w:type="dxa"/>
            <w:vAlign w:val="center"/>
            <w:hideMark/>
          </w:tcPr>
          <w:p w14:paraId="541BEFEA" w14:textId="77777777" w:rsidR="007B0927" w:rsidRPr="00FF6C8F" w:rsidRDefault="007B0927" w:rsidP="000320DB">
            <w:pPr>
              <w:jc w:val="center"/>
              <w:cnfStyle w:val="000000000000" w:firstRow="0" w:lastRow="0" w:firstColumn="0" w:lastColumn="0" w:oddVBand="0" w:evenVBand="0" w:oddHBand="0" w:evenHBand="0" w:firstRowFirstColumn="0" w:firstRowLastColumn="0" w:lastRowFirstColumn="0" w:lastRowLastColumn="0"/>
              <w:rPr>
                <w:b/>
                <w:bCs/>
              </w:rPr>
            </w:pPr>
            <w:r w:rsidRPr="00FF6C8F">
              <w:rPr>
                <w:b/>
                <w:bCs/>
              </w:rPr>
              <w:t>DETALLE</w:t>
            </w:r>
          </w:p>
        </w:tc>
        <w:tc>
          <w:tcPr>
            <w:tcW w:w="1903" w:type="dxa"/>
            <w:vAlign w:val="center"/>
            <w:hideMark/>
          </w:tcPr>
          <w:p w14:paraId="4ECFCDFE" w14:textId="7B61100C" w:rsidR="007B0927" w:rsidRPr="00FF6C8F" w:rsidRDefault="007B0927" w:rsidP="000320DB">
            <w:pPr>
              <w:jc w:val="center"/>
              <w:cnfStyle w:val="000000000000" w:firstRow="0" w:lastRow="0" w:firstColumn="0" w:lastColumn="0" w:oddVBand="0" w:evenVBand="0" w:oddHBand="0" w:evenHBand="0" w:firstRowFirstColumn="0" w:firstRowLastColumn="0" w:lastRowFirstColumn="0" w:lastRowLastColumn="0"/>
              <w:rPr>
                <w:b/>
                <w:bCs/>
              </w:rPr>
            </w:pPr>
            <w:r w:rsidRPr="00FF6C8F">
              <w:rPr>
                <w:b/>
                <w:bCs/>
              </w:rPr>
              <w:t>PRESUPUESTO APROBADO 2021</w:t>
            </w:r>
          </w:p>
        </w:tc>
        <w:tc>
          <w:tcPr>
            <w:tcW w:w="1760" w:type="dxa"/>
            <w:vAlign w:val="center"/>
            <w:hideMark/>
          </w:tcPr>
          <w:p w14:paraId="151E73AD" w14:textId="41BA6790" w:rsidR="007B0927" w:rsidRPr="00FF6C8F" w:rsidRDefault="007B0927" w:rsidP="000320DB">
            <w:pPr>
              <w:jc w:val="center"/>
              <w:cnfStyle w:val="000000000000" w:firstRow="0" w:lastRow="0" w:firstColumn="0" w:lastColumn="0" w:oddVBand="0" w:evenVBand="0" w:oddHBand="0" w:evenHBand="0" w:firstRowFirstColumn="0" w:firstRowLastColumn="0" w:lastRowFirstColumn="0" w:lastRowLastColumn="0"/>
              <w:rPr>
                <w:b/>
                <w:bCs/>
              </w:rPr>
            </w:pPr>
            <w:r w:rsidRPr="00FF6C8F">
              <w:rPr>
                <w:b/>
                <w:bCs/>
              </w:rPr>
              <w:t xml:space="preserve">EJECUCION </w:t>
            </w:r>
            <w:r w:rsidR="00895666" w:rsidRPr="00FF6C8F">
              <w:rPr>
                <w:b/>
                <w:bCs/>
              </w:rPr>
              <w:t>ACUMULADA A</w:t>
            </w:r>
            <w:r w:rsidRPr="00FF6C8F">
              <w:rPr>
                <w:b/>
                <w:bCs/>
              </w:rPr>
              <w:t xml:space="preserve">  NOVIEMBRE</w:t>
            </w:r>
            <w:r w:rsidR="000320DB" w:rsidRPr="00FF6C8F">
              <w:rPr>
                <w:b/>
                <w:bCs/>
              </w:rPr>
              <w:t xml:space="preserve"> 2021</w:t>
            </w:r>
          </w:p>
        </w:tc>
        <w:tc>
          <w:tcPr>
            <w:tcW w:w="1773" w:type="dxa"/>
            <w:vAlign w:val="center"/>
            <w:hideMark/>
          </w:tcPr>
          <w:p w14:paraId="4C4864A0" w14:textId="78EA7509" w:rsidR="007B0927" w:rsidRPr="00FF6C8F" w:rsidRDefault="007B0927" w:rsidP="000320DB">
            <w:pPr>
              <w:jc w:val="center"/>
              <w:cnfStyle w:val="000000000000" w:firstRow="0" w:lastRow="0" w:firstColumn="0" w:lastColumn="0" w:oddVBand="0" w:evenVBand="0" w:oddHBand="0" w:evenHBand="0" w:firstRowFirstColumn="0" w:firstRowLastColumn="0" w:lastRowFirstColumn="0" w:lastRowLastColumn="0"/>
              <w:rPr>
                <w:b/>
                <w:bCs/>
              </w:rPr>
            </w:pPr>
            <w:r w:rsidRPr="00FF6C8F">
              <w:rPr>
                <w:b/>
                <w:bCs/>
              </w:rPr>
              <w:t>PENDIENTE DE EJECUTAR</w:t>
            </w:r>
          </w:p>
        </w:tc>
      </w:tr>
      <w:tr w:rsidR="00FF6C8F" w:rsidRPr="00FF6C8F" w14:paraId="48583CBE" w14:textId="77777777" w:rsidTr="000320D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258" w:type="dxa"/>
            <w:vMerge/>
            <w:hideMark/>
          </w:tcPr>
          <w:p w14:paraId="62FC0FFA" w14:textId="77777777" w:rsidR="007B0927" w:rsidRPr="00FF6C8F" w:rsidRDefault="007B0927">
            <w:pPr>
              <w:rPr>
                <w:b w:val="0"/>
                <w:bCs w:val="0"/>
              </w:rPr>
            </w:pPr>
          </w:p>
        </w:tc>
        <w:tc>
          <w:tcPr>
            <w:tcW w:w="4816" w:type="dxa"/>
            <w:noWrap/>
            <w:vAlign w:val="center"/>
            <w:hideMark/>
          </w:tcPr>
          <w:p w14:paraId="7AFDD0EB" w14:textId="77777777" w:rsidR="007B0927" w:rsidRPr="00FF6C8F" w:rsidRDefault="007B0927" w:rsidP="000320DB">
            <w:pPr>
              <w:jc w:val="center"/>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REMUNERACIONES</w:t>
            </w:r>
          </w:p>
        </w:tc>
        <w:tc>
          <w:tcPr>
            <w:tcW w:w="1903" w:type="dxa"/>
            <w:noWrap/>
            <w:hideMark/>
          </w:tcPr>
          <w:p w14:paraId="7644C52C" w14:textId="77777777" w:rsidR="007B0927" w:rsidRPr="00FF6C8F" w:rsidRDefault="007B0927" w:rsidP="007B0927">
            <w:pPr>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 xml:space="preserve">            452,185,664.00 </w:t>
            </w:r>
          </w:p>
        </w:tc>
        <w:tc>
          <w:tcPr>
            <w:tcW w:w="1760" w:type="dxa"/>
            <w:noWrap/>
            <w:hideMark/>
          </w:tcPr>
          <w:p w14:paraId="474D284A"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 xml:space="preserve">        299,744,568.93 </w:t>
            </w:r>
          </w:p>
        </w:tc>
        <w:tc>
          <w:tcPr>
            <w:tcW w:w="1773" w:type="dxa"/>
            <w:noWrap/>
            <w:hideMark/>
          </w:tcPr>
          <w:p w14:paraId="760F69BC"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 xml:space="preserve">            152,441,095.07 </w:t>
            </w:r>
          </w:p>
        </w:tc>
      </w:tr>
      <w:tr w:rsidR="00FF6C8F" w:rsidRPr="00FF6C8F" w14:paraId="401C392E" w14:textId="77777777" w:rsidTr="00E80424">
        <w:trPr>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C1F3124" w14:textId="77777777" w:rsidR="007B0927" w:rsidRPr="00FF6C8F" w:rsidRDefault="007B0927" w:rsidP="00E80424">
            <w:pPr>
              <w:jc w:val="left"/>
              <w:rPr>
                <w:b w:val="0"/>
                <w:bCs w:val="0"/>
              </w:rPr>
            </w:pPr>
            <w:r w:rsidRPr="00FF6C8F">
              <w:t>2.1.1</w:t>
            </w:r>
          </w:p>
        </w:tc>
        <w:tc>
          <w:tcPr>
            <w:tcW w:w="4816" w:type="dxa"/>
            <w:noWrap/>
            <w:vAlign w:val="bottom"/>
            <w:hideMark/>
          </w:tcPr>
          <w:p w14:paraId="53AD3667"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SUELDOS PARA CARGOS FIJOS</w:t>
            </w:r>
          </w:p>
        </w:tc>
        <w:tc>
          <w:tcPr>
            <w:tcW w:w="1903" w:type="dxa"/>
            <w:noWrap/>
            <w:hideMark/>
          </w:tcPr>
          <w:p w14:paraId="370CDEDE"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60" w:type="dxa"/>
            <w:noWrap/>
            <w:hideMark/>
          </w:tcPr>
          <w:p w14:paraId="03CEAF23"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2B2185F1"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rPr>
                <w:b/>
                <w:bCs/>
                <w:u w:val="single"/>
              </w:rPr>
            </w:pPr>
            <w:r w:rsidRPr="00FF6C8F">
              <w:rPr>
                <w:b/>
                <w:bCs/>
                <w:u w:val="single"/>
              </w:rPr>
              <w:t> </w:t>
            </w:r>
          </w:p>
        </w:tc>
      </w:tr>
      <w:tr w:rsidR="00FF6C8F" w:rsidRPr="00FF6C8F" w14:paraId="1BE6FAA9" w14:textId="77777777" w:rsidTr="00E8042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5CA7042" w14:textId="77777777" w:rsidR="007B0927" w:rsidRPr="00FF6C8F" w:rsidRDefault="007B0927" w:rsidP="00E80424">
            <w:pPr>
              <w:jc w:val="left"/>
            </w:pPr>
            <w:r w:rsidRPr="00FF6C8F">
              <w:t>2.1.1.1.01</w:t>
            </w:r>
          </w:p>
        </w:tc>
        <w:tc>
          <w:tcPr>
            <w:tcW w:w="4816" w:type="dxa"/>
            <w:noWrap/>
            <w:vAlign w:val="bottom"/>
            <w:hideMark/>
          </w:tcPr>
          <w:p w14:paraId="12413F97"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SUELDOS FIJOS</w:t>
            </w:r>
          </w:p>
        </w:tc>
        <w:tc>
          <w:tcPr>
            <w:tcW w:w="1903" w:type="dxa"/>
            <w:noWrap/>
            <w:hideMark/>
          </w:tcPr>
          <w:p w14:paraId="6C312C64"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153,854,412.00 </w:t>
            </w:r>
          </w:p>
        </w:tc>
        <w:tc>
          <w:tcPr>
            <w:tcW w:w="1760" w:type="dxa"/>
            <w:noWrap/>
            <w:hideMark/>
          </w:tcPr>
          <w:p w14:paraId="3580DC6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118,234,717.70 </w:t>
            </w:r>
          </w:p>
        </w:tc>
        <w:tc>
          <w:tcPr>
            <w:tcW w:w="1773" w:type="dxa"/>
            <w:noWrap/>
            <w:hideMark/>
          </w:tcPr>
          <w:p w14:paraId="2B955B94"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35,619,694.30 </w:t>
            </w:r>
          </w:p>
        </w:tc>
      </w:tr>
      <w:tr w:rsidR="00FF6C8F" w:rsidRPr="00FF6C8F" w14:paraId="150D4AC7" w14:textId="77777777" w:rsidTr="00E80424">
        <w:trPr>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072ADA39" w14:textId="77777777" w:rsidR="007B0927" w:rsidRPr="00FF6C8F" w:rsidRDefault="007B0927" w:rsidP="00E80424">
            <w:pPr>
              <w:jc w:val="left"/>
              <w:rPr>
                <w:b w:val="0"/>
                <w:bCs w:val="0"/>
              </w:rPr>
            </w:pPr>
            <w:r w:rsidRPr="00FF6C8F">
              <w:t>2.1.1.2</w:t>
            </w:r>
          </w:p>
        </w:tc>
        <w:tc>
          <w:tcPr>
            <w:tcW w:w="4816" w:type="dxa"/>
            <w:noWrap/>
            <w:vAlign w:val="bottom"/>
            <w:hideMark/>
          </w:tcPr>
          <w:p w14:paraId="1202725C"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SUELDOS PERSONAL TEMPORERO</w:t>
            </w:r>
          </w:p>
        </w:tc>
        <w:tc>
          <w:tcPr>
            <w:tcW w:w="1903" w:type="dxa"/>
            <w:noWrap/>
            <w:hideMark/>
          </w:tcPr>
          <w:p w14:paraId="02E9E900"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60" w:type="dxa"/>
            <w:noWrap/>
            <w:hideMark/>
          </w:tcPr>
          <w:p w14:paraId="629C539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22403A67"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r>
      <w:tr w:rsidR="00FF6C8F" w:rsidRPr="00FF6C8F" w14:paraId="4FBB6FB6" w14:textId="77777777" w:rsidTr="00E8042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39FA611A" w14:textId="77777777" w:rsidR="007B0927" w:rsidRPr="00FF6C8F" w:rsidRDefault="007B0927" w:rsidP="00E80424">
            <w:pPr>
              <w:jc w:val="left"/>
            </w:pPr>
            <w:r w:rsidRPr="00FF6C8F">
              <w:t>2.1.1.2.01</w:t>
            </w:r>
          </w:p>
        </w:tc>
        <w:tc>
          <w:tcPr>
            <w:tcW w:w="4816" w:type="dxa"/>
            <w:noWrap/>
            <w:vAlign w:val="bottom"/>
            <w:hideMark/>
          </w:tcPr>
          <w:p w14:paraId="556BEDBF" w14:textId="20614743"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SUELDOS PERSONAL CONTRATADO (NOMINAL)</w:t>
            </w:r>
          </w:p>
        </w:tc>
        <w:tc>
          <w:tcPr>
            <w:tcW w:w="1903" w:type="dxa"/>
            <w:noWrap/>
            <w:hideMark/>
          </w:tcPr>
          <w:p w14:paraId="288CA748"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67,000,000.00 </w:t>
            </w:r>
          </w:p>
        </w:tc>
        <w:tc>
          <w:tcPr>
            <w:tcW w:w="1760" w:type="dxa"/>
            <w:noWrap/>
            <w:hideMark/>
          </w:tcPr>
          <w:p w14:paraId="36FA4867"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34,712,234.50 </w:t>
            </w:r>
          </w:p>
        </w:tc>
        <w:tc>
          <w:tcPr>
            <w:tcW w:w="1773" w:type="dxa"/>
            <w:noWrap/>
            <w:hideMark/>
          </w:tcPr>
          <w:p w14:paraId="3AB869B1"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32,287,765.50 </w:t>
            </w:r>
          </w:p>
        </w:tc>
      </w:tr>
      <w:tr w:rsidR="00FF6C8F" w:rsidRPr="00FF6C8F" w14:paraId="2BD59C97" w14:textId="77777777" w:rsidTr="00E80424">
        <w:trPr>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4B96CBC" w14:textId="77777777" w:rsidR="007B0927" w:rsidRPr="00FF6C8F" w:rsidRDefault="007B0927" w:rsidP="00E80424">
            <w:pPr>
              <w:jc w:val="left"/>
            </w:pPr>
            <w:r w:rsidRPr="00FF6C8F">
              <w:t>2.1.1.2.06</w:t>
            </w:r>
          </w:p>
        </w:tc>
        <w:tc>
          <w:tcPr>
            <w:tcW w:w="4816" w:type="dxa"/>
            <w:noWrap/>
            <w:vAlign w:val="bottom"/>
            <w:hideMark/>
          </w:tcPr>
          <w:p w14:paraId="388D5D69"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JORNALEROS</w:t>
            </w:r>
          </w:p>
        </w:tc>
        <w:tc>
          <w:tcPr>
            <w:tcW w:w="1903" w:type="dxa"/>
            <w:noWrap/>
            <w:hideMark/>
          </w:tcPr>
          <w:p w14:paraId="22455B50"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38,000,000.00 </w:t>
            </w:r>
          </w:p>
        </w:tc>
        <w:tc>
          <w:tcPr>
            <w:tcW w:w="1760" w:type="dxa"/>
            <w:noWrap/>
            <w:hideMark/>
          </w:tcPr>
          <w:p w14:paraId="59CCE18E"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16,581,900.00 </w:t>
            </w:r>
          </w:p>
        </w:tc>
        <w:tc>
          <w:tcPr>
            <w:tcW w:w="1773" w:type="dxa"/>
            <w:noWrap/>
            <w:hideMark/>
          </w:tcPr>
          <w:p w14:paraId="23F5E818"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21,418,100.00 </w:t>
            </w:r>
          </w:p>
        </w:tc>
      </w:tr>
      <w:tr w:rsidR="00FF6C8F" w:rsidRPr="00FF6C8F" w14:paraId="2B28124D" w14:textId="77777777" w:rsidTr="00E8042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3CE5055A" w14:textId="77777777" w:rsidR="007B0927" w:rsidRPr="00FF6C8F" w:rsidRDefault="007B0927" w:rsidP="00E80424">
            <w:pPr>
              <w:jc w:val="left"/>
              <w:rPr>
                <w:b w:val="0"/>
                <w:bCs w:val="0"/>
              </w:rPr>
            </w:pPr>
            <w:r w:rsidRPr="00FF6C8F">
              <w:t>2.1.1.3.01</w:t>
            </w:r>
          </w:p>
        </w:tc>
        <w:tc>
          <w:tcPr>
            <w:tcW w:w="4816" w:type="dxa"/>
            <w:noWrap/>
            <w:vAlign w:val="bottom"/>
            <w:hideMark/>
          </w:tcPr>
          <w:p w14:paraId="390B25E3"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SUELDO PERSONAL EN TRAMITE DE PENSIONES</w:t>
            </w:r>
          </w:p>
        </w:tc>
        <w:tc>
          <w:tcPr>
            <w:tcW w:w="1903" w:type="dxa"/>
            <w:noWrap/>
            <w:hideMark/>
          </w:tcPr>
          <w:p w14:paraId="7BB94749"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36,000,000.00 </w:t>
            </w:r>
          </w:p>
        </w:tc>
        <w:tc>
          <w:tcPr>
            <w:tcW w:w="1760" w:type="dxa"/>
            <w:noWrap/>
            <w:hideMark/>
          </w:tcPr>
          <w:p w14:paraId="0DF0A2D9"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33,529,800.00 </w:t>
            </w:r>
          </w:p>
        </w:tc>
        <w:tc>
          <w:tcPr>
            <w:tcW w:w="1773" w:type="dxa"/>
            <w:noWrap/>
            <w:hideMark/>
          </w:tcPr>
          <w:p w14:paraId="63A424E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2,470,200.00 </w:t>
            </w:r>
          </w:p>
        </w:tc>
      </w:tr>
      <w:tr w:rsidR="00FF6C8F" w:rsidRPr="00FF6C8F" w14:paraId="1C01FDB6" w14:textId="77777777" w:rsidTr="00E80424">
        <w:trPr>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3B52D4C9" w14:textId="77777777" w:rsidR="007B0927" w:rsidRPr="00FF6C8F" w:rsidRDefault="007B0927" w:rsidP="00E80424">
            <w:pPr>
              <w:jc w:val="left"/>
              <w:rPr>
                <w:b w:val="0"/>
                <w:bCs w:val="0"/>
              </w:rPr>
            </w:pPr>
            <w:r w:rsidRPr="00FF6C8F">
              <w:t>2.1.1.4.01</w:t>
            </w:r>
          </w:p>
        </w:tc>
        <w:tc>
          <w:tcPr>
            <w:tcW w:w="4816" w:type="dxa"/>
            <w:noWrap/>
            <w:vAlign w:val="bottom"/>
            <w:hideMark/>
          </w:tcPr>
          <w:p w14:paraId="73BA016D"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SUELDO ANUAL No. 13</w:t>
            </w:r>
          </w:p>
        </w:tc>
        <w:tc>
          <w:tcPr>
            <w:tcW w:w="1903" w:type="dxa"/>
            <w:noWrap/>
            <w:hideMark/>
          </w:tcPr>
          <w:p w14:paraId="41D5ADB4"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21,071,201.00 </w:t>
            </w:r>
          </w:p>
        </w:tc>
        <w:tc>
          <w:tcPr>
            <w:tcW w:w="1760" w:type="dxa"/>
            <w:noWrap/>
            <w:hideMark/>
          </w:tcPr>
          <w:p w14:paraId="3D75BD04"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   </w:t>
            </w:r>
          </w:p>
        </w:tc>
        <w:tc>
          <w:tcPr>
            <w:tcW w:w="1773" w:type="dxa"/>
            <w:noWrap/>
            <w:hideMark/>
          </w:tcPr>
          <w:p w14:paraId="68E10822"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21,071,201.00 </w:t>
            </w:r>
          </w:p>
        </w:tc>
      </w:tr>
      <w:tr w:rsidR="00FF6C8F" w:rsidRPr="00FF6C8F" w14:paraId="3529F03F" w14:textId="77777777" w:rsidTr="00E8042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36EDE2D" w14:textId="77777777" w:rsidR="007B0927" w:rsidRPr="00FF6C8F" w:rsidRDefault="007B0927" w:rsidP="00E80424">
            <w:pPr>
              <w:jc w:val="left"/>
              <w:rPr>
                <w:b w:val="0"/>
                <w:bCs w:val="0"/>
              </w:rPr>
            </w:pPr>
            <w:r w:rsidRPr="00FF6C8F">
              <w:t>2.1.1.5</w:t>
            </w:r>
          </w:p>
        </w:tc>
        <w:tc>
          <w:tcPr>
            <w:tcW w:w="4816" w:type="dxa"/>
            <w:noWrap/>
            <w:vAlign w:val="bottom"/>
            <w:hideMark/>
          </w:tcPr>
          <w:p w14:paraId="1F4E1A86"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rPr>
            </w:pPr>
            <w:r w:rsidRPr="00FF6C8F">
              <w:rPr>
                <w:b/>
                <w:bCs/>
              </w:rPr>
              <w:t>PRESTACIONES ECONOMICAS</w:t>
            </w:r>
          </w:p>
        </w:tc>
        <w:tc>
          <w:tcPr>
            <w:tcW w:w="1903" w:type="dxa"/>
            <w:noWrap/>
            <w:hideMark/>
          </w:tcPr>
          <w:p w14:paraId="125C46AC"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60" w:type="dxa"/>
            <w:noWrap/>
            <w:hideMark/>
          </w:tcPr>
          <w:p w14:paraId="790FEC9A"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73" w:type="dxa"/>
            <w:noWrap/>
            <w:hideMark/>
          </w:tcPr>
          <w:p w14:paraId="72F4D205"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r>
      <w:tr w:rsidR="00FF6C8F" w:rsidRPr="00FF6C8F" w14:paraId="1BE6ECB9" w14:textId="77777777" w:rsidTr="00E80424">
        <w:trPr>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4F2600E" w14:textId="77777777" w:rsidR="007B0927" w:rsidRPr="00FF6C8F" w:rsidRDefault="007B0927" w:rsidP="00E80424">
            <w:pPr>
              <w:jc w:val="left"/>
            </w:pPr>
            <w:r w:rsidRPr="00FF6C8F">
              <w:t>2.1.1.5.01</w:t>
            </w:r>
          </w:p>
        </w:tc>
        <w:tc>
          <w:tcPr>
            <w:tcW w:w="4816" w:type="dxa"/>
            <w:noWrap/>
            <w:vAlign w:val="bottom"/>
            <w:hideMark/>
          </w:tcPr>
          <w:p w14:paraId="015BB149"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 xml:space="preserve">PRESTACIONES LABORALES POR DESVINCULACION </w:t>
            </w:r>
          </w:p>
        </w:tc>
        <w:tc>
          <w:tcPr>
            <w:tcW w:w="1903" w:type="dxa"/>
            <w:noWrap/>
            <w:hideMark/>
          </w:tcPr>
          <w:p w14:paraId="35ACF9D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65,000,000.00 </w:t>
            </w:r>
          </w:p>
        </w:tc>
        <w:tc>
          <w:tcPr>
            <w:tcW w:w="1760" w:type="dxa"/>
            <w:noWrap/>
            <w:hideMark/>
          </w:tcPr>
          <w:p w14:paraId="47F9690D"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52,050,816.62 </w:t>
            </w:r>
          </w:p>
        </w:tc>
        <w:tc>
          <w:tcPr>
            <w:tcW w:w="1773" w:type="dxa"/>
            <w:noWrap/>
            <w:hideMark/>
          </w:tcPr>
          <w:p w14:paraId="463FE2A7"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12,949,183.38 </w:t>
            </w:r>
          </w:p>
        </w:tc>
      </w:tr>
      <w:tr w:rsidR="00FF6C8F" w:rsidRPr="00FF6C8F" w14:paraId="578B0285" w14:textId="77777777" w:rsidTr="00E8042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051436B3" w14:textId="77777777" w:rsidR="007B0927" w:rsidRPr="00FF6C8F" w:rsidRDefault="007B0927" w:rsidP="00E80424">
            <w:pPr>
              <w:jc w:val="left"/>
              <w:rPr>
                <w:b w:val="0"/>
                <w:bCs w:val="0"/>
              </w:rPr>
            </w:pPr>
            <w:r w:rsidRPr="00FF6C8F">
              <w:t>2.1.2.2</w:t>
            </w:r>
          </w:p>
        </w:tc>
        <w:tc>
          <w:tcPr>
            <w:tcW w:w="4816" w:type="dxa"/>
            <w:noWrap/>
            <w:vAlign w:val="bottom"/>
            <w:hideMark/>
          </w:tcPr>
          <w:p w14:paraId="73831B0F"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rPr>
            </w:pPr>
            <w:r w:rsidRPr="00FF6C8F">
              <w:rPr>
                <w:b/>
                <w:bCs/>
              </w:rPr>
              <w:t>COMPENSACION</w:t>
            </w:r>
          </w:p>
        </w:tc>
        <w:tc>
          <w:tcPr>
            <w:tcW w:w="1903" w:type="dxa"/>
            <w:noWrap/>
            <w:hideMark/>
          </w:tcPr>
          <w:p w14:paraId="07B20AD5"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60" w:type="dxa"/>
            <w:noWrap/>
            <w:hideMark/>
          </w:tcPr>
          <w:p w14:paraId="545654E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73" w:type="dxa"/>
            <w:noWrap/>
            <w:hideMark/>
          </w:tcPr>
          <w:p w14:paraId="0F05409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r>
      <w:tr w:rsidR="00FF6C8F" w:rsidRPr="00FF6C8F" w14:paraId="5165E7F9" w14:textId="77777777" w:rsidTr="00E80424">
        <w:trPr>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0AEC8E39" w14:textId="77777777" w:rsidR="007B0927" w:rsidRPr="00FF6C8F" w:rsidRDefault="007B0927" w:rsidP="00E80424">
            <w:pPr>
              <w:jc w:val="left"/>
            </w:pPr>
            <w:r w:rsidRPr="00FF6C8F">
              <w:t>2.1.2.2.02</w:t>
            </w:r>
          </w:p>
        </w:tc>
        <w:tc>
          <w:tcPr>
            <w:tcW w:w="4816" w:type="dxa"/>
            <w:noWrap/>
            <w:vAlign w:val="bottom"/>
            <w:hideMark/>
          </w:tcPr>
          <w:p w14:paraId="3018D562"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COMPESACION POR HORAS EXTRAORDINARIAS</w:t>
            </w:r>
          </w:p>
        </w:tc>
        <w:tc>
          <w:tcPr>
            <w:tcW w:w="1903" w:type="dxa"/>
            <w:noWrap/>
            <w:hideMark/>
          </w:tcPr>
          <w:p w14:paraId="43BEDEAD"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500,000.00 </w:t>
            </w:r>
          </w:p>
        </w:tc>
        <w:tc>
          <w:tcPr>
            <w:tcW w:w="1760" w:type="dxa"/>
            <w:noWrap/>
            <w:hideMark/>
          </w:tcPr>
          <w:p w14:paraId="0C717708"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   </w:t>
            </w:r>
          </w:p>
        </w:tc>
        <w:tc>
          <w:tcPr>
            <w:tcW w:w="1773" w:type="dxa"/>
            <w:noWrap/>
            <w:hideMark/>
          </w:tcPr>
          <w:p w14:paraId="77F01BC2"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500,000.00 </w:t>
            </w:r>
          </w:p>
        </w:tc>
      </w:tr>
      <w:tr w:rsidR="00FF6C8F" w:rsidRPr="00FF6C8F" w14:paraId="67052C02" w14:textId="77777777" w:rsidTr="00E80424">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D811718" w14:textId="77777777" w:rsidR="007B0927" w:rsidRPr="00FF6C8F" w:rsidRDefault="007B0927" w:rsidP="00E80424">
            <w:pPr>
              <w:jc w:val="left"/>
            </w:pPr>
            <w:r w:rsidRPr="00FF6C8F">
              <w:t>2.1.2.2.05</w:t>
            </w:r>
          </w:p>
        </w:tc>
        <w:tc>
          <w:tcPr>
            <w:tcW w:w="4816" w:type="dxa"/>
            <w:noWrap/>
            <w:vAlign w:val="bottom"/>
            <w:hideMark/>
          </w:tcPr>
          <w:p w14:paraId="6C5FD32D"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COMPESACION POR SERVICIOS DE SEGURIDAD</w:t>
            </w:r>
          </w:p>
        </w:tc>
        <w:tc>
          <w:tcPr>
            <w:tcW w:w="1903" w:type="dxa"/>
            <w:noWrap/>
            <w:hideMark/>
          </w:tcPr>
          <w:p w14:paraId="33354EEC"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14,000,000.00 </w:t>
            </w:r>
          </w:p>
        </w:tc>
        <w:tc>
          <w:tcPr>
            <w:tcW w:w="1760" w:type="dxa"/>
            <w:noWrap/>
            <w:hideMark/>
          </w:tcPr>
          <w:p w14:paraId="1F218B07"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10,435,000.00 </w:t>
            </w:r>
          </w:p>
        </w:tc>
        <w:tc>
          <w:tcPr>
            <w:tcW w:w="1773" w:type="dxa"/>
            <w:noWrap/>
            <w:hideMark/>
          </w:tcPr>
          <w:p w14:paraId="64DF5678"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3,565,000.00 </w:t>
            </w:r>
          </w:p>
        </w:tc>
      </w:tr>
      <w:tr w:rsidR="00FF6C8F" w:rsidRPr="00FF6C8F" w14:paraId="1A5D50C0" w14:textId="77777777" w:rsidTr="00E80424">
        <w:trPr>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C763094" w14:textId="77777777" w:rsidR="007B0927" w:rsidRPr="00FF6C8F" w:rsidRDefault="007B0927" w:rsidP="00E80424">
            <w:pPr>
              <w:jc w:val="left"/>
            </w:pPr>
            <w:r w:rsidRPr="00FF6C8F">
              <w:t>2.1.2.2.08</w:t>
            </w:r>
          </w:p>
        </w:tc>
        <w:tc>
          <w:tcPr>
            <w:tcW w:w="4816" w:type="dxa"/>
            <w:noWrap/>
            <w:vAlign w:val="bottom"/>
            <w:hideMark/>
          </w:tcPr>
          <w:p w14:paraId="6D326E29"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COMPESACION ESPECIALES</w:t>
            </w:r>
          </w:p>
        </w:tc>
        <w:tc>
          <w:tcPr>
            <w:tcW w:w="1903" w:type="dxa"/>
            <w:noWrap/>
            <w:hideMark/>
          </w:tcPr>
          <w:p w14:paraId="42B91747"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2,000,000.00 </w:t>
            </w:r>
          </w:p>
        </w:tc>
        <w:tc>
          <w:tcPr>
            <w:tcW w:w="1760" w:type="dxa"/>
            <w:noWrap/>
            <w:hideMark/>
          </w:tcPr>
          <w:p w14:paraId="51BEC659"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988,675.00 </w:t>
            </w:r>
          </w:p>
        </w:tc>
        <w:tc>
          <w:tcPr>
            <w:tcW w:w="1773" w:type="dxa"/>
            <w:noWrap/>
            <w:hideMark/>
          </w:tcPr>
          <w:p w14:paraId="1ECC3015"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1,011,325.00 </w:t>
            </w:r>
          </w:p>
        </w:tc>
      </w:tr>
      <w:tr w:rsidR="00FF6C8F" w:rsidRPr="00FF6C8F" w14:paraId="13A0ABA4" w14:textId="77777777" w:rsidTr="00E8042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08EF954B" w14:textId="77777777" w:rsidR="007B0927" w:rsidRPr="00FF6C8F" w:rsidRDefault="007B0927" w:rsidP="00E80424">
            <w:pPr>
              <w:jc w:val="left"/>
            </w:pPr>
            <w:r w:rsidRPr="00FF6C8F">
              <w:t>2.1.2.2.09</w:t>
            </w:r>
          </w:p>
        </w:tc>
        <w:tc>
          <w:tcPr>
            <w:tcW w:w="4816" w:type="dxa"/>
            <w:noWrap/>
            <w:vAlign w:val="bottom"/>
            <w:hideMark/>
          </w:tcPr>
          <w:p w14:paraId="6A3F12EB"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BONO POR DESEMPEÑO</w:t>
            </w:r>
          </w:p>
        </w:tc>
        <w:tc>
          <w:tcPr>
            <w:tcW w:w="1903" w:type="dxa"/>
            <w:noWrap/>
            <w:hideMark/>
          </w:tcPr>
          <w:p w14:paraId="10C5B5D0"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2,000,000.00 </w:t>
            </w:r>
          </w:p>
        </w:tc>
        <w:tc>
          <w:tcPr>
            <w:tcW w:w="1760" w:type="dxa"/>
            <w:noWrap/>
            <w:hideMark/>
          </w:tcPr>
          <w:p w14:paraId="0BDCAA62"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2B811F76"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2,000,000.00 </w:t>
            </w:r>
          </w:p>
        </w:tc>
      </w:tr>
      <w:tr w:rsidR="00FF6C8F" w:rsidRPr="00FF6C8F" w14:paraId="0661BAD1" w14:textId="77777777" w:rsidTr="00E80424">
        <w:trPr>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5E567C8" w14:textId="77777777" w:rsidR="007B0927" w:rsidRPr="00FF6C8F" w:rsidRDefault="007B0927" w:rsidP="00E80424">
            <w:pPr>
              <w:jc w:val="left"/>
              <w:rPr>
                <w:b w:val="0"/>
                <w:bCs w:val="0"/>
              </w:rPr>
            </w:pPr>
            <w:r w:rsidRPr="00FF6C8F">
              <w:t>2.1.3.1</w:t>
            </w:r>
          </w:p>
        </w:tc>
        <w:tc>
          <w:tcPr>
            <w:tcW w:w="4816" w:type="dxa"/>
            <w:noWrap/>
            <w:vAlign w:val="bottom"/>
            <w:hideMark/>
          </w:tcPr>
          <w:p w14:paraId="1CCB15C9"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DIETAS Y GASTOS DE REPRESENTACION</w:t>
            </w:r>
          </w:p>
        </w:tc>
        <w:tc>
          <w:tcPr>
            <w:tcW w:w="1903" w:type="dxa"/>
            <w:noWrap/>
            <w:hideMark/>
          </w:tcPr>
          <w:p w14:paraId="360F875A"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60" w:type="dxa"/>
            <w:noWrap/>
            <w:hideMark/>
          </w:tcPr>
          <w:p w14:paraId="0CC85E8A"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7DDF9B9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r>
      <w:tr w:rsidR="00FF6C8F" w:rsidRPr="00FF6C8F" w14:paraId="72257877" w14:textId="77777777" w:rsidTr="00E8042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E48A33D" w14:textId="77777777" w:rsidR="007B0927" w:rsidRPr="00FF6C8F" w:rsidRDefault="007B0927" w:rsidP="00E80424">
            <w:pPr>
              <w:jc w:val="left"/>
            </w:pPr>
            <w:r w:rsidRPr="00FF6C8F">
              <w:t>2.1.3.1.01</w:t>
            </w:r>
          </w:p>
        </w:tc>
        <w:tc>
          <w:tcPr>
            <w:tcW w:w="4816" w:type="dxa"/>
            <w:noWrap/>
            <w:vAlign w:val="bottom"/>
            <w:hideMark/>
          </w:tcPr>
          <w:p w14:paraId="73AB47A7"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DIETAS EN EL PAIS</w:t>
            </w:r>
          </w:p>
        </w:tc>
        <w:tc>
          <w:tcPr>
            <w:tcW w:w="1903" w:type="dxa"/>
            <w:noWrap/>
            <w:hideMark/>
          </w:tcPr>
          <w:p w14:paraId="0CE8D279"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25,125,000.00 </w:t>
            </w:r>
          </w:p>
        </w:tc>
        <w:tc>
          <w:tcPr>
            <w:tcW w:w="1760" w:type="dxa"/>
            <w:noWrap/>
            <w:hideMark/>
          </w:tcPr>
          <w:p w14:paraId="5ADF28B9"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10,097,093.67 </w:t>
            </w:r>
          </w:p>
        </w:tc>
        <w:tc>
          <w:tcPr>
            <w:tcW w:w="1773" w:type="dxa"/>
            <w:noWrap/>
            <w:hideMark/>
          </w:tcPr>
          <w:p w14:paraId="3E2A26F6"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15,027,906.33 </w:t>
            </w:r>
          </w:p>
        </w:tc>
      </w:tr>
      <w:tr w:rsidR="00FF6C8F" w:rsidRPr="00FF6C8F" w14:paraId="027C600A" w14:textId="77777777" w:rsidTr="00E80424">
        <w:trPr>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28B69EA" w14:textId="77777777" w:rsidR="007B0927" w:rsidRPr="00FF6C8F" w:rsidRDefault="007B0927" w:rsidP="00E80424">
            <w:pPr>
              <w:jc w:val="left"/>
              <w:rPr>
                <w:b w:val="0"/>
                <w:bCs w:val="0"/>
              </w:rPr>
            </w:pPr>
            <w:r w:rsidRPr="00FF6C8F">
              <w:t>2.1.3.2</w:t>
            </w:r>
          </w:p>
        </w:tc>
        <w:tc>
          <w:tcPr>
            <w:tcW w:w="4816" w:type="dxa"/>
            <w:noWrap/>
            <w:vAlign w:val="bottom"/>
            <w:hideMark/>
          </w:tcPr>
          <w:p w14:paraId="596AF313"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GASTOS DE REPRESENTCION</w:t>
            </w:r>
          </w:p>
        </w:tc>
        <w:tc>
          <w:tcPr>
            <w:tcW w:w="1903" w:type="dxa"/>
            <w:noWrap/>
            <w:hideMark/>
          </w:tcPr>
          <w:p w14:paraId="76FBFB29"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60" w:type="dxa"/>
            <w:noWrap/>
            <w:hideMark/>
          </w:tcPr>
          <w:p w14:paraId="3BDF5D3D"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0308C50E"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r>
      <w:tr w:rsidR="00FF6C8F" w:rsidRPr="00FF6C8F" w14:paraId="2AE69449" w14:textId="77777777" w:rsidTr="00E8042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87D0AB7" w14:textId="77777777" w:rsidR="007B0927" w:rsidRPr="00FF6C8F" w:rsidRDefault="007B0927" w:rsidP="00E80424">
            <w:pPr>
              <w:jc w:val="left"/>
            </w:pPr>
            <w:r w:rsidRPr="00FF6C8F">
              <w:t>2.1.3.2.01</w:t>
            </w:r>
          </w:p>
        </w:tc>
        <w:tc>
          <w:tcPr>
            <w:tcW w:w="4816" w:type="dxa"/>
            <w:noWrap/>
            <w:vAlign w:val="bottom"/>
            <w:hideMark/>
          </w:tcPr>
          <w:p w14:paraId="70111053"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GASTOS DE REPRESENTACION EN EL PAIS</w:t>
            </w:r>
          </w:p>
        </w:tc>
        <w:tc>
          <w:tcPr>
            <w:tcW w:w="1903" w:type="dxa"/>
            <w:noWrap/>
            <w:hideMark/>
          </w:tcPr>
          <w:p w14:paraId="59AC3078"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2,500,000.00 </w:t>
            </w:r>
          </w:p>
        </w:tc>
        <w:tc>
          <w:tcPr>
            <w:tcW w:w="1760" w:type="dxa"/>
            <w:noWrap/>
            <w:hideMark/>
          </w:tcPr>
          <w:p w14:paraId="3DCC5039"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1,641,750.00 </w:t>
            </w:r>
          </w:p>
        </w:tc>
        <w:tc>
          <w:tcPr>
            <w:tcW w:w="1773" w:type="dxa"/>
            <w:noWrap/>
            <w:hideMark/>
          </w:tcPr>
          <w:p w14:paraId="622E725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858,250.00 </w:t>
            </w:r>
          </w:p>
        </w:tc>
      </w:tr>
      <w:tr w:rsidR="00FF6C8F" w:rsidRPr="00FF6C8F" w14:paraId="723CAA65" w14:textId="77777777" w:rsidTr="00E80424">
        <w:trPr>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AD36BF7" w14:textId="77777777" w:rsidR="007B0927" w:rsidRPr="00FF6C8F" w:rsidRDefault="007B0927" w:rsidP="00E80424">
            <w:pPr>
              <w:jc w:val="left"/>
              <w:rPr>
                <w:b w:val="0"/>
                <w:bCs w:val="0"/>
              </w:rPr>
            </w:pPr>
            <w:r w:rsidRPr="00FF6C8F">
              <w:t>2.1.4.2</w:t>
            </w:r>
          </w:p>
        </w:tc>
        <w:tc>
          <w:tcPr>
            <w:tcW w:w="4816" w:type="dxa"/>
            <w:noWrap/>
            <w:vAlign w:val="bottom"/>
            <w:hideMark/>
          </w:tcPr>
          <w:p w14:paraId="4BE1CC74"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OTRAS GRATIFICACIONES Y BONIFICACIONES</w:t>
            </w:r>
          </w:p>
        </w:tc>
        <w:tc>
          <w:tcPr>
            <w:tcW w:w="1903" w:type="dxa"/>
            <w:noWrap/>
            <w:hideMark/>
          </w:tcPr>
          <w:p w14:paraId="306D635F"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60" w:type="dxa"/>
            <w:noWrap/>
            <w:hideMark/>
          </w:tcPr>
          <w:p w14:paraId="6F89F632"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1AB6CF55"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r>
      <w:tr w:rsidR="00FF6C8F" w:rsidRPr="00FF6C8F" w14:paraId="08EB4E70" w14:textId="77777777" w:rsidTr="00E8042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C61DF94" w14:textId="77777777" w:rsidR="007B0927" w:rsidRPr="00FF6C8F" w:rsidRDefault="007B0927" w:rsidP="00E80424">
            <w:pPr>
              <w:jc w:val="left"/>
            </w:pPr>
            <w:r w:rsidRPr="00FF6C8F">
              <w:t>2.1.4.2.02</w:t>
            </w:r>
          </w:p>
        </w:tc>
        <w:tc>
          <w:tcPr>
            <w:tcW w:w="4816" w:type="dxa"/>
            <w:noWrap/>
            <w:vAlign w:val="bottom"/>
            <w:hideMark/>
          </w:tcPr>
          <w:p w14:paraId="71CAE00B"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GRATIFICACIONES POR PASANTIA</w:t>
            </w:r>
          </w:p>
        </w:tc>
        <w:tc>
          <w:tcPr>
            <w:tcW w:w="1903" w:type="dxa"/>
            <w:noWrap/>
            <w:hideMark/>
          </w:tcPr>
          <w:p w14:paraId="0F01F771"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200,000.00 </w:t>
            </w:r>
          </w:p>
        </w:tc>
        <w:tc>
          <w:tcPr>
            <w:tcW w:w="1760" w:type="dxa"/>
            <w:noWrap/>
            <w:hideMark/>
          </w:tcPr>
          <w:p w14:paraId="597E5DD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5FE25532"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200,000.00 </w:t>
            </w:r>
          </w:p>
        </w:tc>
      </w:tr>
      <w:tr w:rsidR="00FF6C8F" w:rsidRPr="00FF6C8F" w14:paraId="13D2F564" w14:textId="77777777" w:rsidTr="00E80424">
        <w:trPr>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62CC80C" w14:textId="77777777" w:rsidR="007B0927" w:rsidRPr="00FF6C8F" w:rsidRDefault="007B0927" w:rsidP="00E80424">
            <w:pPr>
              <w:jc w:val="left"/>
            </w:pPr>
            <w:r w:rsidRPr="00FF6C8F">
              <w:t>2.1.4.2.04</w:t>
            </w:r>
          </w:p>
        </w:tc>
        <w:tc>
          <w:tcPr>
            <w:tcW w:w="4816" w:type="dxa"/>
            <w:noWrap/>
            <w:vAlign w:val="bottom"/>
            <w:hideMark/>
          </w:tcPr>
          <w:p w14:paraId="3F035864"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 xml:space="preserve">OTRAS  GRATIFICACIONES </w:t>
            </w:r>
          </w:p>
        </w:tc>
        <w:tc>
          <w:tcPr>
            <w:tcW w:w="1903" w:type="dxa"/>
            <w:noWrap/>
            <w:hideMark/>
          </w:tcPr>
          <w:p w14:paraId="7E62BA9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2,000,000.00 </w:t>
            </w:r>
          </w:p>
        </w:tc>
        <w:tc>
          <w:tcPr>
            <w:tcW w:w="1760" w:type="dxa"/>
            <w:noWrap/>
            <w:hideMark/>
          </w:tcPr>
          <w:p w14:paraId="2C9DDB0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818,866.15 </w:t>
            </w:r>
          </w:p>
        </w:tc>
        <w:tc>
          <w:tcPr>
            <w:tcW w:w="1773" w:type="dxa"/>
            <w:noWrap/>
            <w:hideMark/>
          </w:tcPr>
          <w:p w14:paraId="3EE9363F"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1,181,133.85 </w:t>
            </w:r>
          </w:p>
        </w:tc>
      </w:tr>
      <w:tr w:rsidR="00FF6C8F" w:rsidRPr="00FF6C8F" w14:paraId="59D7BC96" w14:textId="77777777" w:rsidTr="00E8042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F1CC363" w14:textId="77777777" w:rsidR="007B0927" w:rsidRPr="00FF6C8F" w:rsidRDefault="007B0927" w:rsidP="00E80424">
            <w:pPr>
              <w:jc w:val="left"/>
              <w:rPr>
                <w:b w:val="0"/>
                <w:bCs w:val="0"/>
              </w:rPr>
            </w:pPr>
            <w:r w:rsidRPr="00FF6C8F">
              <w:t>2.1.5.</w:t>
            </w:r>
          </w:p>
        </w:tc>
        <w:tc>
          <w:tcPr>
            <w:tcW w:w="4816" w:type="dxa"/>
            <w:noWrap/>
            <w:vAlign w:val="bottom"/>
            <w:hideMark/>
          </w:tcPr>
          <w:p w14:paraId="2D808070"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rPr>
            </w:pPr>
            <w:r w:rsidRPr="00FF6C8F">
              <w:rPr>
                <w:b/>
                <w:bCs/>
              </w:rPr>
              <w:t>CONTRIB. A LA SEGURIDAD SOC. Y RIEGO LAB.</w:t>
            </w:r>
          </w:p>
        </w:tc>
        <w:tc>
          <w:tcPr>
            <w:tcW w:w="1903" w:type="dxa"/>
            <w:noWrap/>
            <w:hideMark/>
          </w:tcPr>
          <w:p w14:paraId="35CC0980"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60" w:type="dxa"/>
            <w:noWrap/>
            <w:hideMark/>
          </w:tcPr>
          <w:p w14:paraId="6F9551E8"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73" w:type="dxa"/>
            <w:noWrap/>
            <w:hideMark/>
          </w:tcPr>
          <w:p w14:paraId="4E742C6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r>
      <w:tr w:rsidR="00FF6C8F" w:rsidRPr="00FF6C8F" w14:paraId="49A851F6" w14:textId="77777777" w:rsidTr="00E80424">
        <w:trPr>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46AB28A" w14:textId="77777777" w:rsidR="007B0927" w:rsidRPr="00FF6C8F" w:rsidRDefault="007B0927" w:rsidP="00E80424">
            <w:pPr>
              <w:jc w:val="left"/>
            </w:pPr>
            <w:r w:rsidRPr="00FF6C8F">
              <w:t>2.1.5.1.01</w:t>
            </w:r>
          </w:p>
        </w:tc>
        <w:tc>
          <w:tcPr>
            <w:tcW w:w="4816" w:type="dxa"/>
            <w:noWrap/>
            <w:vAlign w:val="bottom"/>
            <w:hideMark/>
          </w:tcPr>
          <w:p w14:paraId="4C502F20"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CONTRIBUCIONES AL SEGURO DE SALUD</w:t>
            </w:r>
          </w:p>
        </w:tc>
        <w:tc>
          <w:tcPr>
            <w:tcW w:w="1903" w:type="dxa"/>
            <w:noWrap/>
            <w:hideMark/>
          </w:tcPr>
          <w:p w14:paraId="3B2CB40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10,355,000.00 </w:t>
            </w:r>
          </w:p>
        </w:tc>
        <w:tc>
          <w:tcPr>
            <w:tcW w:w="1760" w:type="dxa"/>
            <w:noWrap/>
            <w:hideMark/>
          </w:tcPr>
          <w:p w14:paraId="3D03E688"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9,506,776.59 </w:t>
            </w:r>
          </w:p>
        </w:tc>
        <w:tc>
          <w:tcPr>
            <w:tcW w:w="1773" w:type="dxa"/>
            <w:noWrap/>
            <w:hideMark/>
          </w:tcPr>
          <w:p w14:paraId="59AFD5C2"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848,223.41 </w:t>
            </w:r>
          </w:p>
        </w:tc>
      </w:tr>
      <w:tr w:rsidR="00FF6C8F" w:rsidRPr="00FF6C8F" w14:paraId="222FEEBC" w14:textId="77777777" w:rsidTr="00E8042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595D2614" w14:textId="77777777" w:rsidR="007B0927" w:rsidRPr="00FF6C8F" w:rsidRDefault="007B0927" w:rsidP="00E80424">
            <w:pPr>
              <w:jc w:val="left"/>
            </w:pPr>
            <w:r w:rsidRPr="00FF6C8F">
              <w:t>2.1.5.2.01</w:t>
            </w:r>
          </w:p>
        </w:tc>
        <w:tc>
          <w:tcPr>
            <w:tcW w:w="4816" w:type="dxa"/>
            <w:noWrap/>
            <w:vAlign w:val="bottom"/>
            <w:hideMark/>
          </w:tcPr>
          <w:p w14:paraId="658AB3B1"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CONTRIBUCIONES AL SEGURO DE PENSIONES</w:t>
            </w:r>
          </w:p>
        </w:tc>
        <w:tc>
          <w:tcPr>
            <w:tcW w:w="1903" w:type="dxa"/>
            <w:noWrap/>
            <w:hideMark/>
          </w:tcPr>
          <w:p w14:paraId="151C72C2"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10,699,226.00 </w:t>
            </w:r>
          </w:p>
        </w:tc>
        <w:tc>
          <w:tcPr>
            <w:tcW w:w="1760" w:type="dxa"/>
            <w:noWrap/>
            <w:hideMark/>
          </w:tcPr>
          <w:p w14:paraId="7F6B2DB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9,942,684.78 </w:t>
            </w:r>
          </w:p>
        </w:tc>
        <w:tc>
          <w:tcPr>
            <w:tcW w:w="1773" w:type="dxa"/>
            <w:noWrap/>
            <w:hideMark/>
          </w:tcPr>
          <w:p w14:paraId="4DC53931"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756,541.22 </w:t>
            </w:r>
          </w:p>
        </w:tc>
      </w:tr>
      <w:tr w:rsidR="00FF6C8F" w:rsidRPr="00FF6C8F" w14:paraId="5DDADEF1" w14:textId="77777777" w:rsidTr="00E80424">
        <w:trPr>
          <w:trHeight w:val="55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3E66549" w14:textId="77777777" w:rsidR="007B0927" w:rsidRPr="00FF6C8F" w:rsidRDefault="007B0927" w:rsidP="00E80424">
            <w:pPr>
              <w:jc w:val="left"/>
            </w:pPr>
            <w:r w:rsidRPr="00FF6C8F">
              <w:t>2.1.5.3.01</w:t>
            </w:r>
          </w:p>
        </w:tc>
        <w:tc>
          <w:tcPr>
            <w:tcW w:w="4816" w:type="dxa"/>
            <w:noWrap/>
            <w:vAlign w:val="bottom"/>
            <w:hideMark/>
          </w:tcPr>
          <w:p w14:paraId="58C863D4"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CONTRIBUCIONES AL SEGURO DE RIEGO LABORAL</w:t>
            </w:r>
          </w:p>
        </w:tc>
        <w:tc>
          <w:tcPr>
            <w:tcW w:w="1903" w:type="dxa"/>
            <w:noWrap/>
            <w:hideMark/>
          </w:tcPr>
          <w:p w14:paraId="1AAAB2B4"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1,880,825.00 </w:t>
            </w:r>
          </w:p>
        </w:tc>
        <w:tc>
          <w:tcPr>
            <w:tcW w:w="1760" w:type="dxa"/>
            <w:noWrap/>
            <w:hideMark/>
          </w:tcPr>
          <w:p w14:paraId="21967271"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1,204,253.92 </w:t>
            </w:r>
          </w:p>
        </w:tc>
        <w:tc>
          <w:tcPr>
            <w:tcW w:w="1773" w:type="dxa"/>
            <w:noWrap/>
            <w:hideMark/>
          </w:tcPr>
          <w:p w14:paraId="23B124B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676,571.08 </w:t>
            </w:r>
          </w:p>
        </w:tc>
      </w:tr>
      <w:tr w:rsidR="00FF6C8F" w:rsidRPr="00FF6C8F" w14:paraId="019B0BA6" w14:textId="77777777" w:rsidTr="00E8042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30A7A88E" w14:textId="77777777" w:rsidR="007B0927" w:rsidRPr="00FF6C8F" w:rsidRDefault="007B0927" w:rsidP="00E80424">
            <w:pPr>
              <w:jc w:val="left"/>
            </w:pPr>
            <w:r w:rsidRPr="00FF6C8F">
              <w:t> </w:t>
            </w:r>
          </w:p>
        </w:tc>
        <w:tc>
          <w:tcPr>
            <w:tcW w:w="4816" w:type="dxa"/>
            <w:noWrap/>
            <w:vAlign w:val="bottom"/>
            <w:hideMark/>
          </w:tcPr>
          <w:p w14:paraId="2AFA23BB"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 </w:t>
            </w:r>
          </w:p>
        </w:tc>
        <w:tc>
          <w:tcPr>
            <w:tcW w:w="1903" w:type="dxa"/>
            <w:noWrap/>
            <w:hideMark/>
          </w:tcPr>
          <w:p w14:paraId="59399619"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60" w:type="dxa"/>
            <w:noWrap/>
            <w:hideMark/>
          </w:tcPr>
          <w:p w14:paraId="11401CC5"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73" w:type="dxa"/>
            <w:noWrap/>
            <w:hideMark/>
          </w:tcPr>
          <w:p w14:paraId="639C6351"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r>
      <w:tr w:rsidR="00FF6C8F" w:rsidRPr="00FF6C8F" w14:paraId="44727F04" w14:textId="77777777" w:rsidTr="00E80424">
        <w:trPr>
          <w:trHeight w:val="46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341A7E07" w14:textId="77777777" w:rsidR="007B0927" w:rsidRPr="00FF6C8F" w:rsidRDefault="007B0927" w:rsidP="00E80424">
            <w:pPr>
              <w:jc w:val="left"/>
            </w:pPr>
            <w:r w:rsidRPr="00FF6C8F">
              <w:t> </w:t>
            </w:r>
          </w:p>
        </w:tc>
        <w:tc>
          <w:tcPr>
            <w:tcW w:w="4816" w:type="dxa"/>
            <w:noWrap/>
            <w:vAlign w:val="bottom"/>
            <w:hideMark/>
          </w:tcPr>
          <w:p w14:paraId="77619826"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 </w:t>
            </w:r>
          </w:p>
        </w:tc>
        <w:tc>
          <w:tcPr>
            <w:tcW w:w="1903" w:type="dxa"/>
            <w:noWrap/>
            <w:hideMark/>
          </w:tcPr>
          <w:p w14:paraId="7616EBB1"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60" w:type="dxa"/>
            <w:noWrap/>
            <w:hideMark/>
          </w:tcPr>
          <w:p w14:paraId="685CCD8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4B4580FE"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rPr>
                <w:b/>
                <w:bCs/>
                <w:u w:val="single"/>
              </w:rPr>
            </w:pPr>
            <w:r w:rsidRPr="00FF6C8F">
              <w:rPr>
                <w:b/>
                <w:bCs/>
                <w:u w:val="single"/>
              </w:rPr>
              <w:t> </w:t>
            </w:r>
          </w:p>
        </w:tc>
      </w:tr>
      <w:tr w:rsidR="00FF6C8F" w:rsidRPr="00FF6C8F" w14:paraId="202EA9EF" w14:textId="77777777" w:rsidTr="00E8042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77FA81F" w14:textId="77777777" w:rsidR="007B0927" w:rsidRPr="00FF6C8F" w:rsidRDefault="007B0927" w:rsidP="00E80424">
            <w:pPr>
              <w:jc w:val="left"/>
            </w:pPr>
            <w:r w:rsidRPr="00FF6C8F">
              <w:t> </w:t>
            </w:r>
          </w:p>
        </w:tc>
        <w:tc>
          <w:tcPr>
            <w:tcW w:w="4816" w:type="dxa"/>
            <w:noWrap/>
            <w:vAlign w:val="bottom"/>
            <w:hideMark/>
          </w:tcPr>
          <w:p w14:paraId="7761AE23"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SERVICIOS NO PERSONALES</w:t>
            </w:r>
          </w:p>
        </w:tc>
        <w:tc>
          <w:tcPr>
            <w:tcW w:w="1903" w:type="dxa"/>
            <w:noWrap/>
            <w:hideMark/>
          </w:tcPr>
          <w:p w14:paraId="79625EBC" w14:textId="77777777" w:rsidR="007B0927" w:rsidRPr="00FF6C8F" w:rsidRDefault="007B0927" w:rsidP="007B0927">
            <w:pPr>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 xml:space="preserve">              97,573,380.00 </w:t>
            </w:r>
          </w:p>
        </w:tc>
        <w:tc>
          <w:tcPr>
            <w:tcW w:w="1760" w:type="dxa"/>
            <w:noWrap/>
            <w:hideMark/>
          </w:tcPr>
          <w:p w14:paraId="4DD95366"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 xml:space="preserve">          34,129,774.01 </w:t>
            </w:r>
          </w:p>
        </w:tc>
        <w:tc>
          <w:tcPr>
            <w:tcW w:w="1773" w:type="dxa"/>
            <w:noWrap/>
            <w:hideMark/>
          </w:tcPr>
          <w:p w14:paraId="256148B2"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 xml:space="preserve">              63,443,605.99 </w:t>
            </w:r>
          </w:p>
        </w:tc>
      </w:tr>
      <w:tr w:rsidR="00FF6C8F" w:rsidRPr="00FF6C8F" w14:paraId="62B035B4" w14:textId="77777777" w:rsidTr="00E80424">
        <w:trPr>
          <w:trHeight w:val="48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393A046D" w14:textId="77777777" w:rsidR="007B0927" w:rsidRPr="00FF6C8F" w:rsidRDefault="007B0927" w:rsidP="00E80424">
            <w:pPr>
              <w:jc w:val="left"/>
              <w:rPr>
                <w:b w:val="0"/>
                <w:bCs w:val="0"/>
              </w:rPr>
            </w:pPr>
            <w:r w:rsidRPr="00FF6C8F">
              <w:t>2.2.1</w:t>
            </w:r>
          </w:p>
        </w:tc>
        <w:tc>
          <w:tcPr>
            <w:tcW w:w="4816" w:type="dxa"/>
            <w:noWrap/>
            <w:vAlign w:val="bottom"/>
            <w:hideMark/>
          </w:tcPr>
          <w:p w14:paraId="01C891D5"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SERVICIOS DE COMUNICACIÓN</w:t>
            </w:r>
          </w:p>
        </w:tc>
        <w:tc>
          <w:tcPr>
            <w:tcW w:w="1903" w:type="dxa"/>
            <w:noWrap/>
            <w:hideMark/>
          </w:tcPr>
          <w:p w14:paraId="068F4FC1"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60" w:type="dxa"/>
            <w:noWrap/>
            <w:hideMark/>
          </w:tcPr>
          <w:p w14:paraId="42F35B82"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0D0A6422"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rPr>
                <w:b/>
                <w:bCs/>
                <w:u w:val="single"/>
              </w:rPr>
            </w:pPr>
            <w:r w:rsidRPr="00FF6C8F">
              <w:rPr>
                <w:b/>
                <w:bCs/>
                <w:u w:val="single"/>
              </w:rPr>
              <w:t> </w:t>
            </w:r>
          </w:p>
        </w:tc>
      </w:tr>
      <w:tr w:rsidR="00FF6C8F" w:rsidRPr="00FF6C8F" w14:paraId="45B1910D" w14:textId="77777777" w:rsidTr="00E8042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D0933ED" w14:textId="77777777" w:rsidR="007B0927" w:rsidRPr="00FF6C8F" w:rsidRDefault="007B0927" w:rsidP="00E80424">
            <w:pPr>
              <w:jc w:val="left"/>
            </w:pPr>
            <w:r w:rsidRPr="00FF6C8F">
              <w:t>2.2.1.2.01</w:t>
            </w:r>
          </w:p>
        </w:tc>
        <w:tc>
          <w:tcPr>
            <w:tcW w:w="4816" w:type="dxa"/>
            <w:noWrap/>
            <w:vAlign w:val="bottom"/>
            <w:hideMark/>
          </w:tcPr>
          <w:p w14:paraId="0519D668"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SERVICIO TELEFONICO LARGA DISTANCIA</w:t>
            </w:r>
          </w:p>
        </w:tc>
        <w:tc>
          <w:tcPr>
            <w:tcW w:w="1903" w:type="dxa"/>
            <w:noWrap/>
            <w:hideMark/>
          </w:tcPr>
          <w:p w14:paraId="4B42F5F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4,500,000.00 </w:t>
            </w:r>
          </w:p>
        </w:tc>
        <w:tc>
          <w:tcPr>
            <w:tcW w:w="1760" w:type="dxa"/>
            <w:noWrap/>
            <w:hideMark/>
          </w:tcPr>
          <w:p w14:paraId="62E23E85"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2,656,171.17 </w:t>
            </w:r>
          </w:p>
        </w:tc>
        <w:tc>
          <w:tcPr>
            <w:tcW w:w="1773" w:type="dxa"/>
            <w:noWrap/>
            <w:hideMark/>
          </w:tcPr>
          <w:p w14:paraId="1C856CF4"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1,843,828.83 </w:t>
            </w:r>
          </w:p>
        </w:tc>
      </w:tr>
      <w:tr w:rsidR="00FF6C8F" w:rsidRPr="00FF6C8F" w14:paraId="52288E15" w14:textId="77777777" w:rsidTr="00E80424">
        <w:trPr>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8167358" w14:textId="77777777" w:rsidR="007B0927" w:rsidRPr="00FF6C8F" w:rsidRDefault="007B0927" w:rsidP="00E80424">
            <w:pPr>
              <w:jc w:val="left"/>
            </w:pPr>
            <w:r w:rsidRPr="00FF6C8F">
              <w:t>2.2.1.3.01</w:t>
            </w:r>
          </w:p>
        </w:tc>
        <w:tc>
          <w:tcPr>
            <w:tcW w:w="4816" w:type="dxa"/>
            <w:noWrap/>
            <w:vAlign w:val="bottom"/>
            <w:hideMark/>
          </w:tcPr>
          <w:p w14:paraId="2053C5B8"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TELEFONO LOCAL</w:t>
            </w:r>
          </w:p>
        </w:tc>
        <w:tc>
          <w:tcPr>
            <w:tcW w:w="1903" w:type="dxa"/>
            <w:noWrap/>
            <w:hideMark/>
          </w:tcPr>
          <w:p w14:paraId="48D4FA03"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2,500,000.00 </w:t>
            </w:r>
          </w:p>
        </w:tc>
        <w:tc>
          <w:tcPr>
            <w:tcW w:w="1760" w:type="dxa"/>
            <w:noWrap/>
            <w:hideMark/>
          </w:tcPr>
          <w:p w14:paraId="2D881A9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951,418.20 </w:t>
            </w:r>
          </w:p>
        </w:tc>
        <w:tc>
          <w:tcPr>
            <w:tcW w:w="1773" w:type="dxa"/>
            <w:noWrap/>
            <w:hideMark/>
          </w:tcPr>
          <w:p w14:paraId="5970A9A2"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1,548,581.80 </w:t>
            </w:r>
          </w:p>
        </w:tc>
      </w:tr>
      <w:tr w:rsidR="00FF6C8F" w:rsidRPr="00FF6C8F" w14:paraId="7BBD4808" w14:textId="77777777" w:rsidTr="00E8042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8DF9A7C" w14:textId="77777777" w:rsidR="007B0927" w:rsidRPr="00FF6C8F" w:rsidRDefault="007B0927" w:rsidP="00E80424">
            <w:pPr>
              <w:jc w:val="left"/>
            </w:pPr>
            <w:r w:rsidRPr="00FF6C8F">
              <w:t>2.2.1.5.01</w:t>
            </w:r>
          </w:p>
        </w:tc>
        <w:tc>
          <w:tcPr>
            <w:tcW w:w="4816" w:type="dxa"/>
            <w:noWrap/>
            <w:vAlign w:val="bottom"/>
            <w:hideMark/>
          </w:tcPr>
          <w:p w14:paraId="3536859A"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SERVICIO DE INTERNET Y TELEVISION POR CABLE</w:t>
            </w:r>
          </w:p>
        </w:tc>
        <w:tc>
          <w:tcPr>
            <w:tcW w:w="1903" w:type="dxa"/>
            <w:noWrap/>
            <w:hideMark/>
          </w:tcPr>
          <w:p w14:paraId="07B036D8"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500,000.00 </w:t>
            </w:r>
          </w:p>
        </w:tc>
        <w:tc>
          <w:tcPr>
            <w:tcW w:w="1760" w:type="dxa"/>
            <w:noWrap/>
            <w:hideMark/>
          </w:tcPr>
          <w:p w14:paraId="0E34C467"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295,893.02 </w:t>
            </w:r>
          </w:p>
        </w:tc>
        <w:tc>
          <w:tcPr>
            <w:tcW w:w="1773" w:type="dxa"/>
            <w:noWrap/>
            <w:hideMark/>
          </w:tcPr>
          <w:p w14:paraId="195F6548"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204,106.98 </w:t>
            </w:r>
          </w:p>
        </w:tc>
      </w:tr>
      <w:tr w:rsidR="00FF6C8F" w:rsidRPr="00FF6C8F" w14:paraId="4C7861AB" w14:textId="77777777" w:rsidTr="00E80424">
        <w:trPr>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78142AF" w14:textId="77777777" w:rsidR="007B0927" w:rsidRPr="00FF6C8F" w:rsidRDefault="007B0927" w:rsidP="00E80424">
            <w:pPr>
              <w:jc w:val="left"/>
            </w:pPr>
            <w:r w:rsidRPr="00FF6C8F">
              <w:t>2.2.1.6.01</w:t>
            </w:r>
          </w:p>
        </w:tc>
        <w:tc>
          <w:tcPr>
            <w:tcW w:w="4816" w:type="dxa"/>
            <w:noWrap/>
            <w:vAlign w:val="bottom"/>
            <w:hideMark/>
          </w:tcPr>
          <w:p w14:paraId="24E7FD15"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ELECTRICIDAD</w:t>
            </w:r>
          </w:p>
        </w:tc>
        <w:tc>
          <w:tcPr>
            <w:tcW w:w="1903" w:type="dxa"/>
            <w:noWrap/>
            <w:hideMark/>
          </w:tcPr>
          <w:p w14:paraId="72E4C95F"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5,000,000.00 </w:t>
            </w:r>
          </w:p>
        </w:tc>
        <w:tc>
          <w:tcPr>
            <w:tcW w:w="1760" w:type="dxa"/>
            <w:noWrap/>
            <w:hideMark/>
          </w:tcPr>
          <w:p w14:paraId="4E0E2AEF"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4,646,714.41 </w:t>
            </w:r>
          </w:p>
        </w:tc>
        <w:tc>
          <w:tcPr>
            <w:tcW w:w="1773" w:type="dxa"/>
            <w:noWrap/>
            <w:hideMark/>
          </w:tcPr>
          <w:p w14:paraId="1092028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353,285.59 </w:t>
            </w:r>
          </w:p>
        </w:tc>
      </w:tr>
      <w:tr w:rsidR="00FF6C8F" w:rsidRPr="00FF6C8F" w14:paraId="5918B4F0" w14:textId="77777777" w:rsidTr="00E8042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147A86D" w14:textId="77777777" w:rsidR="007B0927" w:rsidRPr="00FF6C8F" w:rsidRDefault="007B0927" w:rsidP="00E80424">
            <w:pPr>
              <w:jc w:val="left"/>
            </w:pPr>
            <w:r w:rsidRPr="00FF6C8F">
              <w:t>2.2.1.7.01</w:t>
            </w:r>
          </w:p>
        </w:tc>
        <w:tc>
          <w:tcPr>
            <w:tcW w:w="4816" w:type="dxa"/>
            <w:noWrap/>
            <w:vAlign w:val="bottom"/>
            <w:hideMark/>
          </w:tcPr>
          <w:p w14:paraId="75152620"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AGUA</w:t>
            </w:r>
          </w:p>
        </w:tc>
        <w:tc>
          <w:tcPr>
            <w:tcW w:w="1903" w:type="dxa"/>
            <w:noWrap/>
            <w:hideMark/>
          </w:tcPr>
          <w:p w14:paraId="4764933C"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250,000.00 </w:t>
            </w:r>
          </w:p>
        </w:tc>
        <w:tc>
          <w:tcPr>
            <w:tcW w:w="1760" w:type="dxa"/>
            <w:noWrap/>
            <w:hideMark/>
          </w:tcPr>
          <w:p w14:paraId="78713724"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230,600.00 </w:t>
            </w:r>
          </w:p>
        </w:tc>
        <w:tc>
          <w:tcPr>
            <w:tcW w:w="1773" w:type="dxa"/>
            <w:noWrap/>
            <w:hideMark/>
          </w:tcPr>
          <w:p w14:paraId="2A5D51D2"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19,400.00 </w:t>
            </w:r>
          </w:p>
        </w:tc>
      </w:tr>
      <w:tr w:rsidR="00FF6C8F" w:rsidRPr="00FF6C8F" w14:paraId="2FA76D77" w14:textId="77777777" w:rsidTr="00E80424">
        <w:trPr>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3E23840" w14:textId="77777777" w:rsidR="007B0927" w:rsidRPr="00FF6C8F" w:rsidRDefault="007B0927" w:rsidP="00E80424">
            <w:pPr>
              <w:jc w:val="left"/>
            </w:pPr>
            <w:r w:rsidRPr="00FF6C8F">
              <w:t>2.2.1.8.01</w:t>
            </w:r>
          </w:p>
        </w:tc>
        <w:tc>
          <w:tcPr>
            <w:tcW w:w="4816" w:type="dxa"/>
            <w:noWrap/>
            <w:vAlign w:val="bottom"/>
            <w:hideMark/>
          </w:tcPr>
          <w:p w14:paraId="3894B9A8"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RECOLECCION DE RESIDUOS SOLIDOS</w:t>
            </w:r>
          </w:p>
        </w:tc>
        <w:tc>
          <w:tcPr>
            <w:tcW w:w="1903" w:type="dxa"/>
            <w:noWrap/>
            <w:hideMark/>
          </w:tcPr>
          <w:p w14:paraId="3CA323A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100,000.00 </w:t>
            </w:r>
          </w:p>
        </w:tc>
        <w:tc>
          <w:tcPr>
            <w:tcW w:w="1760" w:type="dxa"/>
            <w:noWrap/>
            <w:hideMark/>
          </w:tcPr>
          <w:p w14:paraId="599C3574"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81,991.00 </w:t>
            </w:r>
          </w:p>
        </w:tc>
        <w:tc>
          <w:tcPr>
            <w:tcW w:w="1773" w:type="dxa"/>
            <w:noWrap/>
            <w:hideMark/>
          </w:tcPr>
          <w:p w14:paraId="58BB9747"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18,009.00 </w:t>
            </w:r>
          </w:p>
        </w:tc>
      </w:tr>
      <w:tr w:rsidR="00FF6C8F" w:rsidRPr="00FF6C8F" w14:paraId="17E0FB02" w14:textId="77777777" w:rsidTr="00E80424">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51F2C92" w14:textId="77777777" w:rsidR="007B0927" w:rsidRPr="00FF6C8F" w:rsidRDefault="007B0927" w:rsidP="00E80424">
            <w:pPr>
              <w:jc w:val="left"/>
              <w:rPr>
                <w:b w:val="0"/>
                <w:bCs w:val="0"/>
              </w:rPr>
            </w:pPr>
            <w:r w:rsidRPr="00FF6C8F">
              <w:t>2.2.2</w:t>
            </w:r>
          </w:p>
        </w:tc>
        <w:tc>
          <w:tcPr>
            <w:tcW w:w="4816" w:type="dxa"/>
            <w:noWrap/>
            <w:vAlign w:val="bottom"/>
            <w:hideMark/>
          </w:tcPr>
          <w:p w14:paraId="57FDBBAC"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rPr>
            </w:pPr>
            <w:r w:rsidRPr="00FF6C8F">
              <w:rPr>
                <w:b/>
                <w:bCs/>
              </w:rPr>
              <w:t>PUBLICACION</w:t>
            </w:r>
          </w:p>
        </w:tc>
        <w:tc>
          <w:tcPr>
            <w:tcW w:w="1903" w:type="dxa"/>
            <w:noWrap/>
            <w:hideMark/>
          </w:tcPr>
          <w:p w14:paraId="3C159F22"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60" w:type="dxa"/>
            <w:noWrap/>
            <w:hideMark/>
          </w:tcPr>
          <w:p w14:paraId="2486B98A"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73" w:type="dxa"/>
            <w:noWrap/>
            <w:hideMark/>
          </w:tcPr>
          <w:p w14:paraId="5F88A2F8"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r>
      <w:tr w:rsidR="00FF6C8F" w:rsidRPr="00FF6C8F" w14:paraId="01B92085" w14:textId="77777777" w:rsidTr="00E80424">
        <w:trPr>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D0A3952" w14:textId="77777777" w:rsidR="007B0927" w:rsidRPr="00FF6C8F" w:rsidRDefault="007B0927" w:rsidP="00E80424">
            <w:pPr>
              <w:jc w:val="left"/>
            </w:pPr>
            <w:r w:rsidRPr="00FF6C8F">
              <w:t>2.2.2.1.01</w:t>
            </w:r>
          </w:p>
        </w:tc>
        <w:tc>
          <w:tcPr>
            <w:tcW w:w="4816" w:type="dxa"/>
            <w:noWrap/>
            <w:vAlign w:val="bottom"/>
            <w:hideMark/>
          </w:tcPr>
          <w:p w14:paraId="7C45BE1A"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AVISO Y PROPAGANDA</w:t>
            </w:r>
          </w:p>
        </w:tc>
        <w:tc>
          <w:tcPr>
            <w:tcW w:w="1903" w:type="dxa"/>
            <w:noWrap/>
            <w:hideMark/>
          </w:tcPr>
          <w:p w14:paraId="1A9AD7F2"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12,880,000.00 </w:t>
            </w:r>
          </w:p>
        </w:tc>
        <w:tc>
          <w:tcPr>
            <w:tcW w:w="1760" w:type="dxa"/>
            <w:noWrap/>
            <w:hideMark/>
          </w:tcPr>
          <w:p w14:paraId="415B12FD"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3,982,814.93 </w:t>
            </w:r>
          </w:p>
        </w:tc>
        <w:tc>
          <w:tcPr>
            <w:tcW w:w="1773" w:type="dxa"/>
            <w:noWrap/>
            <w:hideMark/>
          </w:tcPr>
          <w:p w14:paraId="5DF456F7"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8,897,185.07 </w:t>
            </w:r>
          </w:p>
        </w:tc>
      </w:tr>
      <w:tr w:rsidR="00FF6C8F" w:rsidRPr="00FF6C8F" w14:paraId="180511F3" w14:textId="77777777" w:rsidTr="00E8042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3621392D" w14:textId="77777777" w:rsidR="007B0927" w:rsidRPr="00FF6C8F" w:rsidRDefault="007B0927" w:rsidP="00E80424">
            <w:pPr>
              <w:jc w:val="left"/>
            </w:pPr>
            <w:r w:rsidRPr="00FF6C8F">
              <w:t>2.2.2.2.01</w:t>
            </w:r>
          </w:p>
        </w:tc>
        <w:tc>
          <w:tcPr>
            <w:tcW w:w="4816" w:type="dxa"/>
            <w:noWrap/>
            <w:vAlign w:val="bottom"/>
            <w:hideMark/>
          </w:tcPr>
          <w:p w14:paraId="339B494B"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IMPRESIÓN  Y ENCUADERNACION</w:t>
            </w:r>
          </w:p>
        </w:tc>
        <w:tc>
          <w:tcPr>
            <w:tcW w:w="1903" w:type="dxa"/>
            <w:noWrap/>
            <w:hideMark/>
          </w:tcPr>
          <w:p w14:paraId="675799D6"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3,000,000.00 </w:t>
            </w:r>
          </w:p>
        </w:tc>
        <w:tc>
          <w:tcPr>
            <w:tcW w:w="1760" w:type="dxa"/>
            <w:noWrap/>
            <w:hideMark/>
          </w:tcPr>
          <w:p w14:paraId="26B58D8C"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138,938.85 </w:t>
            </w:r>
          </w:p>
        </w:tc>
        <w:tc>
          <w:tcPr>
            <w:tcW w:w="1773" w:type="dxa"/>
            <w:noWrap/>
            <w:hideMark/>
          </w:tcPr>
          <w:p w14:paraId="1E03EF6E"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2,861,061.15 </w:t>
            </w:r>
          </w:p>
        </w:tc>
      </w:tr>
      <w:tr w:rsidR="00FF6C8F" w:rsidRPr="00FF6C8F" w14:paraId="2042A528" w14:textId="77777777" w:rsidTr="00E80424">
        <w:trPr>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58E5998" w14:textId="77777777" w:rsidR="007B0927" w:rsidRPr="00FF6C8F" w:rsidRDefault="007B0927" w:rsidP="00E80424">
            <w:pPr>
              <w:jc w:val="left"/>
              <w:rPr>
                <w:b w:val="0"/>
                <w:bCs w:val="0"/>
              </w:rPr>
            </w:pPr>
            <w:r w:rsidRPr="00FF6C8F">
              <w:t>2.2.3</w:t>
            </w:r>
          </w:p>
        </w:tc>
        <w:tc>
          <w:tcPr>
            <w:tcW w:w="4816" w:type="dxa"/>
            <w:noWrap/>
            <w:vAlign w:val="bottom"/>
            <w:hideMark/>
          </w:tcPr>
          <w:p w14:paraId="110FC62F"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VIATICOS</w:t>
            </w:r>
          </w:p>
        </w:tc>
        <w:tc>
          <w:tcPr>
            <w:tcW w:w="1903" w:type="dxa"/>
            <w:noWrap/>
            <w:hideMark/>
          </w:tcPr>
          <w:p w14:paraId="2532A1C3"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60" w:type="dxa"/>
            <w:noWrap/>
            <w:hideMark/>
          </w:tcPr>
          <w:p w14:paraId="22748185"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6A999053"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r>
      <w:tr w:rsidR="00FF6C8F" w:rsidRPr="00FF6C8F" w14:paraId="7B7C4910" w14:textId="77777777" w:rsidTr="00E8042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37C6C3AD" w14:textId="77777777" w:rsidR="007B0927" w:rsidRPr="00FF6C8F" w:rsidRDefault="007B0927" w:rsidP="00E80424">
            <w:pPr>
              <w:jc w:val="left"/>
            </w:pPr>
            <w:r w:rsidRPr="00FF6C8F">
              <w:t>2.2.3.1.01</w:t>
            </w:r>
          </w:p>
        </w:tc>
        <w:tc>
          <w:tcPr>
            <w:tcW w:w="4816" w:type="dxa"/>
            <w:noWrap/>
            <w:vAlign w:val="bottom"/>
            <w:hideMark/>
          </w:tcPr>
          <w:p w14:paraId="5F4D9D03"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 xml:space="preserve">VIATICOS DENTRO  DEL PAIS </w:t>
            </w:r>
          </w:p>
        </w:tc>
        <w:tc>
          <w:tcPr>
            <w:tcW w:w="1903" w:type="dxa"/>
            <w:noWrap/>
            <w:hideMark/>
          </w:tcPr>
          <w:p w14:paraId="3F8D5BC6"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7,500,000.00 </w:t>
            </w:r>
          </w:p>
        </w:tc>
        <w:tc>
          <w:tcPr>
            <w:tcW w:w="1760" w:type="dxa"/>
            <w:noWrap/>
            <w:hideMark/>
          </w:tcPr>
          <w:p w14:paraId="2D06930C"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827,870.82 </w:t>
            </w:r>
          </w:p>
        </w:tc>
        <w:tc>
          <w:tcPr>
            <w:tcW w:w="1773" w:type="dxa"/>
            <w:noWrap/>
            <w:hideMark/>
          </w:tcPr>
          <w:p w14:paraId="7043FE36"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6,672,129.18 </w:t>
            </w:r>
          </w:p>
        </w:tc>
      </w:tr>
      <w:tr w:rsidR="00FF6C8F" w:rsidRPr="00FF6C8F" w14:paraId="47464427" w14:textId="77777777" w:rsidTr="00E80424">
        <w:trPr>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A0BD6EF" w14:textId="77777777" w:rsidR="007B0927" w:rsidRPr="00FF6C8F" w:rsidRDefault="007B0927" w:rsidP="00E80424">
            <w:pPr>
              <w:jc w:val="left"/>
            </w:pPr>
            <w:r w:rsidRPr="00FF6C8F">
              <w:t>2.2.3.2.01</w:t>
            </w:r>
          </w:p>
        </w:tc>
        <w:tc>
          <w:tcPr>
            <w:tcW w:w="4816" w:type="dxa"/>
            <w:noWrap/>
            <w:vAlign w:val="bottom"/>
            <w:hideMark/>
          </w:tcPr>
          <w:p w14:paraId="63416CDB"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VIATICOS FUERA DE  PAIS</w:t>
            </w:r>
          </w:p>
        </w:tc>
        <w:tc>
          <w:tcPr>
            <w:tcW w:w="1903" w:type="dxa"/>
            <w:noWrap/>
            <w:hideMark/>
          </w:tcPr>
          <w:p w14:paraId="5FFA0C30"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1,000,000.00 </w:t>
            </w:r>
          </w:p>
        </w:tc>
        <w:tc>
          <w:tcPr>
            <w:tcW w:w="1760" w:type="dxa"/>
            <w:noWrap/>
            <w:hideMark/>
          </w:tcPr>
          <w:p w14:paraId="16B2663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16,415.88 </w:t>
            </w:r>
          </w:p>
        </w:tc>
        <w:tc>
          <w:tcPr>
            <w:tcW w:w="1773" w:type="dxa"/>
            <w:noWrap/>
            <w:hideMark/>
          </w:tcPr>
          <w:p w14:paraId="5508A24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983,584.12 </w:t>
            </w:r>
          </w:p>
        </w:tc>
      </w:tr>
      <w:tr w:rsidR="00FF6C8F" w:rsidRPr="00FF6C8F" w14:paraId="6A485F1C" w14:textId="77777777" w:rsidTr="00E8042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DB15525" w14:textId="77777777" w:rsidR="007B0927" w:rsidRPr="00FF6C8F" w:rsidRDefault="007B0927" w:rsidP="00E80424">
            <w:pPr>
              <w:jc w:val="left"/>
              <w:rPr>
                <w:b w:val="0"/>
                <w:bCs w:val="0"/>
              </w:rPr>
            </w:pPr>
            <w:r w:rsidRPr="00FF6C8F">
              <w:t>2.2.4</w:t>
            </w:r>
          </w:p>
        </w:tc>
        <w:tc>
          <w:tcPr>
            <w:tcW w:w="4816" w:type="dxa"/>
            <w:noWrap/>
            <w:vAlign w:val="bottom"/>
            <w:hideMark/>
          </w:tcPr>
          <w:p w14:paraId="471C697F"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rPr>
            </w:pPr>
            <w:r w:rsidRPr="00FF6C8F">
              <w:rPr>
                <w:b/>
                <w:bCs/>
              </w:rPr>
              <w:t>TRANSPORTE Y ALMACENAJE</w:t>
            </w:r>
          </w:p>
        </w:tc>
        <w:tc>
          <w:tcPr>
            <w:tcW w:w="1903" w:type="dxa"/>
            <w:noWrap/>
            <w:hideMark/>
          </w:tcPr>
          <w:p w14:paraId="28080D1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rPr>
                <w:b/>
                <w:bCs/>
              </w:rPr>
            </w:pPr>
            <w:r w:rsidRPr="00FF6C8F">
              <w:rPr>
                <w:b/>
                <w:bCs/>
              </w:rPr>
              <w:t> </w:t>
            </w:r>
          </w:p>
        </w:tc>
        <w:tc>
          <w:tcPr>
            <w:tcW w:w="1760" w:type="dxa"/>
            <w:noWrap/>
            <w:hideMark/>
          </w:tcPr>
          <w:p w14:paraId="57EC2BE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73" w:type="dxa"/>
            <w:noWrap/>
            <w:hideMark/>
          </w:tcPr>
          <w:p w14:paraId="1A5C843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r>
      <w:tr w:rsidR="00FF6C8F" w:rsidRPr="00FF6C8F" w14:paraId="2CD3ABBB" w14:textId="77777777" w:rsidTr="00E80424">
        <w:trPr>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575930E" w14:textId="77777777" w:rsidR="007B0927" w:rsidRPr="00FF6C8F" w:rsidRDefault="007B0927" w:rsidP="00E80424">
            <w:pPr>
              <w:jc w:val="left"/>
            </w:pPr>
            <w:r w:rsidRPr="00FF6C8F">
              <w:t>2.2.4.1.01</w:t>
            </w:r>
          </w:p>
        </w:tc>
        <w:tc>
          <w:tcPr>
            <w:tcW w:w="4816" w:type="dxa"/>
            <w:noWrap/>
            <w:vAlign w:val="bottom"/>
            <w:hideMark/>
          </w:tcPr>
          <w:p w14:paraId="3A9770C7"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PASAJES</w:t>
            </w:r>
          </w:p>
        </w:tc>
        <w:tc>
          <w:tcPr>
            <w:tcW w:w="1903" w:type="dxa"/>
            <w:noWrap/>
            <w:hideMark/>
          </w:tcPr>
          <w:p w14:paraId="5ECE6353"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300,000.00 </w:t>
            </w:r>
          </w:p>
        </w:tc>
        <w:tc>
          <w:tcPr>
            <w:tcW w:w="1760" w:type="dxa"/>
            <w:noWrap/>
            <w:hideMark/>
          </w:tcPr>
          <w:p w14:paraId="2EC5499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16,075.00 </w:t>
            </w:r>
          </w:p>
        </w:tc>
        <w:tc>
          <w:tcPr>
            <w:tcW w:w="1773" w:type="dxa"/>
            <w:noWrap/>
            <w:hideMark/>
          </w:tcPr>
          <w:p w14:paraId="61A5B312"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283,925.00 </w:t>
            </w:r>
          </w:p>
        </w:tc>
      </w:tr>
      <w:tr w:rsidR="00FF6C8F" w:rsidRPr="00FF6C8F" w14:paraId="12F82EFF" w14:textId="77777777" w:rsidTr="00E8042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F6FF7E1" w14:textId="77777777" w:rsidR="007B0927" w:rsidRPr="00FF6C8F" w:rsidRDefault="007B0927" w:rsidP="00E80424">
            <w:pPr>
              <w:jc w:val="left"/>
            </w:pPr>
            <w:r w:rsidRPr="00FF6C8F">
              <w:t>2.2.4.2.01</w:t>
            </w:r>
          </w:p>
        </w:tc>
        <w:tc>
          <w:tcPr>
            <w:tcW w:w="4816" w:type="dxa"/>
            <w:noWrap/>
            <w:vAlign w:val="bottom"/>
            <w:hideMark/>
          </w:tcPr>
          <w:p w14:paraId="15854F81"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FLETES</w:t>
            </w:r>
          </w:p>
        </w:tc>
        <w:tc>
          <w:tcPr>
            <w:tcW w:w="1903" w:type="dxa"/>
            <w:noWrap/>
            <w:hideMark/>
          </w:tcPr>
          <w:p w14:paraId="3647B665"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60" w:type="dxa"/>
            <w:noWrap/>
            <w:hideMark/>
          </w:tcPr>
          <w:p w14:paraId="782D12C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74379265"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r>
      <w:tr w:rsidR="00FF6C8F" w:rsidRPr="00FF6C8F" w14:paraId="26742BBC" w14:textId="77777777" w:rsidTr="00E80424">
        <w:trPr>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562F9B51" w14:textId="77777777" w:rsidR="007B0927" w:rsidRPr="00FF6C8F" w:rsidRDefault="007B0927" w:rsidP="00E80424">
            <w:pPr>
              <w:jc w:val="left"/>
            </w:pPr>
            <w:r w:rsidRPr="00FF6C8F">
              <w:t>2.2.4.3.01</w:t>
            </w:r>
          </w:p>
        </w:tc>
        <w:tc>
          <w:tcPr>
            <w:tcW w:w="4816" w:type="dxa"/>
            <w:noWrap/>
            <w:vAlign w:val="bottom"/>
            <w:hideMark/>
          </w:tcPr>
          <w:p w14:paraId="7B66527B"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ALMACENAJE</w:t>
            </w:r>
          </w:p>
        </w:tc>
        <w:tc>
          <w:tcPr>
            <w:tcW w:w="1903" w:type="dxa"/>
            <w:noWrap/>
            <w:hideMark/>
          </w:tcPr>
          <w:p w14:paraId="1F7733A5"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400,000.00 </w:t>
            </w:r>
          </w:p>
        </w:tc>
        <w:tc>
          <w:tcPr>
            <w:tcW w:w="1760" w:type="dxa"/>
            <w:noWrap/>
            <w:hideMark/>
          </w:tcPr>
          <w:p w14:paraId="3B04F744"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244,500.00 </w:t>
            </w:r>
          </w:p>
        </w:tc>
        <w:tc>
          <w:tcPr>
            <w:tcW w:w="1773" w:type="dxa"/>
            <w:noWrap/>
            <w:hideMark/>
          </w:tcPr>
          <w:p w14:paraId="488EB9A1"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155,500.00 </w:t>
            </w:r>
          </w:p>
        </w:tc>
      </w:tr>
      <w:tr w:rsidR="00FF6C8F" w:rsidRPr="00FF6C8F" w14:paraId="465FE02F" w14:textId="77777777" w:rsidTr="00E8042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51BE8165" w14:textId="77777777" w:rsidR="007B0927" w:rsidRPr="00FF6C8F" w:rsidRDefault="007B0927" w:rsidP="00E80424">
            <w:pPr>
              <w:jc w:val="left"/>
            </w:pPr>
            <w:r w:rsidRPr="00FF6C8F">
              <w:t>2.2.4.4.01</w:t>
            </w:r>
          </w:p>
        </w:tc>
        <w:tc>
          <w:tcPr>
            <w:tcW w:w="4816" w:type="dxa"/>
            <w:noWrap/>
            <w:vAlign w:val="bottom"/>
            <w:hideMark/>
          </w:tcPr>
          <w:p w14:paraId="1476DF14"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PEAJE</w:t>
            </w:r>
          </w:p>
        </w:tc>
        <w:tc>
          <w:tcPr>
            <w:tcW w:w="1903" w:type="dxa"/>
            <w:noWrap/>
            <w:hideMark/>
          </w:tcPr>
          <w:p w14:paraId="2F58BE82"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650,000.00 </w:t>
            </w:r>
          </w:p>
        </w:tc>
        <w:tc>
          <w:tcPr>
            <w:tcW w:w="1760" w:type="dxa"/>
            <w:noWrap/>
            <w:hideMark/>
          </w:tcPr>
          <w:p w14:paraId="7A915C90"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518,950.34 </w:t>
            </w:r>
          </w:p>
        </w:tc>
        <w:tc>
          <w:tcPr>
            <w:tcW w:w="1773" w:type="dxa"/>
            <w:noWrap/>
            <w:hideMark/>
          </w:tcPr>
          <w:p w14:paraId="3598EA4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131,049.66 </w:t>
            </w:r>
          </w:p>
        </w:tc>
      </w:tr>
      <w:tr w:rsidR="00FF6C8F" w:rsidRPr="00FF6C8F" w14:paraId="3DA2B641" w14:textId="77777777" w:rsidTr="00E80424">
        <w:trPr>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7284EBA" w14:textId="77777777" w:rsidR="007B0927" w:rsidRPr="00FF6C8F" w:rsidRDefault="007B0927" w:rsidP="00E80424">
            <w:pPr>
              <w:jc w:val="left"/>
              <w:rPr>
                <w:b w:val="0"/>
                <w:bCs w:val="0"/>
              </w:rPr>
            </w:pPr>
            <w:r w:rsidRPr="00FF6C8F">
              <w:t>2.2.5</w:t>
            </w:r>
          </w:p>
        </w:tc>
        <w:tc>
          <w:tcPr>
            <w:tcW w:w="4816" w:type="dxa"/>
            <w:noWrap/>
            <w:vAlign w:val="bottom"/>
            <w:hideMark/>
          </w:tcPr>
          <w:p w14:paraId="106125BE"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ALQUILERES Y RENTAS</w:t>
            </w:r>
          </w:p>
        </w:tc>
        <w:tc>
          <w:tcPr>
            <w:tcW w:w="1903" w:type="dxa"/>
            <w:noWrap/>
            <w:hideMark/>
          </w:tcPr>
          <w:p w14:paraId="79F19A4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60" w:type="dxa"/>
            <w:noWrap/>
            <w:hideMark/>
          </w:tcPr>
          <w:p w14:paraId="44B86EB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727CED2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r>
      <w:tr w:rsidR="00FF6C8F" w:rsidRPr="00FF6C8F" w14:paraId="690D1678" w14:textId="77777777" w:rsidTr="00E8042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636A160" w14:textId="77777777" w:rsidR="007B0927" w:rsidRPr="00FF6C8F" w:rsidRDefault="007B0927" w:rsidP="00E80424">
            <w:pPr>
              <w:jc w:val="left"/>
            </w:pPr>
            <w:r w:rsidRPr="00FF6C8F">
              <w:t>2.2.5.1.01</w:t>
            </w:r>
          </w:p>
        </w:tc>
        <w:tc>
          <w:tcPr>
            <w:tcW w:w="4816" w:type="dxa"/>
            <w:noWrap/>
            <w:vAlign w:val="bottom"/>
            <w:hideMark/>
          </w:tcPr>
          <w:p w14:paraId="18D99779"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EDIFICIOS Y LOCALES</w:t>
            </w:r>
          </w:p>
        </w:tc>
        <w:tc>
          <w:tcPr>
            <w:tcW w:w="1903" w:type="dxa"/>
            <w:noWrap/>
            <w:hideMark/>
          </w:tcPr>
          <w:p w14:paraId="6E94CE40"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2,000,000.00 </w:t>
            </w:r>
          </w:p>
        </w:tc>
        <w:tc>
          <w:tcPr>
            <w:tcW w:w="1760" w:type="dxa"/>
            <w:noWrap/>
            <w:hideMark/>
          </w:tcPr>
          <w:p w14:paraId="5DB97086"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2E1EA78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2,000,000.00 </w:t>
            </w:r>
          </w:p>
        </w:tc>
      </w:tr>
      <w:tr w:rsidR="00FF6C8F" w:rsidRPr="00FF6C8F" w14:paraId="5437482A" w14:textId="77777777" w:rsidTr="00E80424">
        <w:trPr>
          <w:trHeight w:val="49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3623D72E" w14:textId="77777777" w:rsidR="007B0927" w:rsidRPr="00FF6C8F" w:rsidRDefault="007B0927" w:rsidP="00E80424">
            <w:pPr>
              <w:jc w:val="left"/>
              <w:rPr>
                <w:b w:val="0"/>
                <w:bCs w:val="0"/>
              </w:rPr>
            </w:pPr>
            <w:r w:rsidRPr="00FF6C8F">
              <w:t>2.2.5</w:t>
            </w:r>
          </w:p>
        </w:tc>
        <w:tc>
          <w:tcPr>
            <w:tcW w:w="4816" w:type="dxa"/>
            <w:noWrap/>
            <w:vAlign w:val="bottom"/>
            <w:hideMark/>
          </w:tcPr>
          <w:p w14:paraId="1802D488"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MAQUINARIAS Y EQUIPOS</w:t>
            </w:r>
          </w:p>
        </w:tc>
        <w:tc>
          <w:tcPr>
            <w:tcW w:w="1903" w:type="dxa"/>
            <w:noWrap/>
            <w:hideMark/>
          </w:tcPr>
          <w:p w14:paraId="3FA0308F"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60" w:type="dxa"/>
            <w:noWrap/>
            <w:hideMark/>
          </w:tcPr>
          <w:p w14:paraId="7F73BEE7"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166FA5C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r>
      <w:tr w:rsidR="00FF6C8F" w:rsidRPr="00FF6C8F" w14:paraId="763B8510" w14:textId="77777777" w:rsidTr="00E8042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7D845AD" w14:textId="77777777" w:rsidR="007B0927" w:rsidRPr="00FF6C8F" w:rsidRDefault="007B0927" w:rsidP="00E80424">
            <w:pPr>
              <w:jc w:val="left"/>
            </w:pPr>
            <w:r w:rsidRPr="00FF6C8F">
              <w:t>2.2.5.4.01</w:t>
            </w:r>
          </w:p>
        </w:tc>
        <w:tc>
          <w:tcPr>
            <w:tcW w:w="4816" w:type="dxa"/>
            <w:noWrap/>
            <w:vAlign w:val="bottom"/>
            <w:hideMark/>
          </w:tcPr>
          <w:p w14:paraId="6EF5F68E"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ALQ. DE EQ. DE TRANSP., TRACCION Y ECAV.</w:t>
            </w:r>
          </w:p>
        </w:tc>
        <w:tc>
          <w:tcPr>
            <w:tcW w:w="1903" w:type="dxa"/>
            <w:noWrap/>
            <w:hideMark/>
          </w:tcPr>
          <w:p w14:paraId="6D00975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4,000,000.00 </w:t>
            </w:r>
          </w:p>
        </w:tc>
        <w:tc>
          <w:tcPr>
            <w:tcW w:w="1760" w:type="dxa"/>
            <w:noWrap/>
            <w:hideMark/>
          </w:tcPr>
          <w:p w14:paraId="4ABA412A"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9,951.00 </w:t>
            </w:r>
          </w:p>
        </w:tc>
        <w:tc>
          <w:tcPr>
            <w:tcW w:w="1773" w:type="dxa"/>
            <w:noWrap/>
            <w:hideMark/>
          </w:tcPr>
          <w:p w14:paraId="6662C564"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3,990,049.00 </w:t>
            </w:r>
          </w:p>
        </w:tc>
      </w:tr>
      <w:tr w:rsidR="00FF6C8F" w:rsidRPr="00FF6C8F" w14:paraId="34C26071" w14:textId="77777777" w:rsidTr="00E80424">
        <w:trPr>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46C9AB1" w14:textId="77777777" w:rsidR="007B0927" w:rsidRPr="00FF6C8F" w:rsidRDefault="007B0927" w:rsidP="00E80424">
            <w:pPr>
              <w:jc w:val="left"/>
            </w:pPr>
            <w:r w:rsidRPr="00FF6C8F">
              <w:t>2.2.5.8.01</w:t>
            </w:r>
          </w:p>
        </w:tc>
        <w:tc>
          <w:tcPr>
            <w:tcW w:w="4816" w:type="dxa"/>
            <w:noWrap/>
            <w:vAlign w:val="bottom"/>
            <w:hideMark/>
          </w:tcPr>
          <w:p w14:paraId="35775716"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OTROS ALQUILERES</w:t>
            </w:r>
          </w:p>
        </w:tc>
        <w:tc>
          <w:tcPr>
            <w:tcW w:w="1903" w:type="dxa"/>
            <w:noWrap/>
            <w:hideMark/>
          </w:tcPr>
          <w:p w14:paraId="3E54B837"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3,450,000.00 </w:t>
            </w:r>
          </w:p>
        </w:tc>
        <w:tc>
          <w:tcPr>
            <w:tcW w:w="1760" w:type="dxa"/>
            <w:noWrap/>
            <w:hideMark/>
          </w:tcPr>
          <w:p w14:paraId="532BEBE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   </w:t>
            </w:r>
          </w:p>
        </w:tc>
        <w:tc>
          <w:tcPr>
            <w:tcW w:w="1773" w:type="dxa"/>
            <w:noWrap/>
            <w:hideMark/>
          </w:tcPr>
          <w:p w14:paraId="5706A3AF"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3,450,000.00 </w:t>
            </w:r>
          </w:p>
        </w:tc>
      </w:tr>
      <w:tr w:rsidR="00FF6C8F" w:rsidRPr="00FF6C8F" w14:paraId="06B5EDF1" w14:textId="77777777" w:rsidTr="00E8042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FFAB029" w14:textId="77777777" w:rsidR="007B0927" w:rsidRPr="00FF6C8F" w:rsidRDefault="007B0927" w:rsidP="00E80424">
            <w:pPr>
              <w:jc w:val="left"/>
              <w:rPr>
                <w:b w:val="0"/>
                <w:bCs w:val="0"/>
              </w:rPr>
            </w:pPr>
            <w:r w:rsidRPr="00FF6C8F">
              <w:t>2.2.6</w:t>
            </w:r>
          </w:p>
        </w:tc>
        <w:tc>
          <w:tcPr>
            <w:tcW w:w="4816" w:type="dxa"/>
            <w:noWrap/>
            <w:vAlign w:val="bottom"/>
            <w:hideMark/>
          </w:tcPr>
          <w:p w14:paraId="6F44D7F4"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rPr>
            </w:pPr>
            <w:r w:rsidRPr="00FF6C8F">
              <w:rPr>
                <w:b/>
                <w:bCs/>
              </w:rPr>
              <w:t xml:space="preserve">SEGURO </w:t>
            </w:r>
          </w:p>
        </w:tc>
        <w:tc>
          <w:tcPr>
            <w:tcW w:w="1903" w:type="dxa"/>
            <w:noWrap/>
            <w:hideMark/>
          </w:tcPr>
          <w:p w14:paraId="3F1D9B49"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60" w:type="dxa"/>
            <w:noWrap/>
            <w:hideMark/>
          </w:tcPr>
          <w:p w14:paraId="6DDB0BDE"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73" w:type="dxa"/>
            <w:noWrap/>
            <w:hideMark/>
          </w:tcPr>
          <w:p w14:paraId="07634760"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r>
      <w:tr w:rsidR="00FF6C8F" w:rsidRPr="00FF6C8F" w14:paraId="2C0F43FC" w14:textId="77777777" w:rsidTr="00E80424">
        <w:trPr>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0C75F5A5" w14:textId="77777777" w:rsidR="007B0927" w:rsidRPr="00FF6C8F" w:rsidRDefault="007B0927" w:rsidP="00E80424">
            <w:pPr>
              <w:jc w:val="left"/>
            </w:pPr>
            <w:r w:rsidRPr="00FF6C8F">
              <w:t>2.2.6.2.01</w:t>
            </w:r>
          </w:p>
        </w:tc>
        <w:tc>
          <w:tcPr>
            <w:tcW w:w="4816" w:type="dxa"/>
            <w:noWrap/>
            <w:vAlign w:val="bottom"/>
            <w:hideMark/>
          </w:tcPr>
          <w:p w14:paraId="245D6C2C"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SEGURO DE BIENES, MUEBLES E INFRAESTRUCTURAS</w:t>
            </w:r>
          </w:p>
        </w:tc>
        <w:tc>
          <w:tcPr>
            <w:tcW w:w="1903" w:type="dxa"/>
            <w:noWrap/>
            <w:hideMark/>
          </w:tcPr>
          <w:p w14:paraId="2F0B946D"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3,000,000.00 </w:t>
            </w:r>
          </w:p>
        </w:tc>
        <w:tc>
          <w:tcPr>
            <w:tcW w:w="1760" w:type="dxa"/>
            <w:noWrap/>
            <w:hideMark/>
          </w:tcPr>
          <w:p w14:paraId="6A49D52A"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1,477,366.77 </w:t>
            </w:r>
          </w:p>
        </w:tc>
        <w:tc>
          <w:tcPr>
            <w:tcW w:w="1773" w:type="dxa"/>
            <w:noWrap/>
            <w:hideMark/>
          </w:tcPr>
          <w:p w14:paraId="2D83959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1,522,633.23 </w:t>
            </w:r>
          </w:p>
        </w:tc>
      </w:tr>
      <w:tr w:rsidR="00FF6C8F" w:rsidRPr="00FF6C8F" w14:paraId="6B48B789" w14:textId="77777777" w:rsidTr="00E8042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0AFEADE" w14:textId="77777777" w:rsidR="007B0927" w:rsidRPr="00FF6C8F" w:rsidRDefault="007B0927" w:rsidP="00E80424">
            <w:pPr>
              <w:jc w:val="left"/>
            </w:pPr>
            <w:r w:rsidRPr="00FF6C8F">
              <w:t>2.2.6.3.01</w:t>
            </w:r>
          </w:p>
        </w:tc>
        <w:tc>
          <w:tcPr>
            <w:tcW w:w="4816" w:type="dxa"/>
            <w:noWrap/>
            <w:vAlign w:val="bottom"/>
            <w:hideMark/>
          </w:tcPr>
          <w:p w14:paraId="57D23C0F"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SEGURO MEDICO</w:t>
            </w:r>
          </w:p>
        </w:tc>
        <w:tc>
          <w:tcPr>
            <w:tcW w:w="1903" w:type="dxa"/>
            <w:noWrap/>
            <w:hideMark/>
          </w:tcPr>
          <w:p w14:paraId="3756FD7E"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1,500,000.00 </w:t>
            </w:r>
          </w:p>
        </w:tc>
        <w:tc>
          <w:tcPr>
            <w:tcW w:w="1760" w:type="dxa"/>
            <w:noWrap/>
            <w:hideMark/>
          </w:tcPr>
          <w:p w14:paraId="1F478FC9"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1,215,407.00 </w:t>
            </w:r>
          </w:p>
        </w:tc>
        <w:tc>
          <w:tcPr>
            <w:tcW w:w="1773" w:type="dxa"/>
            <w:noWrap/>
            <w:hideMark/>
          </w:tcPr>
          <w:p w14:paraId="1763D0AA"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284,593.00 </w:t>
            </w:r>
          </w:p>
        </w:tc>
      </w:tr>
      <w:tr w:rsidR="00FF6C8F" w:rsidRPr="000F1549" w14:paraId="62F2E61A" w14:textId="77777777" w:rsidTr="00E80424">
        <w:trPr>
          <w:trHeight w:val="46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5FB6024C" w14:textId="77777777" w:rsidR="007B0927" w:rsidRPr="00FF6C8F" w:rsidRDefault="007B0927" w:rsidP="00E80424">
            <w:pPr>
              <w:jc w:val="left"/>
              <w:rPr>
                <w:b w:val="0"/>
                <w:bCs w:val="0"/>
              </w:rPr>
            </w:pPr>
            <w:r w:rsidRPr="00FF6C8F">
              <w:t>2.2.7</w:t>
            </w:r>
          </w:p>
        </w:tc>
        <w:tc>
          <w:tcPr>
            <w:tcW w:w="4816" w:type="dxa"/>
            <w:noWrap/>
            <w:vAlign w:val="bottom"/>
            <w:hideMark/>
          </w:tcPr>
          <w:p w14:paraId="6482FD71"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lang w:val="en-US"/>
              </w:rPr>
            </w:pPr>
            <w:r w:rsidRPr="00FF6C8F">
              <w:rPr>
                <w:b/>
                <w:bCs/>
                <w:lang w:val="en-US"/>
              </w:rPr>
              <w:t>CONSERV.  REP. Y CONST. TEMP.</w:t>
            </w:r>
          </w:p>
        </w:tc>
        <w:tc>
          <w:tcPr>
            <w:tcW w:w="1903" w:type="dxa"/>
            <w:noWrap/>
            <w:hideMark/>
          </w:tcPr>
          <w:p w14:paraId="1041BE1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rPr>
                <w:lang w:val="en-US"/>
              </w:rPr>
            </w:pPr>
            <w:r w:rsidRPr="00FF6C8F">
              <w:rPr>
                <w:lang w:val="en-US"/>
              </w:rPr>
              <w:t> </w:t>
            </w:r>
          </w:p>
        </w:tc>
        <w:tc>
          <w:tcPr>
            <w:tcW w:w="1760" w:type="dxa"/>
            <w:noWrap/>
            <w:hideMark/>
          </w:tcPr>
          <w:p w14:paraId="4526D46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rPr>
                <w:lang w:val="en-US"/>
              </w:rPr>
            </w:pPr>
            <w:r w:rsidRPr="00FF6C8F">
              <w:rPr>
                <w:lang w:val="en-US"/>
              </w:rPr>
              <w:t> </w:t>
            </w:r>
          </w:p>
        </w:tc>
        <w:tc>
          <w:tcPr>
            <w:tcW w:w="1773" w:type="dxa"/>
            <w:noWrap/>
            <w:hideMark/>
          </w:tcPr>
          <w:p w14:paraId="7DAFF910"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rPr>
                <w:lang w:val="en-US"/>
              </w:rPr>
            </w:pPr>
            <w:r w:rsidRPr="00FF6C8F">
              <w:rPr>
                <w:lang w:val="en-US"/>
              </w:rPr>
              <w:t> </w:t>
            </w:r>
          </w:p>
        </w:tc>
      </w:tr>
      <w:tr w:rsidR="00FF6C8F" w:rsidRPr="00FF6C8F" w14:paraId="10F70568" w14:textId="77777777" w:rsidTr="00E8042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B726710" w14:textId="77777777" w:rsidR="007B0927" w:rsidRPr="00FF6C8F" w:rsidRDefault="007B0927" w:rsidP="00E80424">
            <w:pPr>
              <w:jc w:val="left"/>
            </w:pPr>
            <w:r w:rsidRPr="00FF6C8F">
              <w:t>2.2.7.1.01</w:t>
            </w:r>
          </w:p>
        </w:tc>
        <w:tc>
          <w:tcPr>
            <w:tcW w:w="4816" w:type="dxa"/>
            <w:noWrap/>
            <w:vAlign w:val="bottom"/>
            <w:hideMark/>
          </w:tcPr>
          <w:p w14:paraId="0EE88EB5"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OBRAS MENORES</w:t>
            </w:r>
          </w:p>
        </w:tc>
        <w:tc>
          <w:tcPr>
            <w:tcW w:w="1903" w:type="dxa"/>
            <w:noWrap/>
            <w:hideMark/>
          </w:tcPr>
          <w:p w14:paraId="0AB76A95"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1,500,000.00 </w:t>
            </w:r>
          </w:p>
        </w:tc>
        <w:tc>
          <w:tcPr>
            <w:tcW w:w="1760" w:type="dxa"/>
            <w:noWrap/>
            <w:hideMark/>
          </w:tcPr>
          <w:p w14:paraId="39808BC7"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137F2D3C"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1,500,000.00 </w:t>
            </w:r>
          </w:p>
        </w:tc>
      </w:tr>
      <w:tr w:rsidR="00FF6C8F" w:rsidRPr="00FF6C8F" w14:paraId="6A651F0A" w14:textId="77777777" w:rsidTr="00E80424">
        <w:trPr>
          <w:trHeight w:val="58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F971981" w14:textId="77777777" w:rsidR="007B0927" w:rsidRPr="00FF6C8F" w:rsidRDefault="007B0927" w:rsidP="00E80424">
            <w:pPr>
              <w:jc w:val="left"/>
            </w:pPr>
            <w:r w:rsidRPr="00FF6C8F">
              <w:t>2.2.7.2.01</w:t>
            </w:r>
          </w:p>
        </w:tc>
        <w:tc>
          <w:tcPr>
            <w:tcW w:w="4816" w:type="dxa"/>
            <w:noWrap/>
            <w:vAlign w:val="bottom"/>
            <w:hideMark/>
          </w:tcPr>
          <w:p w14:paraId="12BA68F2"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MANT. Y REP. MUEBLES Y EQUIPOS DE OFICINA</w:t>
            </w:r>
          </w:p>
        </w:tc>
        <w:tc>
          <w:tcPr>
            <w:tcW w:w="1903" w:type="dxa"/>
            <w:noWrap/>
            <w:hideMark/>
          </w:tcPr>
          <w:p w14:paraId="1458C1CA"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1,000,000.00 </w:t>
            </w:r>
          </w:p>
        </w:tc>
        <w:tc>
          <w:tcPr>
            <w:tcW w:w="1760" w:type="dxa"/>
            <w:noWrap/>
            <w:hideMark/>
          </w:tcPr>
          <w:p w14:paraId="2C0F2CDD"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   </w:t>
            </w:r>
          </w:p>
        </w:tc>
        <w:tc>
          <w:tcPr>
            <w:tcW w:w="1773" w:type="dxa"/>
            <w:noWrap/>
            <w:hideMark/>
          </w:tcPr>
          <w:p w14:paraId="5D38E2E4"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1,000,000.00 </w:t>
            </w:r>
          </w:p>
        </w:tc>
      </w:tr>
      <w:tr w:rsidR="00FF6C8F" w:rsidRPr="00FF6C8F" w14:paraId="52DCB7B8" w14:textId="77777777" w:rsidTr="00E80424">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464B725" w14:textId="77777777" w:rsidR="007B0927" w:rsidRPr="00FF6C8F" w:rsidRDefault="007B0927" w:rsidP="00E80424">
            <w:pPr>
              <w:jc w:val="left"/>
            </w:pPr>
            <w:r w:rsidRPr="00FF6C8F">
              <w:t>2.2.7.2.02</w:t>
            </w:r>
          </w:p>
        </w:tc>
        <w:tc>
          <w:tcPr>
            <w:tcW w:w="4816" w:type="dxa"/>
            <w:noWrap/>
            <w:vAlign w:val="bottom"/>
            <w:hideMark/>
          </w:tcPr>
          <w:p w14:paraId="66D2F196"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MANT. Y REP. DE EQUIPOS  DE COMPUTOS</w:t>
            </w:r>
          </w:p>
        </w:tc>
        <w:tc>
          <w:tcPr>
            <w:tcW w:w="1903" w:type="dxa"/>
            <w:noWrap/>
            <w:hideMark/>
          </w:tcPr>
          <w:p w14:paraId="458AFDF4"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200,000.00 </w:t>
            </w:r>
          </w:p>
        </w:tc>
        <w:tc>
          <w:tcPr>
            <w:tcW w:w="1760" w:type="dxa"/>
            <w:noWrap/>
            <w:hideMark/>
          </w:tcPr>
          <w:p w14:paraId="003D5A27"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4CB83BD8"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200,000.00 </w:t>
            </w:r>
          </w:p>
        </w:tc>
      </w:tr>
      <w:tr w:rsidR="00FF6C8F" w:rsidRPr="00FF6C8F" w14:paraId="02D2DE92" w14:textId="77777777" w:rsidTr="00E80424">
        <w:trPr>
          <w:trHeight w:val="55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880E56F" w14:textId="77777777" w:rsidR="007B0927" w:rsidRPr="00FF6C8F" w:rsidRDefault="007B0927" w:rsidP="00E80424">
            <w:pPr>
              <w:jc w:val="left"/>
            </w:pPr>
            <w:r w:rsidRPr="00FF6C8F">
              <w:t>2.2.7.2.03</w:t>
            </w:r>
          </w:p>
        </w:tc>
        <w:tc>
          <w:tcPr>
            <w:tcW w:w="4816" w:type="dxa"/>
            <w:noWrap/>
            <w:vAlign w:val="bottom"/>
            <w:hideMark/>
          </w:tcPr>
          <w:p w14:paraId="03EEBA21"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MANT. Y REP. DE EQUIPOS  EDUCACIONAL</w:t>
            </w:r>
          </w:p>
        </w:tc>
        <w:tc>
          <w:tcPr>
            <w:tcW w:w="1903" w:type="dxa"/>
            <w:noWrap/>
            <w:hideMark/>
          </w:tcPr>
          <w:p w14:paraId="78673F8E"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1,000,000.00 </w:t>
            </w:r>
          </w:p>
        </w:tc>
        <w:tc>
          <w:tcPr>
            <w:tcW w:w="1760" w:type="dxa"/>
            <w:noWrap/>
            <w:hideMark/>
          </w:tcPr>
          <w:p w14:paraId="2BFE13F0"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304,323.46 </w:t>
            </w:r>
          </w:p>
        </w:tc>
        <w:tc>
          <w:tcPr>
            <w:tcW w:w="1773" w:type="dxa"/>
            <w:noWrap/>
            <w:hideMark/>
          </w:tcPr>
          <w:p w14:paraId="4D4FA0A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695,676.54 </w:t>
            </w:r>
          </w:p>
        </w:tc>
      </w:tr>
      <w:tr w:rsidR="00FF6C8F" w:rsidRPr="00FF6C8F" w14:paraId="6A7A2D6C" w14:textId="77777777" w:rsidTr="00E8042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EB1277B" w14:textId="77777777" w:rsidR="007B0927" w:rsidRPr="00FF6C8F" w:rsidRDefault="007B0927" w:rsidP="00E80424">
            <w:pPr>
              <w:jc w:val="left"/>
            </w:pPr>
            <w:r w:rsidRPr="00FF6C8F">
              <w:t>2.2.7.2.04</w:t>
            </w:r>
          </w:p>
        </w:tc>
        <w:tc>
          <w:tcPr>
            <w:tcW w:w="4816" w:type="dxa"/>
            <w:noWrap/>
            <w:vAlign w:val="bottom"/>
            <w:hideMark/>
          </w:tcPr>
          <w:p w14:paraId="1D448C7B"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MANT. Y REP. DE EQUIPOS  SANITARIOS</w:t>
            </w:r>
          </w:p>
        </w:tc>
        <w:tc>
          <w:tcPr>
            <w:tcW w:w="1903" w:type="dxa"/>
            <w:noWrap/>
            <w:hideMark/>
          </w:tcPr>
          <w:p w14:paraId="69CDF95D"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500,000.00 </w:t>
            </w:r>
          </w:p>
        </w:tc>
        <w:tc>
          <w:tcPr>
            <w:tcW w:w="1760" w:type="dxa"/>
            <w:noWrap/>
            <w:hideMark/>
          </w:tcPr>
          <w:p w14:paraId="1DE444D8"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191,247.32 </w:t>
            </w:r>
          </w:p>
        </w:tc>
        <w:tc>
          <w:tcPr>
            <w:tcW w:w="1773" w:type="dxa"/>
            <w:noWrap/>
            <w:hideMark/>
          </w:tcPr>
          <w:p w14:paraId="5931E710"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308,752.68 </w:t>
            </w:r>
          </w:p>
        </w:tc>
      </w:tr>
      <w:tr w:rsidR="00FF6C8F" w:rsidRPr="00FF6C8F" w14:paraId="61C448BF" w14:textId="77777777" w:rsidTr="00E80424">
        <w:trPr>
          <w:trHeight w:val="61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C2D758D" w14:textId="77777777" w:rsidR="007B0927" w:rsidRPr="00FF6C8F" w:rsidRDefault="007B0927" w:rsidP="00E80424">
            <w:pPr>
              <w:jc w:val="left"/>
            </w:pPr>
            <w:r w:rsidRPr="00FF6C8F">
              <w:t>2.2.7.2.06</w:t>
            </w:r>
          </w:p>
        </w:tc>
        <w:tc>
          <w:tcPr>
            <w:tcW w:w="4816" w:type="dxa"/>
            <w:noWrap/>
            <w:vAlign w:val="bottom"/>
            <w:hideMark/>
          </w:tcPr>
          <w:p w14:paraId="2703A2F4"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EQUIPOS DE TRANSPORTES</w:t>
            </w:r>
          </w:p>
        </w:tc>
        <w:tc>
          <w:tcPr>
            <w:tcW w:w="1903" w:type="dxa"/>
            <w:noWrap/>
            <w:hideMark/>
          </w:tcPr>
          <w:p w14:paraId="518F2083"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2,000,000.00 </w:t>
            </w:r>
          </w:p>
        </w:tc>
        <w:tc>
          <w:tcPr>
            <w:tcW w:w="1760" w:type="dxa"/>
            <w:noWrap/>
            <w:hideMark/>
          </w:tcPr>
          <w:p w14:paraId="7ADF326E"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1,302,056.31 </w:t>
            </w:r>
          </w:p>
        </w:tc>
        <w:tc>
          <w:tcPr>
            <w:tcW w:w="1773" w:type="dxa"/>
            <w:noWrap/>
            <w:hideMark/>
          </w:tcPr>
          <w:p w14:paraId="5F9E94EE"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697,943.69 </w:t>
            </w:r>
          </w:p>
        </w:tc>
      </w:tr>
      <w:tr w:rsidR="00FF6C8F" w:rsidRPr="00FF6C8F" w14:paraId="013A28B2" w14:textId="77777777" w:rsidTr="00E8042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227C2DE" w14:textId="77777777" w:rsidR="007B0927" w:rsidRPr="00FF6C8F" w:rsidRDefault="007B0927" w:rsidP="00E80424">
            <w:pPr>
              <w:jc w:val="left"/>
              <w:rPr>
                <w:b w:val="0"/>
                <w:bCs w:val="0"/>
              </w:rPr>
            </w:pPr>
            <w:r w:rsidRPr="00FF6C8F">
              <w:t>2.2.8</w:t>
            </w:r>
          </w:p>
        </w:tc>
        <w:tc>
          <w:tcPr>
            <w:tcW w:w="4816" w:type="dxa"/>
            <w:noWrap/>
            <w:vAlign w:val="bottom"/>
            <w:hideMark/>
          </w:tcPr>
          <w:p w14:paraId="0A6BA5AE"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rPr>
            </w:pPr>
            <w:r w:rsidRPr="00FF6C8F">
              <w:rPr>
                <w:b/>
                <w:bCs/>
              </w:rPr>
              <w:t>OTROS SERVICIOS NO PERSONALES</w:t>
            </w:r>
          </w:p>
        </w:tc>
        <w:tc>
          <w:tcPr>
            <w:tcW w:w="1903" w:type="dxa"/>
            <w:noWrap/>
            <w:hideMark/>
          </w:tcPr>
          <w:p w14:paraId="5EBFAE52"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60" w:type="dxa"/>
            <w:noWrap/>
            <w:hideMark/>
          </w:tcPr>
          <w:p w14:paraId="7A8F5CC6"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73" w:type="dxa"/>
            <w:noWrap/>
            <w:hideMark/>
          </w:tcPr>
          <w:p w14:paraId="68E701BA"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r>
      <w:tr w:rsidR="00FF6C8F" w:rsidRPr="00FF6C8F" w14:paraId="574C353F" w14:textId="77777777" w:rsidTr="00E80424">
        <w:trPr>
          <w:trHeight w:val="46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F37EC43" w14:textId="77777777" w:rsidR="007B0927" w:rsidRPr="00FF6C8F" w:rsidRDefault="007B0927" w:rsidP="00E80424">
            <w:pPr>
              <w:jc w:val="left"/>
            </w:pPr>
            <w:r w:rsidRPr="00FF6C8F">
              <w:t>2.2.8.2.01</w:t>
            </w:r>
          </w:p>
        </w:tc>
        <w:tc>
          <w:tcPr>
            <w:tcW w:w="4816" w:type="dxa"/>
            <w:noWrap/>
            <w:vAlign w:val="bottom"/>
            <w:hideMark/>
          </w:tcPr>
          <w:p w14:paraId="0F6F97A4"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COMISION Y GASTOS BANCARIOS</w:t>
            </w:r>
          </w:p>
        </w:tc>
        <w:tc>
          <w:tcPr>
            <w:tcW w:w="1903" w:type="dxa"/>
            <w:noWrap/>
            <w:hideMark/>
          </w:tcPr>
          <w:p w14:paraId="471930A1"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1,443,380.00 </w:t>
            </w:r>
          </w:p>
        </w:tc>
        <w:tc>
          <w:tcPr>
            <w:tcW w:w="1760" w:type="dxa"/>
            <w:noWrap/>
            <w:hideMark/>
          </w:tcPr>
          <w:p w14:paraId="2C6B5B9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1,144,106.42 </w:t>
            </w:r>
          </w:p>
        </w:tc>
        <w:tc>
          <w:tcPr>
            <w:tcW w:w="1773" w:type="dxa"/>
            <w:noWrap/>
            <w:hideMark/>
          </w:tcPr>
          <w:p w14:paraId="2DA613A4"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299,273.58 </w:t>
            </w:r>
          </w:p>
        </w:tc>
      </w:tr>
      <w:tr w:rsidR="00FF6C8F" w:rsidRPr="00FF6C8F" w14:paraId="54BCF671" w14:textId="77777777" w:rsidTr="00E8042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1A39458" w14:textId="77777777" w:rsidR="007B0927" w:rsidRPr="00FF6C8F" w:rsidRDefault="007B0927" w:rsidP="00E80424">
            <w:pPr>
              <w:jc w:val="left"/>
            </w:pPr>
            <w:r w:rsidRPr="00FF6C8F">
              <w:t>2.8.5</w:t>
            </w:r>
          </w:p>
        </w:tc>
        <w:tc>
          <w:tcPr>
            <w:tcW w:w="4816" w:type="dxa"/>
            <w:noWrap/>
            <w:vAlign w:val="bottom"/>
            <w:hideMark/>
          </w:tcPr>
          <w:p w14:paraId="1B7EC15F"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FUMIGACION, LAVANDERIA, LIMPIEZA E HIGIENES</w:t>
            </w:r>
          </w:p>
        </w:tc>
        <w:tc>
          <w:tcPr>
            <w:tcW w:w="1903" w:type="dxa"/>
            <w:noWrap/>
            <w:hideMark/>
          </w:tcPr>
          <w:p w14:paraId="68CD2556"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600,000.00 </w:t>
            </w:r>
          </w:p>
        </w:tc>
        <w:tc>
          <w:tcPr>
            <w:tcW w:w="1760" w:type="dxa"/>
            <w:noWrap/>
            <w:hideMark/>
          </w:tcPr>
          <w:p w14:paraId="211E4D8E"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269,623.00 </w:t>
            </w:r>
          </w:p>
        </w:tc>
        <w:tc>
          <w:tcPr>
            <w:tcW w:w="1773" w:type="dxa"/>
            <w:noWrap/>
            <w:hideMark/>
          </w:tcPr>
          <w:p w14:paraId="2291F6FC"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330,377.00 </w:t>
            </w:r>
          </w:p>
        </w:tc>
      </w:tr>
      <w:tr w:rsidR="00FF6C8F" w:rsidRPr="00FF6C8F" w14:paraId="333034D0" w14:textId="77777777" w:rsidTr="00E80424">
        <w:trPr>
          <w:trHeight w:val="43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0471F2B" w14:textId="77777777" w:rsidR="007B0927" w:rsidRPr="00FF6C8F" w:rsidRDefault="007B0927" w:rsidP="00E80424">
            <w:pPr>
              <w:jc w:val="left"/>
              <w:rPr>
                <w:b w:val="0"/>
                <w:bCs w:val="0"/>
              </w:rPr>
            </w:pPr>
            <w:r w:rsidRPr="00FF6C8F">
              <w:t>2.2.8</w:t>
            </w:r>
          </w:p>
        </w:tc>
        <w:tc>
          <w:tcPr>
            <w:tcW w:w="4816" w:type="dxa"/>
            <w:noWrap/>
            <w:vAlign w:val="bottom"/>
            <w:hideMark/>
          </w:tcPr>
          <w:p w14:paraId="7383B7D1"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EVENTOS Y FESTIVIDADES</w:t>
            </w:r>
          </w:p>
        </w:tc>
        <w:tc>
          <w:tcPr>
            <w:tcW w:w="1903" w:type="dxa"/>
            <w:noWrap/>
            <w:hideMark/>
          </w:tcPr>
          <w:p w14:paraId="1F2FCF3A"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60" w:type="dxa"/>
            <w:noWrap/>
            <w:hideMark/>
          </w:tcPr>
          <w:p w14:paraId="082DB91E"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5D236D97"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r>
      <w:tr w:rsidR="00FF6C8F" w:rsidRPr="00FF6C8F" w14:paraId="50D358E6" w14:textId="77777777" w:rsidTr="00E8042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5B66EC2C" w14:textId="77777777" w:rsidR="007B0927" w:rsidRPr="00FF6C8F" w:rsidRDefault="007B0927" w:rsidP="00E80424">
            <w:pPr>
              <w:jc w:val="left"/>
            </w:pPr>
            <w:r w:rsidRPr="00FF6C8F">
              <w:t>2.2.8.6.01</w:t>
            </w:r>
          </w:p>
        </w:tc>
        <w:tc>
          <w:tcPr>
            <w:tcW w:w="4816" w:type="dxa"/>
            <w:noWrap/>
            <w:vAlign w:val="bottom"/>
            <w:hideMark/>
          </w:tcPr>
          <w:p w14:paraId="167F414F"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EVENTOS Y ACTIVIDADES</w:t>
            </w:r>
          </w:p>
        </w:tc>
        <w:tc>
          <w:tcPr>
            <w:tcW w:w="1903" w:type="dxa"/>
            <w:noWrap/>
            <w:hideMark/>
          </w:tcPr>
          <w:p w14:paraId="2AF927B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22,500,000.00 </w:t>
            </w:r>
          </w:p>
        </w:tc>
        <w:tc>
          <w:tcPr>
            <w:tcW w:w="1760" w:type="dxa"/>
            <w:noWrap/>
            <w:hideMark/>
          </w:tcPr>
          <w:p w14:paraId="3374DA1E"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4,928,847.00 </w:t>
            </w:r>
          </w:p>
        </w:tc>
        <w:tc>
          <w:tcPr>
            <w:tcW w:w="1773" w:type="dxa"/>
            <w:noWrap/>
            <w:hideMark/>
          </w:tcPr>
          <w:p w14:paraId="24E06D71"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17,571,153.00 </w:t>
            </w:r>
          </w:p>
        </w:tc>
      </w:tr>
      <w:tr w:rsidR="00FF6C8F" w:rsidRPr="00FF6C8F" w14:paraId="29BAC4FA" w14:textId="77777777" w:rsidTr="00E80424">
        <w:trPr>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57064905" w14:textId="77777777" w:rsidR="007B0927" w:rsidRPr="00FF6C8F" w:rsidRDefault="007B0927" w:rsidP="00E80424">
            <w:pPr>
              <w:jc w:val="left"/>
            </w:pPr>
            <w:r w:rsidRPr="00FF6C8F">
              <w:t>2.2.8.6.02</w:t>
            </w:r>
          </w:p>
        </w:tc>
        <w:tc>
          <w:tcPr>
            <w:tcW w:w="4816" w:type="dxa"/>
            <w:noWrap/>
            <w:vAlign w:val="bottom"/>
            <w:hideMark/>
          </w:tcPr>
          <w:p w14:paraId="272C1A03"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ACTIVIDADES FESTIVAS Y ASISTENCIAS SOCIAL</w:t>
            </w:r>
          </w:p>
        </w:tc>
        <w:tc>
          <w:tcPr>
            <w:tcW w:w="1903" w:type="dxa"/>
            <w:noWrap/>
            <w:hideMark/>
          </w:tcPr>
          <w:p w14:paraId="61EEACB8"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2,000,000.00 </w:t>
            </w:r>
          </w:p>
        </w:tc>
        <w:tc>
          <w:tcPr>
            <w:tcW w:w="1760" w:type="dxa"/>
            <w:noWrap/>
            <w:hideMark/>
          </w:tcPr>
          <w:p w14:paraId="1C650190"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   </w:t>
            </w:r>
          </w:p>
        </w:tc>
        <w:tc>
          <w:tcPr>
            <w:tcW w:w="1773" w:type="dxa"/>
            <w:noWrap/>
            <w:hideMark/>
          </w:tcPr>
          <w:p w14:paraId="69F9A84F"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2,000,000.00 </w:t>
            </w:r>
          </w:p>
        </w:tc>
      </w:tr>
      <w:tr w:rsidR="00FF6C8F" w:rsidRPr="00FF6C8F" w14:paraId="1F721791" w14:textId="77777777" w:rsidTr="00E8042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D238255" w14:textId="77777777" w:rsidR="007B0927" w:rsidRPr="00FF6C8F" w:rsidRDefault="007B0927" w:rsidP="00E80424">
            <w:pPr>
              <w:jc w:val="left"/>
            </w:pPr>
            <w:r w:rsidRPr="00FF6C8F">
              <w:t>2.2.8.6.04</w:t>
            </w:r>
          </w:p>
        </w:tc>
        <w:tc>
          <w:tcPr>
            <w:tcW w:w="4816" w:type="dxa"/>
            <w:noWrap/>
            <w:vAlign w:val="bottom"/>
            <w:hideMark/>
          </w:tcPr>
          <w:p w14:paraId="564BFD13"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ACTIVIDADES JUVENTUD Y GENERO</w:t>
            </w:r>
          </w:p>
        </w:tc>
        <w:tc>
          <w:tcPr>
            <w:tcW w:w="1903" w:type="dxa"/>
            <w:noWrap/>
            <w:hideMark/>
          </w:tcPr>
          <w:p w14:paraId="3C38A808"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1,000,000.00 </w:t>
            </w:r>
          </w:p>
        </w:tc>
        <w:tc>
          <w:tcPr>
            <w:tcW w:w="1760" w:type="dxa"/>
            <w:noWrap/>
            <w:hideMark/>
          </w:tcPr>
          <w:p w14:paraId="6493047C"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771FF11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1,000,000.00 </w:t>
            </w:r>
          </w:p>
        </w:tc>
      </w:tr>
      <w:tr w:rsidR="00FF6C8F" w:rsidRPr="00FF6C8F" w14:paraId="7F4CCED2" w14:textId="77777777" w:rsidTr="00E80424">
        <w:trPr>
          <w:trHeight w:val="43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6FEDF54" w14:textId="77777777" w:rsidR="007B0927" w:rsidRPr="00FF6C8F" w:rsidRDefault="007B0927" w:rsidP="00E80424">
            <w:pPr>
              <w:jc w:val="left"/>
              <w:rPr>
                <w:b w:val="0"/>
                <w:bCs w:val="0"/>
              </w:rPr>
            </w:pPr>
            <w:r w:rsidRPr="00FF6C8F">
              <w:t>2.2.8</w:t>
            </w:r>
          </w:p>
        </w:tc>
        <w:tc>
          <w:tcPr>
            <w:tcW w:w="4816" w:type="dxa"/>
            <w:noWrap/>
            <w:vAlign w:val="bottom"/>
            <w:hideMark/>
          </w:tcPr>
          <w:p w14:paraId="2ACA8890"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SERVICIOS TECNICOS Y PROFESIONALES</w:t>
            </w:r>
          </w:p>
        </w:tc>
        <w:tc>
          <w:tcPr>
            <w:tcW w:w="1903" w:type="dxa"/>
            <w:noWrap/>
            <w:hideMark/>
          </w:tcPr>
          <w:p w14:paraId="36E5B748"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60" w:type="dxa"/>
            <w:noWrap/>
            <w:hideMark/>
          </w:tcPr>
          <w:p w14:paraId="25B51D20"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302B118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r>
      <w:tr w:rsidR="00FF6C8F" w:rsidRPr="00FF6C8F" w14:paraId="444FD138" w14:textId="77777777" w:rsidTr="00E8042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0A73983" w14:textId="77777777" w:rsidR="007B0927" w:rsidRPr="00FF6C8F" w:rsidRDefault="007B0927" w:rsidP="00E80424">
            <w:pPr>
              <w:jc w:val="left"/>
            </w:pPr>
            <w:r w:rsidRPr="00FF6C8F">
              <w:t>2.2.8.7.04</w:t>
            </w:r>
          </w:p>
        </w:tc>
        <w:tc>
          <w:tcPr>
            <w:tcW w:w="4816" w:type="dxa"/>
            <w:noWrap/>
            <w:vAlign w:val="bottom"/>
            <w:hideMark/>
          </w:tcPr>
          <w:p w14:paraId="6A562DBB"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SERVICIOS DE CAPACITACION</w:t>
            </w:r>
          </w:p>
        </w:tc>
        <w:tc>
          <w:tcPr>
            <w:tcW w:w="1903" w:type="dxa"/>
            <w:noWrap/>
            <w:hideMark/>
          </w:tcPr>
          <w:p w14:paraId="0725424B"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500,000.00 </w:t>
            </w:r>
          </w:p>
        </w:tc>
        <w:tc>
          <w:tcPr>
            <w:tcW w:w="1760" w:type="dxa"/>
            <w:noWrap/>
            <w:hideMark/>
          </w:tcPr>
          <w:p w14:paraId="3B6CE52E"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5BA0D67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500,000.00 </w:t>
            </w:r>
          </w:p>
        </w:tc>
      </w:tr>
      <w:tr w:rsidR="00FF6C8F" w:rsidRPr="00FF6C8F" w14:paraId="2A0FED9B" w14:textId="77777777" w:rsidTr="00E80424">
        <w:trPr>
          <w:trHeight w:val="54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51A2A35" w14:textId="77777777" w:rsidR="007B0927" w:rsidRPr="00FF6C8F" w:rsidRDefault="007B0927" w:rsidP="00E80424">
            <w:pPr>
              <w:jc w:val="left"/>
            </w:pPr>
            <w:r w:rsidRPr="00FF6C8F">
              <w:t>2.2.8.7.05</w:t>
            </w:r>
          </w:p>
        </w:tc>
        <w:tc>
          <w:tcPr>
            <w:tcW w:w="4816" w:type="dxa"/>
            <w:noWrap/>
            <w:vAlign w:val="bottom"/>
            <w:hideMark/>
          </w:tcPr>
          <w:p w14:paraId="17D21D6E"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SERVICIOS DE INFORMATICA Y SISTEMAS COMP.</w:t>
            </w:r>
          </w:p>
        </w:tc>
        <w:tc>
          <w:tcPr>
            <w:tcW w:w="1903" w:type="dxa"/>
            <w:noWrap/>
            <w:hideMark/>
          </w:tcPr>
          <w:p w14:paraId="72BFC732"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1,000,000.00 </w:t>
            </w:r>
          </w:p>
        </w:tc>
        <w:tc>
          <w:tcPr>
            <w:tcW w:w="1760" w:type="dxa"/>
            <w:noWrap/>
            <w:hideMark/>
          </w:tcPr>
          <w:p w14:paraId="4249B8E2"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407,507.10 </w:t>
            </w:r>
          </w:p>
        </w:tc>
        <w:tc>
          <w:tcPr>
            <w:tcW w:w="1773" w:type="dxa"/>
            <w:noWrap/>
            <w:hideMark/>
          </w:tcPr>
          <w:p w14:paraId="21468959"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592,492.90 </w:t>
            </w:r>
          </w:p>
        </w:tc>
      </w:tr>
      <w:tr w:rsidR="00FF6C8F" w:rsidRPr="00FF6C8F" w14:paraId="1F47A9B0" w14:textId="77777777" w:rsidTr="00E8042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01B17B8" w14:textId="77777777" w:rsidR="007B0927" w:rsidRPr="00FF6C8F" w:rsidRDefault="007B0927" w:rsidP="00E80424">
            <w:pPr>
              <w:jc w:val="left"/>
            </w:pPr>
            <w:r w:rsidRPr="00FF6C8F">
              <w:t>2.2.8.7.06</w:t>
            </w:r>
          </w:p>
        </w:tc>
        <w:tc>
          <w:tcPr>
            <w:tcW w:w="4816" w:type="dxa"/>
            <w:noWrap/>
            <w:vAlign w:val="bottom"/>
            <w:hideMark/>
          </w:tcPr>
          <w:p w14:paraId="6A69C176"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 xml:space="preserve">OTROS SERV. TCNICOS ´PROF. </w:t>
            </w:r>
          </w:p>
        </w:tc>
        <w:tc>
          <w:tcPr>
            <w:tcW w:w="1903" w:type="dxa"/>
            <w:noWrap/>
            <w:hideMark/>
          </w:tcPr>
          <w:p w14:paraId="762FC0FA"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9,000,000.00 </w:t>
            </w:r>
          </w:p>
        </w:tc>
        <w:tc>
          <w:tcPr>
            <w:tcW w:w="1760" w:type="dxa"/>
            <w:noWrap/>
            <w:hideMark/>
          </w:tcPr>
          <w:p w14:paraId="210B335A"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8,270,985.01 </w:t>
            </w:r>
          </w:p>
        </w:tc>
        <w:tc>
          <w:tcPr>
            <w:tcW w:w="1773" w:type="dxa"/>
            <w:noWrap/>
            <w:hideMark/>
          </w:tcPr>
          <w:p w14:paraId="45BDD957"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729,014.99 </w:t>
            </w:r>
          </w:p>
        </w:tc>
      </w:tr>
      <w:tr w:rsidR="00FF6C8F" w:rsidRPr="00FF6C8F" w14:paraId="73F2CCF3" w14:textId="77777777" w:rsidTr="00E80424">
        <w:trPr>
          <w:trHeight w:val="55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B457891" w14:textId="77777777" w:rsidR="007B0927" w:rsidRPr="00FF6C8F" w:rsidRDefault="007B0927" w:rsidP="00E80424">
            <w:pPr>
              <w:jc w:val="left"/>
            </w:pPr>
            <w:r w:rsidRPr="00FF6C8F">
              <w:t>2.2.8.8</w:t>
            </w:r>
          </w:p>
        </w:tc>
        <w:tc>
          <w:tcPr>
            <w:tcW w:w="4816" w:type="dxa"/>
            <w:noWrap/>
            <w:vAlign w:val="bottom"/>
            <w:hideMark/>
          </w:tcPr>
          <w:p w14:paraId="532F0BEC"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IMPUESTOS DERECHOS Y TASAS</w:t>
            </w:r>
          </w:p>
        </w:tc>
        <w:tc>
          <w:tcPr>
            <w:tcW w:w="1903" w:type="dxa"/>
            <w:noWrap/>
            <w:hideMark/>
          </w:tcPr>
          <w:p w14:paraId="4EE92DE2"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200,000.00 </w:t>
            </w:r>
          </w:p>
        </w:tc>
        <w:tc>
          <w:tcPr>
            <w:tcW w:w="1760" w:type="dxa"/>
            <w:noWrap/>
            <w:hideMark/>
          </w:tcPr>
          <w:p w14:paraId="62920613"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   </w:t>
            </w:r>
          </w:p>
        </w:tc>
        <w:tc>
          <w:tcPr>
            <w:tcW w:w="1773" w:type="dxa"/>
            <w:noWrap/>
            <w:hideMark/>
          </w:tcPr>
          <w:p w14:paraId="16FFF1FA"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200,000.00 </w:t>
            </w:r>
          </w:p>
        </w:tc>
      </w:tr>
      <w:tr w:rsidR="00FF6C8F" w:rsidRPr="00FF6C8F" w14:paraId="76FE72AC" w14:textId="77777777" w:rsidTr="00E8042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4AD6AE8" w14:textId="77777777" w:rsidR="007B0927" w:rsidRPr="00FF6C8F" w:rsidRDefault="007B0927" w:rsidP="00E80424">
            <w:pPr>
              <w:jc w:val="left"/>
            </w:pPr>
            <w:r w:rsidRPr="00FF6C8F">
              <w:t>2.2.8.9</w:t>
            </w:r>
          </w:p>
        </w:tc>
        <w:tc>
          <w:tcPr>
            <w:tcW w:w="4816" w:type="dxa"/>
            <w:noWrap/>
            <w:vAlign w:val="bottom"/>
            <w:hideMark/>
          </w:tcPr>
          <w:p w14:paraId="4BEB1E06"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OTROS GASTOS OPERATIVOS</w:t>
            </w:r>
          </w:p>
        </w:tc>
        <w:tc>
          <w:tcPr>
            <w:tcW w:w="1903" w:type="dxa"/>
            <w:noWrap/>
            <w:hideMark/>
          </w:tcPr>
          <w:p w14:paraId="15EB9A8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600,000.00 </w:t>
            </w:r>
          </w:p>
        </w:tc>
        <w:tc>
          <w:tcPr>
            <w:tcW w:w="1760" w:type="dxa"/>
            <w:noWrap/>
            <w:hideMark/>
          </w:tcPr>
          <w:p w14:paraId="0A951347"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14114E88"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600,000.00 </w:t>
            </w:r>
          </w:p>
        </w:tc>
      </w:tr>
      <w:tr w:rsidR="00FF6C8F" w:rsidRPr="00FF6C8F" w14:paraId="2E9FB6FD" w14:textId="77777777" w:rsidTr="00E80424">
        <w:trPr>
          <w:trHeight w:val="2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A822453" w14:textId="77777777" w:rsidR="007B0927" w:rsidRPr="00FF6C8F" w:rsidRDefault="007B0927" w:rsidP="00E80424">
            <w:pPr>
              <w:jc w:val="left"/>
            </w:pPr>
            <w:r w:rsidRPr="00FF6C8F">
              <w:t> </w:t>
            </w:r>
          </w:p>
        </w:tc>
        <w:tc>
          <w:tcPr>
            <w:tcW w:w="4816" w:type="dxa"/>
            <w:noWrap/>
            <w:vAlign w:val="bottom"/>
            <w:hideMark/>
          </w:tcPr>
          <w:p w14:paraId="0DB8571A"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 </w:t>
            </w:r>
          </w:p>
        </w:tc>
        <w:tc>
          <w:tcPr>
            <w:tcW w:w="1903" w:type="dxa"/>
            <w:noWrap/>
            <w:hideMark/>
          </w:tcPr>
          <w:p w14:paraId="73F236D7"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60" w:type="dxa"/>
            <w:noWrap/>
            <w:hideMark/>
          </w:tcPr>
          <w:p w14:paraId="2E2ED15D"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5522AEF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r>
      <w:tr w:rsidR="00FF6C8F" w:rsidRPr="00FF6C8F" w14:paraId="13E5A261" w14:textId="77777777" w:rsidTr="00E8042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03BDFA7" w14:textId="77777777" w:rsidR="007B0927" w:rsidRPr="00FF6C8F" w:rsidRDefault="007B0927" w:rsidP="00E80424">
            <w:pPr>
              <w:jc w:val="left"/>
              <w:rPr>
                <w:b w:val="0"/>
                <w:bCs w:val="0"/>
              </w:rPr>
            </w:pPr>
            <w:r w:rsidRPr="00FF6C8F">
              <w:t>2.3.1</w:t>
            </w:r>
          </w:p>
        </w:tc>
        <w:tc>
          <w:tcPr>
            <w:tcW w:w="4816" w:type="dxa"/>
            <w:noWrap/>
            <w:vAlign w:val="bottom"/>
            <w:hideMark/>
          </w:tcPr>
          <w:p w14:paraId="53FFD80B"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 xml:space="preserve">MATERIALES Y SUMINISTROS </w:t>
            </w:r>
          </w:p>
        </w:tc>
        <w:tc>
          <w:tcPr>
            <w:tcW w:w="1903" w:type="dxa"/>
            <w:noWrap/>
            <w:hideMark/>
          </w:tcPr>
          <w:p w14:paraId="190FF7B0" w14:textId="77777777" w:rsidR="007B0927" w:rsidRPr="00FF6C8F" w:rsidRDefault="007B0927" w:rsidP="007B0927">
            <w:pPr>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 xml:space="preserve">              56,937,696.00 </w:t>
            </w:r>
          </w:p>
        </w:tc>
        <w:tc>
          <w:tcPr>
            <w:tcW w:w="1760" w:type="dxa"/>
            <w:noWrap/>
            <w:hideMark/>
          </w:tcPr>
          <w:p w14:paraId="149DDEAD"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 xml:space="preserve">          17,796,140.31 </w:t>
            </w:r>
          </w:p>
        </w:tc>
        <w:tc>
          <w:tcPr>
            <w:tcW w:w="1773" w:type="dxa"/>
            <w:noWrap/>
            <w:hideMark/>
          </w:tcPr>
          <w:p w14:paraId="07744E1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 xml:space="preserve">              39,141,555.69 </w:t>
            </w:r>
          </w:p>
        </w:tc>
      </w:tr>
      <w:tr w:rsidR="00FF6C8F" w:rsidRPr="00FF6C8F" w14:paraId="4B118F08" w14:textId="77777777" w:rsidTr="00E80424">
        <w:trPr>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B930FAB" w14:textId="77777777" w:rsidR="007B0927" w:rsidRPr="00FF6C8F" w:rsidRDefault="007B0927" w:rsidP="00E80424">
            <w:pPr>
              <w:jc w:val="left"/>
            </w:pPr>
            <w:r w:rsidRPr="00FF6C8F">
              <w:t>2.3.1.1.01</w:t>
            </w:r>
          </w:p>
        </w:tc>
        <w:tc>
          <w:tcPr>
            <w:tcW w:w="4816" w:type="dxa"/>
            <w:noWrap/>
            <w:vAlign w:val="bottom"/>
            <w:hideMark/>
          </w:tcPr>
          <w:p w14:paraId="03CD0850"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ALIMENTOS Y BEBIDAS PARA PERSONAS</w:t>
            </w:r>
          </w:p>
        </w:tc>
        <w:tc>
          <w:tcPr>
            <w:tcW w:w="1903" w:type="dxa"/>
            <w:noWrap/>
            <w:hideMark/>
          </w:tcPr>
          <w:p w14:paraId="6BC49BD5"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2,020,000.00 </w:t>
            </w:r>
          </w:p>
        </w:tc>
        <w:tc>
          <w:tcPr>
            <w:tcW w:w="1760" w:type="dxa"/>
            <w:noWrap/>
            <w:hideMark/>
          </w:tcPr>
          <w:p w14:paraId="709B321D"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657,503.24 </w:t>
            </w:r>
          </w:p>
        </w:tc>
        <w:tc>
          <w:tcPr>
            <w:tcW w:w="1773" w:type="dxa"/>
            <w:noWrap/>
            <w:hideMark/>
          </w:tcPr>
          <w:p w14:paraId="0CDE6691"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1,362,496.76 </w:t>
            </w:r>
          </w:p>
        </w:tc>
      </w:tr>
      <w:tr w:rsidR="00FF6C8F" w:rsidRPr="00FF6C8F" w14:paraId="75644F2D" w14:textId="77777777" w:rsidTr="00E8042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BA9153F" w14:textId="77777777" w:rsidR="007B0927" w:rsidRPr="00FF6C8F" w:rsidRDefault="007B0927" w:rsidP="00E80424">
            <w:pPr>
              <w:jc w:val="left"/>
              <w:rPr>
                <w:b w:val="0"/>
                <w:bCs w:val="0"/>
              </w:rPr>
            </w:pPr>
            <w:r w:rsidRPr="00FF6C8F">
              <w:t>2.2.3.1</w:t>
            </w:r>
          </w:p>
        </w:tc>
        <w:tc>
          <w:tcPr>
            <w:tcW w:w="4816" w:type="dxa"/>
            <w:noWrap/>
            <w:vAlign w:val="bottom"/>
            <w:hideMark/>
          </w:tcPr>
          <w:p w14:paraId="20A10EF2"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rPr>
            </w:pPr>
            <w:r w:rsidRPr="00FF6C8F">
              <w:rPr>
                <w:b/>
                <w:bCs/>
              </w:rPr>
              <w:t>PRODUCTOS AGROFORESTALES Y PECUARIOS</w:t>
            </w:r>
          </w:p>
        </w:tc>
        <w:tc>
          <w:tcPr>
            <w:tcW w:w="1903" w:type="dxa"/>
            <w:noWrap/>
            <w:hideMark/>
          </w:tcPr>
          <w:p w14:paraId="5DC71388"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60" w:type="dxa"/>
            <w:noWrap/>
            <w:hideMark/>
          </w:tcPr>
          <w:p w14:paraId="39453C65"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73" w:type="dxa"/>
            <w:noWrap/>
            <w:hideMark/>
          </w:tcPr>
          <w:p w14:paraId="302ACF6D"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r>
      <w:tr w:rsidR="00FF6C8F" w:rsidRPr="00FF6C8F" w14:paraId="0D9794DC" w14:textId="77777777" w:rsidTr="00E80424">
        <w:trPr>
          <w:trHeight w:val="64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43E7599" w14:textId="77777777" w:rsidR="007B0927" w:rsidRPr="00FF6C8F" w:rsidRDefault="007B0927" w:rsidP="00E80424">
            <w:pPr>
              <w:jc w:val="left"/>
            </w:pPr>
            <w:r w:rsidRPr="00FF6C8F">
              <w:t>2.3.1.3.01</w:t>
            </w:r>
          </w:p>
        </w:tc>
        <w:tc>
          <w:tcPr>
            <w:tcW w:w="4816" w:type="dxa"/>
            <w:noWrap/>
            <w:vAlign w:val="bottom"/>
            <w:hideMark/>
          </w:tcPr>
          <w:p w14:paraId="0B3238FD"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PRODUCTO PECUARIOS</w:t>
            </w:r>
          </w:p>
        </w:tc>
        <w:tc>
          <w:tcPr>
            <w:tcW w:w="1903" w:type="dxa"/>
            <w:noWrap/>
            <w:hideMark/>
          </w:tcPr>
          <w:p w14:paraId="20C1038D"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20,000.00 </w:t>
            </w:r>
          </w:p>
        </w:tc>
        <w:tc>
          <w:tcPr>
            <w:tcW w:w="1760" w:type="dxa"/>
            <w:noWrap/>
            <w:hideMark/>
          </w:tcPr>
          <w:p w14:paraId="27B1F032"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   </w:t>
            </w:r>
          </w:p>
        </w:tc>
        <w:tc>
          <w:tcPr>
            <w:tcW w:w="1773" w:type="dxa"/>
            <w:noWrap/>
            <w:hideMark/>
          </w:tcPr>
          <w:p w14:paraId="70587BF0"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20,000.00 </w:t>
            </w:r>
          </w:p>
        </w:tc>
      </w:tr>
      <w:tr w:rsidR="00FF6C8F" w:rsidRPr="00FF6C8F" w14:paraId="203626C7" w14:textId="77777777" w:rsidTr="00E8042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0B367A57" w14:textId="77777777" w:rsidR="007B0927" w:rsidRPr="00FF6C8F" w:rsidRDefault="007B0927" w:rsidP="00E80424">
            <w:pPr>
              <w:jc w:val="left"/>
            </w:pPr>
            <w:r w:rsidRPr="00FF6C8F">
              <w:t>2.3.1.3.03</w:t>
            </w:r>
          </w:p>
        </w:tc>
        <w:tc>
          <w:tcPr>
            <w:tcW w:w="4816" w:type="dxa"/>
            <w:noWrap/>
            <w:vAlign w:val="bottom"/>
            <w:hideMark/>
          </w:tcPr>
          <w:p w14:paraId="44001AD8"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PRODUCTOS FORESTALES</w:t>
            </w:r>
          </w:p>
        </w:tc>
        <w:tc>
          <w:tcPr>
            <w:tcW w:w="1903" w:type="dxa"/>
            <w:noWrap/>
            <w:hideMark/>
          </w:tcPr>
          <w:p w14:paraId="5312B5F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250,000.00 </w:t>
            </w:r>
          </w:p>
        </w:tc>
        <w:tc>
          <w:tcPr>
            <w:tcW w:w="1760" w:type="dxa"/>
            <w:noWrap/>
            <w:hideMark/>
          </w:tcPr>
          <w:p w14:paraId="0FDCD63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199,057.00 </w:t>
            </w:r>
          </w:p>
        </w:tc>
        <w:tc>
          <w:tcPr>
            <w:tcW w:w="1773" w:type="dxa"/>
            <w:noWrap/>
            <w:hideMark/>
          </w:tcPr>
          <w:p w14:paraId="26121ED9"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50,943.00 </w:t>
            </w:r>
          </w:p>
        </w:tc>
      </w:tr>
      <w:tr w:rsidR="00FF6C8F" w:rsidRPr="00FF6C8F" w14:paraId="50EFFF7D" w14:textId="77777777" w:rsidTr="00E80424">
        <w:trPr>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587A5FC2" w14:textId="77777777" w:rsidR="007B0927" w:rsidRPr="00FF6C8F" w:rsidRDefault="007B0927" w:rsidP="00E80424">
            <w:pPr>
              <w:jc w:val="left"/>
              <w:rPr>
                <w:b w:val="0"/>
                <w:bCs w:val="0"/>
              </w:rPr>
            </w:pPr>
            <w:r w:rsidRPr="00FF6C8F">
              <w:t>2.3.2</w:t>
            </w:r>
          </w:p>
        </w:tc>
        <w:tc>
          <w:tcPr>
            <w:tcW w:w="4816" w:type="dxa"/>
            <w:noWrap/>
            <w:vAlign w:val="bottom"/>
            <w:hideMark/>
          </w:tcPr>
          <w:p w14:paraId="69B8698B"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TEXTILES Y VESTUARIOS</w:t>
            </w:r>
          </w:p>
        </w:tc>
        <w:tc>
          <w:tcPr>
            <w:tcW w:w="1903" w:type="dxa"/>
            <w:noWrap/>
            <w:hideMark/>
          </w:tcPr>
          <w:p w14:paraId="62B5F20E"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60" w:type="dxa"/>
            <w:noWrap/>
            <w:hideMark/>
          </w:tcPr>
          <w:p w14:paraId="7913E6E3"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0B8D9093"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r>
      <w:tr w:rsidR="00FF6C8F" w:rsidRPr="00FF6C8F" w14:paraId="7AADDC34" w14:textId="77777777" w:rsidTr="00E8042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2293F12" w14:textId="77777777" w:rsidR="007B0927" w:rsidRPr="00FF6C8F" w:rsidRDefault="007B0927" w:rsidP="00E80424">
            <w:pPr>
              <w:jc w:val="left"/>
            </w:pPr>
            <w:r w:rsidRPr="00FF6C8F">
              <w:t>2.3.2.1.01</w:t>
            </w:r>
          </w:p>
        </w:tc>
        <w:tc>
          <w:tcPr>
            <w:tcW w:w="4816" w:type="dxa"/>
            <w:noWrap/>
            <w:vAlign w:val="bottom"/>
            <w:hideMark/>
          </w:tcPr>
          <w:p w14:paraId="23655528"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HILADOS Y TELAS</w:t>
            </w:r>
          </w:p>
        </w:tc>
        <w:tc>
          <w:tcPr>
            <w:tcW w:w="1903" w:type="dxa"/>
            <w:noWrap/>
            <w:hideMark/>
          </w:tcPr>
          <w:p w14:paraId="01809B2E"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1,002,292.00 </w:t>
            </w:r>
          </w:p>
        </w:tc>
        <w:tc>
          <w:tcPr>
            <w:tcW w:w="1760" w:type="dxa"/>
            <w:noWrap/>
            <w:hideMark/>
          </w:tcPr>
          <w:p w14:paraId="3DCDD74D"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1CC98988"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1,002,292.00 </w:t>
            </w:r>
          </w:p>
        </w:tc>
      </w:tr>
      <w:tr w:rsidR="00FF6C8F" w:rsidRPr="00FF6C8F" w14:paraId="23AF5BAE" w14:textId="77777777" w:rsidTr="00E80424">
        <w:trPr>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AE5A0C3" w14:textId="77777777" w:rsidR="007B0927" w:rsidRPr="00FF6C8F" w:rsidRDefault="007B0927" w:rsidP="00E80424">
            <w:pPr>
              <w:jc w:val="left"/>
            </w:pPr>
            <w:r w:rsidRPr="00FF6C8F">
              <w:t>2.3.2.2.01</w:t>
            </w:r>
          </w:p>
        </w:tc>
        <w:tc>
          <w:tcPr>
            <w:tcW w:w="4816" w:type="dxa"/>
            <w:noWrap/>
            <w:vAlign w:val="bottom"/>
            <w:hideMark/>
          </w:tcPr>
          <w:p w14:paraId="56554C01"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ACABADO TEXTILES</w:t>
            </w:r>
          </w:p>
        </w:tc>
        <w:tc>
          <w:tcPr>
            <w:tcW w:w="1903" w:type="dxa"/>
            <w:noWrap/>
            <w:hideMark/>
          </w:tcPr>
          <w:p w14:paraId="2151A33F"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1,500,000.00 </w:t>
            </w:r>
          </w:p>
        </w:tc>
        <w:tc>
          <w:tcPr>
            <w:tcW w:w="1760" w:type="dxa"/>
            <w:noWrap/>
            <w:hideMark/>
          </w:tcPr>
          <w:p w14:paraId="53F07C68"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58,433.05 </w:t>
            </w:r>
          </w:p>
        </w:tc>
        <w:tc>
          <w:tcPr>
            <w:tcW w:w="1773" w:type="dxa"/>
            <w:noWrap/>
            <w:hideMark/>
          </w:tcPr>
          <w:p w14:paraId="4BE1776D"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1,441,566.95 </w:t>
            </w:r>
          </w:p>
        </w:tc>
      </w:tr>
      <w:tr w:rsidR="00FF6C8F" w:rsidRPr="00FF6C8F" w14:paraId="03A78EC2" w14:textId="77777777" w:rsidTr="00E8042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95CD5D7" w14:textId="77777777" w:rsidR="007B0927" w:rsidRPr="00FF6C8F" w:rsidRDefault="007B0927" w:rsidP="00E80424">
            <w:pPr>
              <w:jc w:val="left"/>
            </w:pPr>
            <w:r w:rsidRPr="00FF6C8F">
              <w:t>2.3.2.3.01</w:t>
            </w:r>
          </w:p>
        </w:tc>
        <w:tc>
          <w:tcPr>
            <w:tcW w:w="4816" w:type="dxa"/>
            <w:noWrap/>
            <w:vAlign w:val="bottom"/>
            <w:hideMark/>
          </w:tcPr>
          <w:p w14:paraId="1984525A"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PRENDAS DE VESTIR</w:t>
            </w:r>
          </w:p>
        </w:tc>
        <w:tc>
          <w:tcPr>
            <w:tcW w:w="1903" w:type="dxa"/>
            <w:noWrap/>
            <w:hideMark/>
          </w:tcPr>
          <w:p w14:paraId="045817D9"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6,200,000.00 </w:t>
            </w:r>
          </w:p>
        </w:tc>
        <w:tc>
          <w:tcPr>
            <w:tcW w:w="1760" w:type="dxa"/>
            <w:noWrap/>
            <w:hideMark/>
          </w:tcPr>
          <w:p w14:paraId="42978871"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3,254,709.04 </w:t>
            </w:r>
          </w:p>
        </w:tc>
        <w:tc>
          <w:tcPr>
            <w:tcW w:w="1773" w:type="dxa"/>
            <w:noWrap/>
            <w:hideMark/>
          </w:tcPr>
          <w:p w14:paraId="4A5A421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2,945,290.96 </w:t>
            </w:r>
          </w:p>
        </w:tc>
      </w:tr>
      <w:tr w:rsidR="00FF6C8F" w:rsidRPr="00FF6C8F" w14:paraId="2E81F3ED" w14:textId="77777777" w:rsidTr="00E80424">
        <w:trPr>
          <w:trHeight w:val="57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E1C66BE" w14:textId="77777777" w:rsidR="007B0927" w:rsidRPr="00FF6C8F" w:rsidRDefault="007B0927" w:rsidP="00E80424">
            <w:pPr>
              <w:jc w:val="left"/>
              <w:rPr>
                <w:b w:val="0"/>
                <w:bCs w:val="0"/>
              </w:rPr>
            </w:pPr>
            <w:r w:rsidRPr="00FF6C8F">
              <w:t>2.3.3</w:t>
            </w:r>
          </w:p>
        </w:tc>
        <w:tc>
          <w:tcPr>
            <w:tcW w:w="4816" w:type="dxa"/>
            <w:noWrap/>
            <w:vAlign w:val="bottom"/>
            <w:hideMark/>
          </w:tcPr>
          <w:p w14:paraId="329E5EB1"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PROD. PAPEL, CARTON E IMRENTA</w:t>
            </w:r>
          </w:p>
        </w:tc>
        <w:tc>
          <w:tcPr>
            <w:tcW w:w="1903" w:type="dxa"/>
            <w:noWrap/>
            <w:hideMark/>
          </w:tcPr>
          <w:p w14:paraId="00A373B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60" w:type="dxa"/>
            <w:noWrap/>
            <w:hideMark/>
          </w:tcPr>
          <w:p w14:paraId="199AC491"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6173B209"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r>
      <w:tr w:rsidR="00FF6C8F" w:rsidRPr="00FF6C8F" w14:paraId="2BAFCD8F" w14:textId="77777777" w:rsidTr="00E8042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A77956D" w14:textId="77777777" w:rsidR="007B0927" w:rsidRPr="00FF6C8F" w:rsidRDefault="007B0927" w:rsidP="00E80424">
            <w:pPr>
              <w:jc w:val="left"/>
            </w:pPr>
            <w:r w:rsidRPr="00FF6C8F">
              <w:t>2.3.3.2.01</w:t>
            </w:r>
          </w:p>
        </w:tc>
        <w:tc>
          <w:tcPr>
            <w:tcW w:w="4816" w:type="dxa"/>
            <w:noWrap/>
            <w:vAlign w:val="bottom"/>
            <w:hideMark/>
          </w:tcPr>
          <w:p w14:paraId="68AC57A1"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PAPEL DE ESCRITORIO</w:t>
            </w:r>
          </w:p>
        </w:tc>
        <w:tc>
          <w:tcPr>
            <w:tcW w:w="1903" w:type="dxa"/>
            <w:noWrap/>
            <w:hideMark/>
          </w:tcPr>
          <w:p w14:paraId="36AA9DF2"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625,000.00 </w:t>
            </w:r>
          </w:p>
        </w:tc>
        <w:tc>
          <w:tcPr>
            <w:tcW w:w="1760" w:type="dxa"/>
            <w:noWrap/>
            <w:hideMark/>
          </w:tcPr>
          <w:p w14:paraId="4A7A1A51"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49506141"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625,000.00 </w:t>
            </w:r>
          </w:p>
        </w:tc>
      </w:tr>
      <w:tr w:rsidR="00FF6C8F" w:rsidRPr="00FF6C8F" w14:paraId="616ED93C" w14:textId="77777777" w:rsidTr="00E80424">
        <w:trPr>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26DC3B7" w14:textId="77777777" w:rsidR="007B0927" w:rsidRPr="00FF6C8F" w:rsidRDefault="007B0927" w:rsidP="00E80424">
            <w:pPr>
              <w:jc w:val="left"/>
            </w:pPr>
            <w:r w:rsidRPr="00FF6C8F">
              <w:t>2.3.3.3.01</w:t>
            </w:r>
          </w:p>
        </w:tc>
        <w:tc>
          <w:tcPr>
            <w:tcW w:w="4816" w:type="dxa"/>
            <w:noWrap/>
            <w:vAlign w:val="bottom"/>
            <w:hideMark/>
          </w:tcPr>
          <w:p w14:paraId="17F9F204"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PRODUCTOS DE ARTES GRAFICAS</w:t>
            </w:r>
          </w:p>
        </w:tc>
        <w:tc>
          <w:tcPr>
            <w:tcW w:w="1903" w:type="dxa"/>
            <w:noWrap/>
            <w:hideMark/>
          </w:tcPr>
          <w:p w14:paraId="6AC62F35"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250,000.00 </w:t>
            </w:r>
          </w:p>
        </w:tc>
        <w:tc>
          <w:tcPr>
            <w:tcW w:w="1760" w:type="dxa"/>
            <w:noWrap/>
            <w:hideMark/>
          </w:tcPr>
          <w:p w14:paraId="500E0774"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   </w:t>
            </w:r>
          </w:p>
        </w:tc>
        <w:tc>
          <w:tcPr>
            <w:tcW w:w="1773" w:type="dxa"/>
            <w:noWrap/>
            <w:hideMark/>
          </w:tcPr>
          <w:p w14:paraId="4540C914"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250,000.00 </w:t>
            </w:r>
          </w:p>
        </w:tc>
      </w:tr>
      <w:tr w:rsidR="00FF6C8F" w:rsidRPr="00FF6C8F" w14:paraId="5A2548E2" w14:textId="77777777" w:rsidTr="00E8042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490ABE2" w14:textId="77777777" w:rsidR="007B0927" w:rsidRPr="00FF6C8F" w:rsidRDefault="007B0927" w:rsidP="00E80424">
            <w:pPr>
              <w:jc w:val="left"/>
            </w:pPr>
            <w:r w:rsidRPr="00FF6C8F">
              <w:t>2.3.3.4.01</w:t>
            </w:r>
          </w:p>
        </w:tc>
        <w:tc>
          <w:tcPr>
            <w:tcW w:w="4816" w:type="dxa"/>
            <w:noWrap/>
            <w:vAlign w:val="bottom"/>
            <w:hideMark/>
          </w:tcPr>
          <w:p w14:paraId="6D1EFC2D"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LIBROS, REVISTAS Y PERIODICOS</w:t>
            </w:r>
          </w:p>
        </w:tc>
        <w:tc>
          <w:tcPr>
            <w:tcW w:w="1903" w:type="dxa"/>
            <w:noWrap/>
            <w:hideMark/>
          </w:tcPr>
          <w:p w14:paraId="58BD4CF2"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250,000.00 </w:t>
            </w:r>
          </w:p>
        </w:tc>
        <w:tc>
          <w:tcPr>
            <w:tcW w:w="1760" w:type="dxa"/>
            <w:noWrap/>
            <w:hideMark/>
          </w:tcPr>
          <w:p w14:paraId="713DD0D4"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6B814AF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250,000.00 </w:t>
            </w:r>
          </w:p>
        </w:tc>
      </w:tr>
      <w:tr w:rsidR="00FF6C8F" w:rsidRPr="00FF6C8F" w14:paraId="2A4B15A4" w14:textId="77777777" w:rsidTr="00E80424">
        <w:trPr>
          <w:trHeight w:val="60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369E2A3" w14:textId="77777777" w:rsidR="007B0927" w:rsidRPr="00FF6C8F" w:rsidRDefault="007B0927" w:rsidP="00E80424">
            <w:pPr>
              <w:jc w:val="left"/>
              <w:rPr>
                <w:b w:val="0"/>
                <w:bCs w:val="0"/>
              </w:rPr>
            </w:pPr>
            <w:r w:rsidRPr="00FF6C8F">
              <w:t>2.3.5</w:t>
            </w:r>
          </w:p>
        </w:tc>
        <w:tc>
          <w:tcPr>
            <w:tcW w:w="4816" w:type="dxa"/>
            <w:noWrap/>
            <w:vAlign w:val="bottom"/>
            <w:hideMark/>
          </w:tcPr>
          <w:p w14:paraId="70286D90"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PROD. DE CUERO, CAUCHO Y PLASTICO</w:t>
            </w:r>
          </w:p>
        </w:tc>
        <w:tc>
          <w:tcPr>
            <w:tcW w:w="1903" w:type="dxa"/>
            <w:noWrap/>
            <w:hideMark/>
          </w:tcPr>
          <w:p w14:paraId="5A003229"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w:t>
            </w:r>
          </w:p>
        </w:tc>
        <w:tc>
          <w:tcPr>
            <w:tcW w:w="1760" w:type="dxa"/>
            <w:noWrap/>
            <w:hideMark/>
          </w:tcPr>
          <w:p w14:paraId="54912AAE"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601F429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r>
      <w:tr w:rsidR="00FF6C8F" w:rsidRPr="00FF6C8F" w14:paraId="7E7F5966" w14:textId="77777777" w:rsidTr="00E8042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D8A0C8C" w14:textId="77777777" w:rsidR="007B0927" w:rsidRPr="00FF6C8F" w:rsidRDefault="007B0927" w:rsidP="00E80424">
            <w:pPr>
              <w:jc w:val="left"/>
            </w:pPr>
            <w:r w:rsidRPr="00FF6C8F">
              <w:t>2.3.5.3.01</w:t>
            </w:r>
          </w:p>
        </w:tc>
        <w:tc>
          <w:tcPr>
            <w:tcW w:w="4816" w:type="dxa"/>
            <w:noWrap/>
            <w:vAlign w:val="bottom"/>
            <w:hideMark/>
          </w:tcPr>
          <w:p w14:paraId="541013C6"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LLANTAS Y NEUMATICOS</w:t>
            </w:r>
          </w:p>
        </w:tc>
        <w:tc>
          <w:tcPr>
            <w:tcW w:w="1903" w:type="dxa"/>
            <w:noWrap/>
            <w:hideMark/>
          </w:tcPr>
          <w:p w14:paraId="07D3869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5,800,000.00 </w:t>
            </w:r>
          </w:p>
        </w:tc>
        <w:tc>
          <w:tcPr>
            <w:tcW w:w="1760" w:type="dxa"/>
            <w:noWrap/>
            <w:hideMark/>
          </w:tcPr>
          <w:p w14:paraId="58E0469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277,418.00 </w:t>
            </w:r>
          </w:p>
        </w:tc>
        <w:tc>
          <w:tcPr>
            <w:tcW w:w="1773" w:type="dxa"/>
            <w:noWrap/>
            <w:hideMark/>
          </w:tcPr>
          <w:p w14:paraId="2F0218D4"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5,522,582.00 </w:t>
            </w:r>
          </w:p>
        </w:tc>
      </w:tr>
      <w:tr w:rsidR="00FF6C8F" w:rsidRPr="00FF6C8F" w14:paraId="7CA94915" w14:textId="77777777" w:rsidTr="00E80424">
        <w:trPr>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6959CD5" w14:textId="77777777" w:rsidR="007B0927" w:rsidRPr="00FF6C8F" w:rsidRDefault="007B0927" w:rsidP="00E80424">
            <w:pPr>
              <w:jc w:val="left"/>
            </w:pPr>
            <w:r w:rsidRPr="00FF6C8F">
              <w:t>2.3.5.5.01</w:t>
            </w:r>
          </w:p>
        </w:tc>
        <w:tc>
          <w:tcPr>
            <w:tcW w:w="4816" w:type="dxa"/>
            <w:noWrap/>
            <w:vAlign w:val="bottom"/>
            <w:hideMark/>
          </w:tcPr>
          <w:p w14:paraId="64AE7E1B"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ARTICULOS DE PLASTICOS</w:t>
            </w:r>
          </w:p>
        </w:tc>
        <w:tc>
          <w:tcPr>
            <w:tcW w:w="1903" w:type="dxa"/>
            <w:noWrap/>
            <w:hideMark/>
          </w:tcPr>
          <w:p w14:paraId="1528ACD9"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5,670,404.00 </w:t>
            </w:r>
          </w:p>
        </w:tc>
        <w:tc>
          <w:tcPr>
            <w:tcW w:w="1760" w:type="dxa"/>
            <w:noWrap/>
            <w:hideMark/>
          </w:tcPr>
          <w:p w14:paraId="547BCEE8"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   </w:t>
            </w:r>
          </w:p>
        </w:tc>
        <w:tc>
          <w:tcPr>
            <w:tcW w:w="1773" w:type="dxa"/>
            <w:noWrap/>
            <w:hideMark/>
          </w:tcPr>
          <w:p w14:paraId="2CBD7E7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5,670,404.00 </w:t>
            </w:r>
          </w:p>
        </w:tc>
      </w:tr>
      <w:tr w:rsidR="00FF6C8F" w:rsidRPr="00FF6C8F" w14:paraId="7FE73393" w14:textId="77777777" w:rsidTr="00E8042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0565B121" w14:textId="77777777" w:rsidR="007B0927" w:rsidRPr="00FF6C8F" w:rsidRDefault="007B0927" w:rsidP="00E80424">
            <w:pPr>
              <w:jc w:val="left"/>
              <w:rPr>
                <w:b w:val="0"/>
                <w:bCs w:val="0"/>
              </w:rPr>
            </w:pPr>
            <w:r w:rsidRPr="00FF6C8F">
              <w:t>2.3.6</w:t>
            </w:r>
          </w:p>
        </w:tc>
        <w:tc>
          <w:tcPr>
            <w:tcW w:w="4816" w:type="dxa"/>
            <w:noWrap/>
            <w:vAlign w:val="bottom"/>
            <w:hideMark/>
          </w:tcPr>
          <w:p w14:paraId="2948F444"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rPr>
            </w:pPr>
            <w:r w:rsidRPr="00FF6C8F">
              <w:rPr>
                <w:b/>
                <w:bCs/>
              </w:rPr>
              <w:t>PROD. DE CEMENTO, CAL ASBESTO, YESO, OTROS</w:t>
            </w:r>
          </w:p>
        </w:tc>
        <w:tc>
          <w:tcPr>
            <w:tcW w:w="1903" w:type="dxa"/>
            <w:noWrap/>
            <w:hideMark/>
          </w:tcPr>
          <w:p w14:paraId="6ECF8DCC"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60" w:type="dxa"/>
            <w:noWrap/>
            <w:hideMark/>
          </w:tcPr>
          <w:p w14:paraId="2B7FB4A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73" w:type="dxa"/>
            <w:noWrap/>
            <w:hideMark/>
          </w:tcPr>
          <w:p w14:paraId="5D4374DD"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r>
      <w:tr w:rsidR="00FF6C8F" w:rsidRPr="00FF6C8F" w14:paraId="0FDE8F17" w14:textId="77777777" w:rsidTr="00E80424">
        <w:trPr>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3B280D1" w14:textId="77777777" w:rsidR="007B0927" w:rsidRPr="00FF6C8F" w:rsidRDefault="007B0927" w:rsidP="00E80424">
            <w:pPr>
              <w:jc w:val="left"/>
            </w:pPr>
            <w:r w:rsidRPr="00FF6C8F">
              <w:t>2.3.6.1.01</w:t>
            </w:r>
          </w:p>
        </w:tc>
        <w:tc>
          <w:tcPr>
            <w:tcW w:w="4816" w:type="dxa"/>
            <w:noWrap/>
            <w:vAlign w:val="bottom"/>
            <w:hideMark/>
          </w:tcPr>
          <w:p w14:paraId="5204B9DA"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PROD. DE CEMENTO</w:t>
            </w:r>
          </w:p>
        </w:tc>
        <w:tc>
          <w:tcPr>
            <w:tcW w:w="1903" w:type="dxa"/>
            <w:noWrap/>
            <w:hideMark/>
          </w:tcPr>
          <w:p w14:paraId="1A5AB790"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150,000.00 </w:t>
            </w:r>
          </w:p>
        </w:tc>
        <w:tc>
          <w:tcPr>
            <w:tcW w:w="1760" w:type="dxa"/>
            <w:noWrap/>
            <w:hideMark/>
          </w:tcPr>
          <w:p w14:paraId="2540E13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   </w:t>
            </w:r>
          </w:p>
        </w:tc>
        <w:tc>
          <w:tcPr>
            <w:tcW w:w="1773" w:type="dxa"/>
            <w:noWrap/>
            <w:hideMark/>
          </w:tcPr>
          <w:p w14:paraId="450C9C8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150,000.00 </w:t>
            </w:r>
          </w:p>
        </w:tc>
      </w:tr>
      <w:tr w:rsidR="00FF6C8F" w:rsidRPr="00FF6C8F" w14:paraId="51B10740" w14:textId="77777777" w:rsidTr="00E8042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8240BDE" w14:textId="77777777" w:rsidR="007B0927" w:rsidRPr="00FF6C8F" w:rsidRDefault="007B0927" w:rsidP="00E80424">
            <w:pPr>
              <w:jc w:val="left"/>
              <w:rPr>
                <w:b w:val="0"/>
                <w:bCs w:val="0"/>
              </w:rPr>
            </w:pPr>
            <w:r w:rsidRPr="00FF6C8F">
              <w:t>2.3.6</w:t>
            </w:r>
          </w:p>
        </w:tc>
        <w:tc>
          <w:tcPr>
            <w:tcW w:w="4816" w:type="dxa"/>
            <w:noWrap/>
            <w:vAlign w:val="bottom"/>
            <w:hideMark/>
          </w:tcPr>
          <w:p w14:paraId="49E82B6D"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rPr>
            </w:pPr>
            <w:r w:rsidRPr="00FF6C8F">
              <w:rPr>
                <w:b/>
                <w:bCs/>
              </w:rPr>
              <w:t>PROD. METALICOS Y SUS DERIVADOS</w:t>
            </w:r>
          </w:p>
        </w:tc>
        <w:tc>
          <w:tcPr>
            <w:tcW w:w="1903" w:type="dxa"/>
            <w:noWrap/>
            <w:hideMark/>
          </w:tcPr>
          <w:p w14:paraId="6AD6BE06"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60" w:type="dxa"/>
            <w:noWrap/>
            <w:hideMark/>
          </w:tcPr>
          <w:p w14:paraId="4B44ECAE"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73" w:type="dxa"/>
            <w:noWrap/>
            <w:hideMark/>
          </w:tcPr>
          <w:p w14:paraId="2E38BCD5"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r>
      <w:tr w:rsidR="00FF6C8F" w:rsidRPr="00FF6C8F" w14:paraId="246B622C" w14:textId="77777777" w:rsidTr="00E80424">
        <w:trPr>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0F701438" w14:textId="77777777" w:rsidR="007B0927" w:rsidRPr="00FF6C8F" w:rsidRDefault="007B0927" w:rsidP="00E80424">
            <w:pPr>
              <w:jc w:val="left"/>
            </w:pPr>
            <w:r w:rsidRPr="00FF6C8F">
              <w:t>2.3.6.3.03</w:t>
            </w:r>
          </w:p>
        </w:tc>
        <w:tc>
          <w:tcPr>
            <w:tcW w:w="4816" w:type="dxa"/>
            <w:noWrap/>
            <w:vAlign w:val="bottom"/>
            <w:hideMark/>
          </w:tcPr>
          <w:p w14:paraId="59C46662"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 xml:space="preserve">ESTRUCTRUA METALICA ACABADAS </w:t>
            </w:r>
          </w:p>
        </w:tc>
        <w:tc>
          <w:tcPr>
            <w:tcW w:w="1903" w:type="dxa"/>
            <w:noWrap/>
            <w:hideMark/>
          </w:tcPr>
          <w:p w14:paraId="5E98A6B9"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400,000.00 </w:t>
            </w:r>
          </w:p>
        </w:tc>
        <w:tc>
          <w:tcPr>
            <w:tcW w:w="1760" w:type="dxa"/>
            <w:noWrap/>
            <w:hideMark/>
          </w:tcPr>
          <w:p w14:paraId="21410158"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162,321.26 </w:t>
            </w:r>
          </w:p>
        </w:tc>
        <w:tc>
          <w:tcPr>
            <w:tcW w:w="1773" w:type="dxa"/>
            <w:noWrap/>
            <w:hideMark/>
          </w:tcPr>
          <w:p w14:paraId="55DD434A"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237,678.74 </w:t>
            </w:r>
          </w:p>
        </w:tc>
      </w:tr>
      <w:tr w:rsidR="00FF6C8F" w:rsidRPr="00FF6C8F" w14:paraId="4B4D4FD6" w14:textId="77777777" w:rsidTr="00E8042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6A2083A" w14:textId="77777777" w:rsidR="007B0927" w:rsidRPr="00FF6C8F" w:rsidRDefault="007B0927" w:rsidP="00E80424">
            <w:pPr>
              <w:jc w:val="left"/>
            </w:pPr>
            <w:r w:rsidRPr="00FF6C8F">
              <w:t>2.3.6.3.04</w:t>
            </w:r>
          </w:p>
        </w:tc>
        <w:tc>
          <w:tcPr>
            <w:tcW w:w="4816" w:type="dxa"/>
            <w:noWrap/>
            <w:vAlign w:val="bottom"/>
            <w:hideMark/>
          </w:tcPr>
          <w:p w14:paraId="51227588"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PIEDRA, ARCILLA Y ARENA</w:t>
            </w:r>
          </w:p>
        </w:tc>
        <w:tc>
          <w:tcPr>
            <w:tcW w:w="1903" w:type="dxa"/>
            <w:noWrap/>
            <w:hideMark/>
          </w:tcPr>
          <w:p w14:paraId="3203C1CB"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2,000,000.00 </w:t>
            </w:r>
          </w:p>
        </w:tc>
        <w:tc>
          <w:tcPr>
            <w:tcW w:w="1760" w:type="dxa"/>
            <w:noWrap/>
            <w:hideMark/>
          </w:tcPr>
          <w:p w14:paraId="552E44FD"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6B19793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2,000,000.00 </w:t>
            </w:r>
          </w:p>
        </w:tc>
      </w:tr>
      <w:tr w:rsidR="00FF6C8F" w:rsidRPr="00FF6C8F" w14:paraId="1399E8D7" w14:textId="77777777" w:rsidTr="00E80424">
        <w:trPr>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FFC9896" w14:textId="77777777" w:rsidR="007B0927" w:rsidRPr="00FF6C8F" w:rsidRDefault="007B0927" w:rsidP="00E80424">
            <w:pPr>
              <w:jc w:val="left"/>
            </w:pPr>
            <w:r w:rsidRPr="00FF6C8F">
              <w:t>2.3.6.4.05</w:t>
            </w:r>
          </w:p>
        </w:tc>
        <w:tc>
          <w:tcPr>
            <w:tcW w:w="4816" w:type="dxa"/>
            <w:noWrap/>
            <w:vAlign w:val="bottom"/>
            <w:hideMark/>
          </w:tcPr>
          <w:p w14:paraId="48769626"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PRODUCTOS AISLANTES</w:t>
            </w:r>
          </w:p>
        </w:tc>
        <w:tc>
          <w:tcPr>
            <w:tcW w:w="1903" w:type="dxa"/>
            <w:noWrap/>
            <w:hideMark/>
          </w:tcPr>
          <w:p w14:paraId="086AF9C3"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500,000.00 </w:t>
            </w:r>
          </w:p>
        </w:tc>
        <w:tc>
          <w:tcPr>
            <w:tcW w:w="1760" w:type="dxa"/>
            <w:noWrap/>
            <w:hideMark/>
          </w:tcPr>
          <w:p w14:paraId="0AFC6C09"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   </w:t>
            </w:r>
          </w:p>
        </w:tc>
        <w:tc>
          <w:tcPr>
            <w:tcW w:w="1773" w:type="dxa"/>
            <w:noWrap/>
            <w:hideMark/>
          </w:tcPr>
          <w:p w14:paraId="10C93F9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500,000.00 </w:t>
            </w:r>
          </w:p>
        </w:tc>
      </w:tr>
      <w:tr w:rsidR="00FF6C8F" w:rsidRPr="00FF6C8F" w14:paraId="08EDAD75" w14:textId="77777777" w:rsidTr="00E8042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286372E" w14:textId="77777777" w:rsidR="007B0927" w:rsidRPr="00FF6C8F" w:rsidRDefault="007B0927" w:rsidP="00E80424">
            <w:pPr>
              <w:jc w:val="left"/>
              <w:rPr>
                <w:b w:val="0"/>
                <w:bCs w:val="0"/>
              </w:rPr>
            </w:pPr>
            <w:r w:rsidRPr="00FF6C8F">
              <w:t>2.3.7</w:t>
            </w:r>
          </w:p>
        </w:tc>
        <w:tc>
          <w:tcPr>
            <w:tcW w:w="4816" w:type="dxa"/>
            <w:noWrap/>
            <w:vAlign w:val="bottom"/>
            <w:hideMark/>
          </w:tcPr>
          <w:p w14:paraId="41FFA698"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rPr>
            </w:pPr>
            <w:r w:rsidRPr="00FF6C8F">
              <w:rPr>
                <w:b/>
                <w:bCs/>
              </w:rPr>
              <w:t>COMB., LUB. Y OTROS DERIV. QUIM.</w:t>
            </w:r>
          </w:p>
        </w:tc>
        <w:tc>
          <w:tcPr>
            <w:tcW w:w="1903" w:type="dxa"/>
            <w:noWrap/>
            <w:hideMark/>
          </w:tcPr>
          <w:p w14:paraId="07A6E89E"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60" w:type="dxa"/>
            <w:noWrap/>
            <w:hideMark/>
          </w:tcPr>
          <w:p w14:paraId="2936AF3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73" w:type="dxa"/>
            <w:noWrap/>
            <w:hideMark/>
          </w:tcPr>
          <w:p w14:paraId="31EDC00E"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r>
      <w:tr w:rsidR="00FF6C8F" w:rsidRPr="00FF6C8F" w14:paraId="6812BE69" w14:textId="77777777" w:rsidTr="00E80424">
        <w:trPr>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1242936" w14:textId="77777777" w:rsidR="007B0927" w:rsidRPr="00FF6C8F" w:rsidRDefault="007B0927" w:rsidP="00E80424">
            <w:pPr>
              <w:jc w:val="left"/>
            </w:pPr>
            <w:r w:rsidRPr="00FF6C8F">
              <w:t>2.3.7.1.01</w:t>
            </w:r>
          </w:p>
        </w:tc>
        <w:tc>
          <w:tcPr>
            <w:tcW w:w="4816" w:type="dxa"/>
            <w:noWrap/>
            <w:vAlign w:val="bottom"/>
            <w:hideMark/>
          </w:tcPr>
          <w:p w14:paraId="034DCFF1"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GASOLINA</w:t>
            </w:r>
          </w:p>
        </w:tc>
        <w:tc>
          <w:tcPr>
            <w:tcW w:w="1903" w:type="dxa"/>
            <w:noWrap/>
            <w:hideMark/>
          </w:tcPr>
          <w:p w14:paraId="5B2F036D"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6,000,000.00 </w:t>
            </w:r>
          </w:p>
        </w:tc>
        <w:tc>
          <w:tcPr>
            <w:tcW w:w="1760" w:type="dxa"/>
            <w:noWrap/>
            <w:hideMark/>
          </w:tcPr>
          <w:p w14:paraId="35A35341"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5,408,208.43 </w:t>
            </w:r>
          </w:p>
        </w:tc>
        <w:tc>
          <w:tcPr>
            <w:tcW w:w="1773" w:type="dxa"/>
            <w:noWrap/>
            <w:hideMark/>
          </w:tcPr>
          <w:p w14:paraId="55BDA93F"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591,791.57 </w:t>
            </w:r>
          </w:p>
        </w:tc>
      </w:tr>
      <w:tr w:rsidR="00FF6C8F" w:rsidRPr="00FF6C8F" w14:paraId="43F26FD5" w14:textId="77777777" w:rsidTr="00E8042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321FAAE5" w14:textId="77777777" w:rsidR="007B0927" w:rsidRPr="00FF6C8F" w:rsidRDefault="007B0927" w:rsidP="00E80424">
            <w:pPr>
              <w:jc w:val="left"/>
            </w:pPr>
            <w:r w:rsidRPr="00FF6C8F">
              <w:t>2.3.7.1.02</w:t>
            </w:r>
          </w:p>
        </w:tc>
        <w:tc>
          <w:tcPr>
            <w:tcW w:w="4816" w:type="dxa"/>
            <w:noWrap/>
            <w:vAlign w:val="bottom"/>
            <w:hideMark/>
          </w:tcPr>
          <w:p w14:paraId="03EBEA7D"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GASOIL</w:t>
            </w:r>
          </w:p>
        </w:tc>
        <w:tc>
          <w:tcPr>
            <w:tcW w:w="1903" w:type="dxa"/>
            <w:noWrap/>
            <w:hideMark/>
          </w:tcPr>
          <w:p w14:paraId="0C8F61FB"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16,000,000.00 </w:t>
            </w:r>
          </w:p>
        </w:tc>
        <w:tc>
          <w:tcPr>
            <w:tcW w:w="1760" w:type="dxa"/>
            <w:noWrap/>
            <w:hideMark/>
          </w:tcPr>
          <w:p w14:paraId="73AE7FD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2,845,545.25 </w:t>
            </w:r>
          </w:p>
        </w:tc>
        <w:tc>
          <w:tcPr>
            <w:tcW w:w="1773" w:type="dxa"/>
            <w:noWrap/>
            <w:hideMark/>
          </w:tcPr>
          <w:p w14:paraId="086C75DE"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13,154,454.75 </w:t>
            </w:r>
          </w:p>
        </w:tc>
      </w:tr>
      <w:tr w:rsidR="00FF6C8F" w:rsidRPr="00FF6C8F" w14:paraId="207DC938" w14:textId="77777777" w:rsidTr="00E80424">
        <w:trPr>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6B92255" w14:textId="77777777" w:rsidR="007B0927" w:rsidRPr="00FF6C8F" w:rsidRDefault="007B0927" w:rsidP="00E80424">
            <w:pPr>
              <w:jc w:val="left"/>
            </w:pPr>
            <w:r w:rsidRPr="00FF6C8F">
              <w:t>2.3.7.1.04</w:t>
            </w:r>
          </w:p>
        </w:tc>
        <w:tc>
          <w:tcPr>
            <w:tcW w:w="4816" w:type="dxa"/>
            <w:noWrap/>
            <w:vAlign w:val="bottom"/>
            <w:hideMark/>
          </w:tcPr>
          <w:p w14:paraId="4766FC8E"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GAS GLP</w:t>
            </w:r>
          </w:p>
        </w:tc>
        <w:tc>
          <w:tcPr>
            <w:tcW w:w="1903" w:type="dxa"/>
            <w:noWrap/>
            <w:hideMark/>
          </w:tcPr>
          <w:p w14:paraId="54F3C015"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500,000.00 </w:t>
            </w:r>
          </w:p>
        </w:tc>
        <w:tc>
          <w:tcPr>
            <w:tcW w:w="1760" w:type="dxa"/>
            <w:noWrap/>
            <w:hideMark/>
          </w:tcPr>
          <w:p w14:paraId="261CC012"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6,526.95 </w:t>
            </w:r>
          </w:p>
        </w:tc>
        <w:tc>
          <w:tcPr>
            <w:tcW w:w="1773" w:type="dxa"/>
            <w:noWrap/>
            <w:hideMark/>
          </w:tcPr>
          <w:p w14:paraId="38012F3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493,473.05 </w:t>
            </w:r>
          </w:p>
        </w:tc>
      </w:tr>
      <w:tr w:rsidR="00FF6C8F" w:rsidRPr="00FF6C8F" w14:paraId="5FD8710E" w14:textId="77777777" w:rsidTr="00E8042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49D3A92" w14:textId="77777777" w:rsidR="007B0927" w:rsidRPr="00FF6C8F" w:rsidRDefault="007B0927" w:rsidP="00E80424">
            <w:pPr>
              <w:jc w:val="left"/>
            </w:pPr>
            <w:r w:rsidRPr="00FF6C8F">
              <w:t>2.3.7.1.05</w:t>
            </w:r>
          </w:p>
        </w:tc>
        <w:tc>
          <w:tcPr>
            <w:tcW w:w="4816" w:type="dxa"/>
            <w:noWrap/>
            <w:vAlign w:val="bottom"/>
            <w:hideMark/>
          </w:tcPr>
          <w:p w14:paraId="6EDCA29E"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ACEITES Y GRASAS</w:t>
            </w:r>
          </w:p>
        </w:tc>
        <w:tc>
          <w:tcPr>
            <w:tcW w:w="1903" w:type="dxa"/>
            <w:noWrap/>
            <w:hideMark/>
          </w:tcPr>
          <w:p w14:paraId="21576E5A"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250,000.00 </w:t>
            </w:r>
          </w:p>
        </w:tc>
        <w:tc>
          <w:tcPr>
            <w:tcW w:w="1760" w:type="dxa"/>
            <w:noWrap/>
            <w:hideMark/>
          </w:tcPr>
          <w:p w14:paraId="32313C5A"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25E51161"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250,000.00 </w:t>
            </w:r>
          </w:p>
        </w:tc>
      </w:tr>
      <w:tr w:rsidR="00FF6C8F" w:rsidRPr="00FF6C8F" w14:paraId="3BDE9A41" w14:textId="77777777" w:rsidTr="00E80424">
        <w:trPr>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0D76167B" w14:textId="77777777" w:rsidR="007B0927" w:rsidRPr="00FF6C8F" w:rsidRDefault="007B0927" w:rsidP="00E80424">
            <w:pPr>
              <w:jc w:val="left"/>
            </w:pPr>
            <w:r w:rsidRPr="00FF6C8F">
              <w:t>2.3.7.1.06</w:t>
            </w:r>
          </w:p>
        </w:tc>
        <w:tc>
          <w:tcPr>
            <w:tcW w:w="4816" w:type="dxa"/>
            <w:noWrap/>
            <w:vAlign w:val="bottom"/>
            <w:hideMark/>
          </w:tcPr>
          <w:p w14:paraId="064931D9"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LUBRICANTES</w:t>
            </w:r>
          </w:p>
        </w:tc>
        <w:tc>
          <w:tcPr>
            <w:tcW w:w="1903" w:type="dxa"/>
            <w:noWrap/>
            <w:hideMark/>
          </w:tcPr>
          <w:p w14:paraId="4109F80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250,000.00 </w:t>
            </w:r>
          </w:p>
        </w:tc>
        <w:tc>
          <w:tcPr>
            <w:tcW w:w="1760" w:type="dxa"/>
            <w:noWrap/>
            <w:hideMark/>
          </w:tcPr>
          <w:p w14:paraId="367DB043"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   </w:t>
            </w:r>
          </w:p>
        </w:tc>
        <w:tc>
          <w:tcPr>
            <w:tcW w:w="1773" w:type="dxa"/>
            <w:noWrap/>
            <w:hideMark/>
          </w:tcPr>
          <w:p w14:paraId="0EDFD442"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250,000.00 </w:t>
            </w:r>
          </w:p>
        </w:tc>
      </w:tr>
      <w:tr w:rsidR="00FF6C8F" w:rsidRPr="00FF6C8F" w14:paraId="64D6741A" w14:textId="77777777" w:rsidTr="00E8042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5D084E1" w14:textId="77777777" w:rsidR="007B0927" w:rsidRPr="00FF6C8F" w:rsidRDefault="007B0927" w:rsidP="00E80424">
            <w:pPr>
              <w:jc w:val="left"/>
              <w:rPr>
                <w:b w:val="0"/>
                <w:bCs w:val="0"/>
              </w:rPr>
            </w:pPr>
            <w:r w:rsidRPr="00FF6C8F">
              <w:t>2.3.7</w:t>
            </w:r>
          </w:p>
        </w:tc>
        <w:tc>
          <w:tcPr>
            <w:tcW w:w="4816" w:type="dxa"/>
            <w:noWrap/>
            <w:vAlign w:val="bottom"/>
            <w:hideMark/>
          </w:tcPr>
          <w:p w14:paraId="0B86A0B4"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rPr>
            </w:pPr>
            <w:r w:rsidRPr="00FF6C8F">
              <w:rPr>
                <w:b/>
                <w:bCs/>
              </w:rPr>
              <w:t>PRODUCTOS QUIMICOS Y CONEXOS</w:t>
            </w:r>
          </w:p>
        </w:tc>
        <w:tc>
          <w:tcPr>
            <w:tcW w:w="1903" w:type="dxa"/>
            <w:noWrap/>
            <w:hideMark/>
          </w:tcPr>
          <w:p w14:paraId="46CFE19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60" w:type="dxa"/>
            <w:noWrap/>
            <w:hideMark/>
          </w:tcPr>
          <w:p w14:paraId="300F6E80"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73" w:type="dxa"/>
            <w:noWrap/>
            <w:hideMark/>
          </w:tcPr>
          <w:p w14:paraId="5B0EE0E4"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r>
      <w:tr w:rsidR="00FF6C8F" w:rsidRPr="00FF6C8F" w14:paraId="2EA7207E" w14:textId="77777777" w:rsidTr="00E80424">
        <w:trPr>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230EB28" w14:textId="77777777" w:rsidR="007B0927" w:rsidRPr="00FF6C8F" w:rsidRDefault="007B0927" w:rsidP="00E80424">
            <w:pPr>
              <w:jc w:val="left"/>
            </w:pPr>
            <w:r w:rsidRPr="00FF6C8F">
              <w:t>2.3.7.2.06</w:t>
            </w:r>
          </w:p>
        </w:tc>
        <w:tc>
          <w:tcPr>
            <w:tcW w:w="4816" w:type="dxa"/>
            <w:noWrap/>
            <w:vAlign w:val="bottom"/>
            <w:hideMark/>
          </w:tcPr>
          <w:p w14:paraId="79BA0B9C"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PINTURAS, LACAS, BARNICES, DILUYENTES Y OTROS</w:t>
            </w:r>
          </w:p>
        </w:tc>
        <w:tc>
          <w:tcPr>
            <w:tcW w:w="1903" w:type="dxa"/>
            <w:noWrap/>
            <w:hideMark/>
          </w:tcPr>
          <w:p w14:paraId="715C54B5"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500,000.00 </w:t>
            </w:r>
          </w:p>
        </w:tc>
        <w:tc>
          <w:tcPr>
            <w:tcW w:w="1760" w:type="dxa"/>
            <w:noWrap/>
            <w:hideMark/>
          </w:tcPr>
          <w:p w14:paraId="7E2A997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48,179.40 </w:t>
            </w:r>
          </w:p>
        </w:tc>
        <w:tc>
          <w:tcPr>
            <w:tcW w:w="1773" w:type="dxa"/>
            <w:noWrap/>
            <w:hideMark/>
          </w:tcPr>
          <w:p w14:paraId="434E51D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451,820.60 </w:t>
            </w:r>
          </w:p>
        </w:tc>
      </w:tr>
      <w:tr w:rsidR="00FF6C8F" w:rsidRPr="00FF6C8F" w14:paraId="5FB65AE3" w14:textId="77777777" w:rsidTr="00E8042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5C9644C2" w14:textId="77777777" w:rsidR="007B0927" w:rsidRPr="00FF6C8F" w:rsidRDefault="007B0927" w:rsidP="00E80424">
            <w:pPr>
              <w:jc w:val="left"/>
              <w:rPr>
                <w:b w:val="0"/>
                <w:bCs w:val="0"/>
              </w:rPr>
            </w:pPr>
            <w:r w:rsidRPr="00FF6C8F">
              <w:t>2.3.9</w:t>
            </w:r>
          </w:p>
        </w:tc>
        <w:tc>
          <w:tcPr>
            <w:tcW w:w="4816" w:type="dxa"/>
            <w:noWrap/>
            <w:vAlign w:val="bottom"/>
            <w:hideMark/>
          </w:tcPr>
          <w:p w14:paraId="0BD8AF28"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rPr>
            </w:pPr>
            <w:r w:rsidRPr="00FF6C8F">
              <w:rPr>
                <w:b/>
                <w:bCs/>
              </w:rPr>
              <w:t>PRODUCTOS Y UTILIES VARIOS</w:t>
            </w:r>
          </w:p>
        </w:tc>
        <w:tc>
          <w:tcPr>
            <w:tcW w:w="1903" w:type="dxa"/>
            <w:noWrap/>
            <w:hideMark/>
          </w:tcPr>
          <w:p w14:paraId="12C43B7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60" w:type="dxa"/>
            <w:noWrap/>
            <w:hideMark/>
          </w:tcPr>
          <w:p w14:paraId="0D2B1FD4"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73" w:type="dxa"/>
            <w:noWrap/>
            <w:hideMark/>
          </w:tcPr>
          <w:p w14:paraId="4A70AD54"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r>
      <w:tr w:rsidR="00FF6C8F" w:rsidRPr="00FF6C8F" w14:paraId="44C5167A" w14:textId="77777777" w:rsidTr="00E80424">
        <w:trPr>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1C99B77" w14:textId="77777777" w:rsidR="007B0927" w:rsidRPr="00FF6C8F" w:rsidRDefault="007B0927" w:rsidP="00E80424">
            <w:pPr>
              <w:jc w:val="left"/>
            </w:pPr>
            <w:r w:rsidRPr="00FF6C8F">
              <w:t>2.3.9.1.01</w:t>
            </w:r>
          </w:p>
        </w:tc>
        <w:tc>
          <w:tcPr>
            <w:tcW w:w="4816" w:type="dxa"/>
            <w:noWrap/>
            <w:vAlign w:val="bottom"/>
            <w:hideMark/>
          </w:tcPr>
          <w:p w14:paraId="5E5E1EBD"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UTILES DE LIMPIEZA</w:t>
            </w:r>
          </w:p>
        </w:tc>
        <w:tc>
          <w:tcPr>
            <w:tcW w:w="1903" w:type="dxa"/>
            <w:noWrap/>
            <w:hideMark/>
          </w:tcPr>
          <w:p w14:paraId="5BCE11E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800,000.00 </w:t>
            </w:r>
          </w:p>
        </w:tc>
        <w:tc>
          <w:tcPr>
            <w:tcW w:w="1760" w:type="dxa"/>
            <w:noWrap/>
            <w:hideMark/>
          </w:tcPr>
          <w:p w14:paraId="0B918B3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496,919.33 </w:t>
            </w:r>
          </w:p>
        </w:tc>
        <w:tc>
          <w:tcPr>
            <w:tcW w:w="1773" w:type="dxa"/>
            <w:noWrap/>
            <w:hideMark/>
          </w:tcPr>
          <w:p w14:paraId="6996443F"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303,080.67 </w:t>
            </w:r>
          </w:p>
        </w:tc>
      </w:tr>
      <w:tr w:rsidR="00FF6C8F" w:rsidRPr="00FF6C8F" w14:paraId="6B12C595" w14:textId="77777777" w:rsidTr="00E8042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57FC2E3F" w14:textId="77777777" w:rsidR="007B0927" w:rsidRPr="00FF6C8F" w:rsidRDefault="007B0927" w:rsidP="00E80424">
            <w:pPr>
              <w:jc w:val="left"/>
            </w:pPr>
            <w:r w:rsidRPr="00FF6C8F">
              <w:t>2.3.9.2.01</w:t>
            </w:r>
          </w:p>
        </w:tc>
        <w:tc>
          <w:tcPr>
            <w:tcW w:w="4816" w:type="dxa"/>
            <w:noWrap/>
            <w:vAlign w:val="bottom"/>
            <w:hideMark/>
          </w:tcPr>
          <w:p w14:paraId="0086FE42"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UTILES DE ESC. OFICINA, INFORM. Y DE ENSEÑANZA</w:t>
            </w:r>
          </w:p>
        </w:tc>
        <w:tc>
          <w:tcPr>
            <w:tcW w:w="1903" w:type="dxa"/>
            <w:noWrap/>
            <w:hideMark/>
          </w:tcPr>
          <w:p w14:paraId="55D4D582"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2,500,000.00 </w:t>
            </w:r>
          </w:p>
        </w:tc>
        <w:tc>
          <w:tcPr>
            <w:tcW w:w="1760" w:type="dxa"/>
            <w:noWrap/>
            <w:hideMark/>
          </w:tcPr>
          <w:p w14:paraId="610FCA85"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2,265,399.76 </w:t>
            </w:r>
          </w:p>
        </w:tc>
        <w:tc>
          <w:tcPr>
            <w:tcW w:w="1773" w:type="dxa"/>
            <w:noWrap/>
            <w:hideMark/>
          </w:tcPr>
          <w:p w14:paraId="35D94402"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234,600.24 </w:t>
            </w:r>
          </w:p>
        </w:tc>
      </w:tr>
      <w:tr w:rsidR="00FF6C8F" w:rsidRPr="00FF6C8F" w14:paraId="7A2793D7" w14:textId="77777777" w:rsidTr="00E80424">
        <w:trPr>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A32E28F" w14:textId="77777777" w:rsidR="007B0927" w:rsidRPr="00FF6C8F" w:rsidRDefault="007B0927" w:rsidP="00E80424">
            <w:pPr>
              <w:jc w:val="left"/>
            </w:pPr>
            <w:r w:rsidRPr="00FF6C8F">
              <w:t>2.3.9.5.01</w:t>
            </w:r>
          </w:p>
        </w:tc>
        <w:tc>
          <w:tcPr>
            <w:tcW w:w="4816" w:type="dxa"/>
            <w:noWrap/>
            <w:vAlign w:val="bottom"/>
            <w:hideMark/>
          </w:tcPr>
          <w:p w14:paraId="1D2A647D"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UTILES DE COCINA Y COMEDOR</w:t>
            </w:r>
          </w:p>
        </w:tc>
        <w:tc>
          <w:tcPr>
            <w:tcW w:w="1903" w:type="dxa"/>
            <w:noWrap/>
            <w:hideMark/>
          </w:tcPr>
          <w:p w14:paraId="7E5DCF65"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500,000.00 </w:t>
            </w:r>
          </w:p>
        </w:tc>
        <w:tc>
          <w:tcPr>
            <w:tcW w:w="1760" w:type="dxa"/>
            <w:noWrap/>
            <w:hideMark/>
          </w:tcPr>
          <w:p w14:paraId="6FEA5A89"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269,423.50 </w:t>
            </w:r>
          </w:p>
        </w:tc>
        <w:tc>
          <w:tcPr>
            <w:tcW w:w="1773" w:type="dxa"/>
            <w:noWrap/>
            <w:hideMark/>
          </w:tcPr>
          <w:p w14:paraId="0CA03BE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230,576.50 </w:t>
            </w:r>
          </w:p>
        </w:tc>
      </w:tr>
      <w:tr w:rsidR="00FF6C8F" w:rsidRPr="00FF6C8F" w14:paraId="29B1E9C5" w14:textId="77777777" w:rsidTr="00E8042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5B5F8768" w14:textId="77777777" w:rsidR="007B0927" w:rsidRPr="00FF6C8F" w:rsidRDefault="007B0927" w:rsidP="00E80424">
            <w:pPr>
              <w:jc w:val="left"/>
            </w:pPr>
            <w:r w:rsidRPr="00FF6C8F">
              <w:t>2.3.9.7.01</w:t>
            </w:r>
          </w:p>
        </w:tc>
        <w:tc>
          <w:tcPr>
            <w:tcW w:w="4816" w:type="dxa"/>
            <w:noWrap/>
            <w:vAlign w:val="bottom"/>
            <w:hideMark/>
          </w:tcPr>
          <w:p w14:paraId="7ADA749F"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PRODUCTOS ELECTRICOS Y AFINES</w:t>
            </w:r>
          </w:p>
        </w:tc>
        <w:tc>
          <w:tcPr>
            <w:tcW w:w="1903" w:type="dxa"/>
            <w:noWrap/>
            <w:hideMark/>
          </w:tcPr>
          <w:p w14:paraId="29B901C8"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1,500,000.00 </w:t>
            </w:r>
          </w:p>
        </w:tc>
        <w:tc>
          <w:tcPr>
            <w:tcW w:w="1760" w:type="dxa"/>
            <w:noWrap/>
            <w:hideMark/>
          </w:tcPr>
          <w:p w14:paraId="39861F9C"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1,251,973.35 </w:t>
            </w:r>
          </w:p>
        </w:tc>
        <w:tc>
          <w:tcPr>
            <w:tcW w:w="1773" w:type="dxa"/>
            <w:noWrap/>
            <w:hideMark/>
          </w:tcPr>
          <w:p w14:paraId="69778839"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248,026.65 </w:t>
            </w:r>
          </w:p>
        </w:tc>
      </w:tr>
      <w:tr w:rsidR="00FF6C8F" w:rsidRPr="00FF6C8F" w14:paraId="0ABA7E29" w14:textId="77777777" w:rsidTr="00E80424">
        <w:trPr>
          <w:trHeight w:val="55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961F619" w14:textId="77777777" w:rsidR="007B0927" w:rsidRPr="00FF6C8F" w:rsidRDefault="007B0927" w:rsidP="00E80424">
            <w:pPr>
              <w:jc w:val="left"/>
              <w:rPr>
                <w:b w:val="0"/>
                <w:bCs w:val="0"/>
              </w:rPr>
            </w:pPr>
            <w:r w:rsidRPr="00FF6C8F">
              <w:t>3.9.8</w:t>
            </w:r>
          </w:p>
        </w:tc>
        <w:tc>
          <w:tcPr>
            <w:tcW w:w="4816" w:type="dxa"/>
            <w:noWrap/>
            <w:vAlign w:val="bottom"/>
            <w:hideMark/>
          </w:tcPr>
          <w:p w14:paraId="2E2AD428"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OTROS RESPUESTOS Y ACCESORIOS MENORES</w:t>
            </w:r>
          </w:p>
        </w:tc>
        <w:tc>
          <w:tcPr>
            <w:tcW w:w="1903" w:type="dxa"/>
            <w:noWrap/>
            <w:hideMark/>
          </w:tcPr>
          <w:p w14:paraId="3C19C96A"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60" w:type="dxa"/>
            <w:noWrap/>
            <w:hideMark/>
          </w:tcPr>
          <w:p w14:paraId="4450BAE7"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681F1020"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r>
      <w:tr w:rsidR="00FF6C8F" w:rsidRPr="00FF6C8F" w14:paraId="57B342EF" w14:textId="77777777" w:rsidTr="00E8042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F8698E7" w14:textId="77777777" w:rsidR="007B0927" w:rsidRPr="00FF6C8F" w:rsidRDefault="007B0927" w:rsidP="00E80424">
            <w:pPr>
              <w:jc w:val="left"/>
            </w:pPr>
            <w:r w:rsidRPr="00FF6C8F">
              <w:t>2.3.9.8.01</w:t>
            </w:r>
          </w:p>
        </w:tc>
        <w:tc>
          <w:tcPr>
            <w:tcW w:w="4816" w:type="dxa"/>
            <w:noWrap/>
            <w:vAlign w:val="bottom"/>
            <w:hideMark/>
          </w:tcPr>
          <w:p w14:paraId="59A49DA0"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OTROS RESPUESTOS Y ACCESORIOS MENORES</w:t>
            </w:r>
          </w:p>
        </w:tc>
        <w:tc>
          <w:tcPr>
            <w:tcW w:w="1903" w:type="dxa"/>
            <w:noWrap/>
            <w:hideMark/>
          </w:tcPr>
          <w:p w14:paraId="1B3FD67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500,000.00 </w:t>
            </w:r>
          </w:p>
        </w:tc>
        <w:tc>
          <w:tcPr>
            <w:tcW w:w="1760" w:type="dxa"/>
            <w:noWrap/>
            <w:hideMark/>
          </w:tcPr>
          <w:p w14:paraId="7B12ACA6"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1676695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500,000.00 </w:t>
            </w:r>
          </w:p>
        </w:tc>
      </w:tr>
      <w:tr w:rsidR="00FF6C8F" w:rsidRPr="00FF6C8F" w14:paraId="64D3E43A" w14:textId="77777777" w:rsidTr="00E80424">
        <w:trPr>
          <w:trHeight w:val="67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31BA3FE" w14:textId="77777777" w:rsidR="007B0927" w:rsidRPr="00FF6C8F" w:rsidRDefault="007B0927" w:rsidP="00E80424">
            <w:pPr>
              <w:jc w:val="left"/>
            </w:pPr>
            <w:r w:rsidRPr="00FF6C8F">
              <w:t>2.3.9.9</w:t>
            </w:r>
          </w:p>
        </w:tc>
        <w:tc>
          <w:tcPr>
            <w:tcW w:w="4816" w:type="dxa"/>
            <w:noWrap/>
            <w:vAlign w:val="bottom"/>
            <w:hideMark/>
          </w:tcPr>
          <w:p w14:paraId="266F0098"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UTILES  DIVERSOS</w:t>
            </w:r>
          </w:p>
        </w:tc>
        <w:tc>
          <w:tcPr>
            <w:tcW w:w="1903" w:type="dxa"/>
            <w:noWrap/>
            <w:hideMark/>
          </w:tcPr>
          <w:p w14:paraId="0B769F57"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1,000,000.00 </w:t>
            </w:r>
          </w:p>
        </w:tc>
        <w:tc>
          <w:tcPr>
            <w:tcW w:w="1760" w:type="dxa"/>
            <w:noWrap/>
            <w:hideMark/>
          </w:tcPr>
          <w:p w14:paraId="60CB7118"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594,522.75 </w:t>
            </w:r>
          </w:p>
        </w:tc>
        <w:tc>
          <w:tcPr>
            <w:tcW w:w="1773" w:type="dxa"/>
            <w:noWrap/>
            <w:hideMark/>
          </w:tcPr>
          <w:p w14:paraId="77BE912A"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405,477.25 </w:t>
            </w:r>
          </w:p>
        </w:tc>
      </w:tr>
      <w:tr w:rsidR="00FF6C8F" w:rsidRPr="00FF6C8F" w14:paraId="5437C4F9" w14:textId="77777777" w:rsidTr="00E804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FE77B89" w14:textId="77777777" w:rsidR="007B0927" w:rsidRPr="00FF6C8F" w:rsidRDefault="007B0927" w:rsidP="00E80424">
            <w:pPr>
              <w:jc w:val="left"/>
            </w:pPr>
            <w:r w:rsidRPr="00FF6C8F">
              <w:t> </w:t>
            </w:r>
          </w:p>
        </w:tc>
        <w:tc>
          <w:tcPr>
            <w:tcW w:w="4816" w:type="dxa"/>
            <w:noWrap/>
            <w:vAlign w:val="bottom"/>
            <w:hideMark/>
          </w:tcPr>
          <w:p w14:paraId="5E7AF0EA"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 </w:t>
            </w:r>
          </w:p>
        </w:tc>
        <w:tc>
          <w:tcPr>
            <w:tcW w:w="1903" w:type="dxa"/>
            <w:noWrap/>
            <w:hideMark/>
          </w:tcPr>
          <w:p w14:paraId="2D79190D"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60" w:type="dxa"/>
            <w:noWrap/>
            <w:hideMark/>
          </w:tcPr>
          <w:p w14:paraId="19C2CB9C"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73" w:type="dxa"/>
            <w:noWrap/>
            <w:hideMark/>
          </w:tcPr>
          <w:p w14:paraId="6109E8E0"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r>
      <w:tr w:rsidR="00FF6C8F" w:rsidRPr="00FF6C8F" w14:paraId="7D882784" w14:textId="77777777" w:rsidTr="00E80424">
        <w:trPr>
          <w:trHeight w:val="57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A8C5800" w14:textId="77777777" w:rsidR="007B0927" w:rsidRPr="00FF6C8F" w:rsidRDefault="007B0927" w:rsidP="00E80424">
            <w:pPr>
              <w:jc w:val="left"/>
              <w:rPr>
                <w:b w:val="0"/>
                <w:bCs w:val="0"/>
              </w:rPr>
            </w:pPr>
            <w:r w:rsidRPr="00FF6C8F">
              <w:t>2.4.1</w:t>
            </w:r>
          </w:p>
        </w:tc>
        <w:tc>
          <w:tcPr>
            <w:tcW w:w="4816" w:type="dxa"/>
            <w:noWrap/>
            <w:vAlign w:val="bottom"/>
            <w:hideMark/>
          </w:tcPr>
          <w:p w14:paraId="7518E624"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u w:val="single"/>
              </w:rPr>
            </w:pPr>
            <w:r w:rsidRPr="00FF6C8F">
              <w:rPr>
                <w:b/>
                <w:bCs/>
                <w:u w:val="single"/>
              </w:rPr>
              <w:t>TRANSFERENCIAS</w:t>
            </w:r>
          </w:p>
        </w:tc>
        <w:tc>
          <w:tcPr>
            <w:tcW w:w="1903" w:type="dxa"/>
            <w:noWrap/>
            <w:hideMark/>
          </w:tcPr>
          <w:p w14:paraId="5741F3E1" w14:textId="77777777" w:rsidR="007B0927" w:rsidRPr="00FF6C8F" w:rsidRDefault="007B0927" w:rsidP="007B0927">
            <w:pPr>
              <w:cnfStyle w:val="000000000000" w:firstRow="0" w:lastRow="0" w:firstColumn="0" w:lastColumn="0" w:oddVBand="0" w:evenVBand="0" w:oddHBand="0" w:evenHBand="0" w:firstRowFirstColumn="0" w:firstRowLastColumn="0" w:lastRowFirstColumn="0" w:lastRowLastColumn="0"/>
              <w:rPr>
                <w:b/>
                <w:bCs/>
                <w:u w:val="single"/>
              </w:rPr>
            </w:pPr>
            <w:r w:rsidRPr="00FF6C8F">
              <w:rPr>
                <w:b/>
                <w:bCs/>
                <w:u w:val="single"/>
              </w:rPr>
              <w:t xml:space="preserve">            723,700,000.00 </w:t>
            </w:r>
          </w:p>
        </w:tc>
        <w:tc>
          <w:tcPr>
            <w:tcW w:w="1760" w:type="dxa"/>
            <w:noWrap/>
            <w:hideMark/>
          </w:tcPr>
          <w:p w14:paraId="1835E1DF"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rPr>
                <w:b/>
                <w:bCs/>
                <w:u w:val="single"/>
              </w:rPr>
            </w:pPr>
            <w:r w:rsidRPr="00FF6C8F">
              <w:rPr>
                <w:b/>
                <w:bCs/>
                <w:u w:val="single"/>
              </w:rPr>
              <w:t xml:space="preserve">        506,681,766.37 </w:t>
            </w:r>
          </w:p>
        </w:tc>
        <w:tc>
          <w:tcPr>
            <w:tcW w:w="1773" w:type="dxa"/>
            <w:noWrap/>
            <w:hideMark/>
          </w:tcPr>
          <w:p w14:paraId="6626E76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rPr>
                <w:b/>
                <w:bCs/>
                <w:u w:val="single"/>
              </w:rPr>
            </w:pPr>
            <w:r w:rsidRPr="00FF6C8F">
              <w:rPr>
                <w:b/>
                <w:bCs/>
                <w:u w:val="single"/>
              </w:rPr>
              <w:t xml:space="preserve">            217,018,233.63 </w:t>
            </w:r>
          </w:p>
        </w:tc>
      </w:tr>
      <w:tr w:rsidR="00FF6C8F" w:rsidRPr="00FF6C8F" w14:paraId="201DB4D3" w14:textId="77777777" w:rsidTr="00E80424">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B60EFA2" w14:textId="77777777" w:rsidR="007B0927" w:rsidRPr="00FF6C8F" w:rsidRDefault="007B0927" w:rsidP="00E80424">
            <w:pPr>
              <w:jc w:val="left"/>
            </w:pPr>
            <w:r w:rsidRPr="00FF6C8F">
              <w:t>2.4.1.1.01</w:t>
            </w:r>
          </w:p>
        </w:tc>
        <w:tc>
          <w:tcPr>
            <w:tcW w:w="4816" w:type="dxa"/>
            <w:noWrap/>
            <w:vAlign w:val="bottom"/>
            <w:hideMark/>
          </w:tcPr>
          <w:p w14:paraId="00D5FD49"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 xml:space="preserve">PENSIONES </w:t>
            </w:r>
          </w:p>
        </w:tc>
        <w:tc>
          <w:tcPr>
            <w:tcW w:w="1903" w:type="dxa"/>
            <w:noWrap/>
            <w:hideMark/>
          </w:tcPr>
          <w:p w14:paraId="2C628E7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60" w:type="dxa"/>
            <w:noWrap/>
            <w:hideMark/>
          </w:tcPr>
          <w:p w14:paraId="5C0161B9"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3C0ED567"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r>
      <w:tr w:rsidR="00FF6C8F" w:rsidRPr="00FF6C8F" w14:paraId="433896C4" w14:textId="77777777" w:rsidTr="00E80424">
        <w:trPr>
          <w:trHeight w:val="70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EAEC56A" w14:textId="77777777" w:rsidR="007B0927" w:rsidRPr="00FF6C8F" w:rsidRDefault="007B0927" w:rsidP="00E80424">
            <w:pPr>
              <w:jc w:val="left"/>
            </w:pPr>
            <w:r w:rsidRPr="00FF6C8F">
              <w:t>2.4.1.2.01</w:t>
            </w:r>
          </w:p>
        </w:tc>
        <w:tc>
          <w:tcPr>
            <w:tcW w:w="4816" w:type="dxa"/>
            <w:noWrap/>
            <w:vAlign w:val="bottom"/>
            <w:hideMark/>
          </w:tcPr>
          <w:p w14:paraId="01D84748"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AYUDAS Y DON. PROG. A HOGARES Y PERSONAS</w:t>
            </w:r>
          </w:p>
        </w:tc>
        <w:tc>
          <w:tcPr>
            <w:tcW w:w="1903" w:type="dxa"/>
            <w:noWrap/>
            <w:hideMark/>
          </w:tcPr>
          <w:p w14:paraId="61334B7A"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500,000.00 </w:t>
            </w:r>
          </w:p>
        </w:tc>
        <w:tc>
          <w:tcPr>
            <w:tcW w:w="1760" w:type="dxa"/>
            <w:noWrap/>
            <w:hideMark/>
          </w:tcPr>
          <w:p w14:paraId="07E37B9D"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   </w:t>
            </w:r>
          </w:p>
        </w:tc>
        <w:tc>
          <w:tcPr>
            <w:tcW w:w="1773" w:type="dxa"/>
            <w:noWrap/>
            <w:hideMark/>
          </w:tcPr>
          <w:p w14:paraId="3D09FCE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500,000.00 </w:t>
            </w:r>
          </w:p>
        </w:tc>
      </w:tr>
      <w:tr w:rsidR="00FF6C8F" w:rsidRPr="00FF6C8F" w14:paraId="1B780571" w14:textId="77777777" w:rsidTr="00E80424">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CFCBD69" w14:textId="77777777" w:rsidR="007B0927" w:rsidRPr="00FF6C8F" w:rsidRDefault="007B0927" w:rsidP="00E80424">
            <w:pPr>
              <w:jc w:val="left"/>
            </w:pPr>
            <w:r w:rsidRPr="00FF6C8F">
              <w:t>2.4.1.2.02</w:t>
            </w:r>
          </w:p>
        </w:tc>
        <w:tc>
          <w:tcPr>
            <w:tcW w:w="4816" w:type="dxa"/>
            <w:vAlign w:val="bottom"/>
            <w:hideMark/>
          </w:tcPr>
          <w:p w14:paraId="36FB47AD"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AYUDAS Y DONAC. OCACIONALES A HOGARES Y PERS.</w:t>
            </w:r>
          </w:p>
        </w:tc>
        <w:tc>
          <w:tcPr>
            <w:tcW w:w="1903" w:type="dxa"/>
            <w:noWrap/>
            <w:hideMark/>
          </w:tcPr>
          <w:p w14:paraId="60F98C4A"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5,000,000.00 </w:t>
            </w:r>
          </w:p>
        </w:tc>
        <w:tc>
          <w:tcPr>
            <w:tcW w:w="1760" w:type="dxa"/>
            <w:noWrap/>
            <w:hideMark/>
          </w:tcPr>
          <w:p w14:paraId="6087E7EB"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2,236,098.27 </w:t>
            </w:r>
          </w:p>
        </w:tc>
        <w:tc>
          <w:tcPr>
            <w:tcW w:w="1773" w:type="dxa"/>
            <w:noWrap/>
            <w:hideMark/>
          </w:tcPr>
          <w:p w14:paraId="58D917E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2,763,901.73 </w:t>
            </w:r>
          </w:p>
        </w:tc>
      </w:tr>
      <w:tr w:rsidR="00FF6C8F" w:rsidRPr="00FF6C8F" w14:paraId="57397562" w14:textId="77777777" w:rsidTr="00E80424">
        <w:trPr>
          <w:trHeight w:val="66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6757CD1" w14:textId="77777777" w:rsidR="007B0927" w:rsidRPr="00FF6C8F" w:rsidRDefault="007B0927" w:rsidP="00E80424">
            <w:pPr>
              <w:jc w:val="left"/>
            </w:pPr>
            <w:r w:rsidRPr="00FF6C8F">
              <w:t>2.4.1.3.01</w:t>
            </w:r>
          </w:p>
        </w:tc>
        <w:tc>
          <w:tcPr>
            <w:tcW w:w="4816" w:type="dxa"/>
            <w:vAlign w:val="bottom"/>
            <w:hideMark/>
          </w:tcPr>
          <w:p w14:paraId="444243AE"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PREMIOS LITERARIOS, DEPORTIVOS Y CULTURALES</w:t>
            </w:r>
          </w:p>
        </w:tc>
        <w:tc>
          <w:tcPr>
            <w:tcW w:w="1903" w:type="dxa"/>
            <w:noWrap/>
            <w:hideMark/>
          </w:tcPr>
          <w:p w14:paraId="3D2B3750"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300,000.00 </w:t>
            </w:r>
          </w:p>
        </w:tc>
        <w:tc>
          <w:tcPr>
            <w:tcW w:w="1760" w:type="dxa"/>
            <w:noWrap/>
            <w:hideMark/>
          </w:tcPr>
          <w:p w14:paraId="3DF5CE61"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100,000.00 </w:t>
            </w:r>
          </w:p>
        </w:tc>
        <w:tc>
          <w:tcPr>
            <w:tcW w:w="1773" w:type="dxa"/>
            <w:noWrap/>
            <w:hideMark/>
          </w:tcPr>
          <w:p w14:paraId="19FB42A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200,000.00 </w:t>
            </w:r>
          </w:p>
        </w:tc>
      </w:tr>
      <w:tr w:rsidR="00FF6C8F" w:rsidRPr="00FF6C8F" w14:paraId="47FF7E47" w14:textId="77777777" w:rsidTr="00E8042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52591395" w14:textId="77777777" w:rsidR="007B0927" w:rsidRPr="00FF6C8F" w:rsidRDefault="007B0927" w:rsidP="00E80424">
            <w:pPr>
              <w:jc w:val="left"/>
              <w:rPr>
                <w:b w:val="0"/>
                <w:bCs w:val="0"/>
              </w:rPr>
            </w:pPr>
            <w:r w:rsidRPr="00FF6C8F">
              <w:t>2.4.1</w:t>
            </w:r>
          </w:p>
        </w:tc>
        <w:tc>
          <w:tcPr>
            <w:tcW w:w="4816" w:type="dxa"/>
            <w:noWrap/>
            <w:vAlign w:val="bottom"/>
            <w:hideMark/>
          </w:tcPr>
          <w:p w14:paraId="3E5112F2"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rPr>
            </w:pPr>
            <w:r w:rsidRPr="00FF6C8F">
              <w:rPr>
                <w:b/>
                <w:bCs/>
              </w:rPr>
              <w:t>BECAS Y VIAJES DE ESTUDIO</w:t>
            </w:r>
          </w:p>
        </w:tc>
        <w:tc>
          <w:tcPr>
            <w:tcW w:w="1903" w:type="dxa"/>
            <w:noWrap/>
            <w:hideMark/>
          </w:tcPr>
          <w:p w14:paraId="4750A342"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60" w:type="dxa"/>
            <w:noWrap/>
            <w:hideMark/>
          </w:tcPr>
          <w:p w14:paraId="7B93F08B"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c>
          <w:tcPr>
            <w:tcW w:w="1773" w:type="dxa"/>
            <w:noWrap/>
            <w:hideMark/>
          </w:tcPr>
          <w:p w14:paraId="757FEEF7"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w:t>
            </w:r>
          </w:p>
        </w:tc>
      </w:tr>
      <w:tr w:rsidR="00FF6C8F" w:rsidRPr="00FF6C8F" w14:paraId="3F1CEC73" w14:textId="77777777" w:rsidTr="00E80424">
        <w:trPr>
          <w:trHeight w:val="61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F9C5012" w14:textId="77777777" w:rsidR="007B0927" w:rsidRPr="00FF6C8F" w:rsidRDefault="007B0927" w:rsidP="00E80424">
            <w:pPr>
              <w:jc w:val="left"/>
            </w:pPr>
            <w:r w:rsidRPr="00FF6C8F">
              <w:t>2.4.1.4.01</w:t>
            </w:r>
          </w:p>
        </w:tc>
        <w:tc>
          <w:tcPr>
            <w:tcW w:w="4816" w:type="dxa"/>
            <w:noWrap/>
            <w:vAlign w:val="bottom"/>
            <w:hideMark/>
          </w:tcPr>
          <w:p w14:paraId="1AB89A0F"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BECAS NACIONALES</w:t>
            </w:r>
          </w:p>
        </w:tc>
        <w:tc>
          <w:tcPr>
            <w:tcW w:w="1903" w:type="dxa"/>
            <w:noWrap/>
            <w:hideMark/>
          </w:tcPr>
          <w:p w14:paraId="36FAEAE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700,000.00 </w:t>
            </w:r>
          </w:p>
        </w:tc>
        <w:tc>
          <w:tcPr>
            <w:tcW w:w="1760" w:type="dxa"/>
            <w:noWrap/>
            <w:hideMark/>
          </w:tcPr>
          <w:p w14:paraId="53131F6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111,000.00 </w:t>
            </w:r>
          </w:p>
        </w:tc>
        <w:tc>
          <w:tcPr>
            <w:tcW w:w="1773" w:type="dxa"/>
            <w:noWrap/>
            <w:hideMark/>
          </w:tcPr>
          <w:p w14:paraId="1FA95B3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589,000.00 </w:t>
            </w:r>
          </w:p>
        </w:tc>
      </w:tr>
      <w:tr w:rsidR="00FF6C8F" w:rsidRPr="00FF6C8F" w14:paraId="002BBA6F" w14:textId="77777777" w:rsidTr="00E80424">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53A7DCB4" w14:textId="77777777" w:rsidR="007B0927" w:rsidRPr="00FF6C8F" w:rsidRDefault="007B0927" w:rsidP="00E80424">
            <w:pPr>
              <w:jc w:val="left"/>
            </w:pPr>
            <w:r w:rsidRPr="00FF6C8F">
              <w:t>2.4.1.4.02</w:t>
            </w:r>
          </w:p>
        </w:tc>
        <w:tc>
          <w:tcPr>
            <w:tcW w:w="4816" w:type="dxa"/>
            <w:noWrap/>
            <w:vAlign w:val="bottom"/>
            <w:hideMark/>
          </w:tcPr>
          <w:p w14:paraId="69CAD8EE"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BECAS EXTRANJERAS</w:t>
            </w:r>
          </w:p>
        </w:tc>
        <w:tc>
          <w:tcPr>
            <w:tcW w:w="1903" w:type="dxa"/>
            <w:noWrap/>
            <w:hideMark/>
          </w:tcPr>
          <w:p w14:paraId="25F0FFC0"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3,000,000.00 </w:t>
            </w:r>
          </w:p>
        </w:tc>
        <w:tc>
          <w:tcPr>
            <w:tcW w:w="1760" w:type="dxa"/>
            <w:noWrap/>
            <w:hideMark/>
          </w:tcPr>
          <w:p w14:paraId="299021B2"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1969854E"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3,000,000.00 </w:t>
            </w:r>
          </w:p>
        </w:tc>
      </w:tr>
      <w:tr w:rsidR="00FF6C8F" w:rsidRPr="00FF6C8F" w14:paraId="6ED39B5E" w14:textId="77777777" w:rsidTr="00E80424">
        <w:trPr>
          <w:trHeight w:val="54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89BF789" w14:textId="77777777" w:rsidR="007B0927" w:rsidRPr="00FF6C8F" w:rsidRDefault="007B0927" w:rsidP="00E80424">
            <w:pPr>
              <w:jc w:val="left"/>
              <w:rPr>
                <w:b w:val="0"/>
                <w:bCs w:val="0"/>
              </w:rPr>
            </w:pPr>
            <w:r w:rsidRPr="00FF6C8F">
              <w:t>2.4.1.6</w:t>
            </w:r>
          </w:p>
        </w:tc>
        <w:tc>
          <w:tcPr>
            <w:tcW w:w="4816" w:type="dxa"/>
            <w:noWrap/>
            <w:vAlign w:val="bottom"/>
            <w:hideMark/>
          </w:tcPr>
          <w:p w14:paraId="027419FE"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TRANSF. CTES. A EMP.DEL SECTRO PRIVADO</w:t>
            </w:r>
          </w:p>
        </w:tc>
        <w:tc>
          <w:tcPr>
            <w:tcW w:w="1903" w:type="dxa"/>
            <w:noWrap/>
            <w:hideMark/>
          </w:tcPr>
          <w:p w14:paraId="3B15D142"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rPr>
                <w:u w:val="single"/>
              </w:rPr>
            </w:pPr>
            <w:r w:rsidRPr="00FF6C8F">
              <w:rPr>
                <w:u w:val="single"/>
              </w:rPr>
              <w:t> </w:t>
            </w:r>
          </w:p>
        </w:tc>
        <w:tc>
          <w:tcPr>
            <w:tcW w:w="1760" w:type="dxa"/>
            <w:noWrap/>
            <w:hideMark/>
          </w:tcPr>
          <w:p w14:paraId="4F099C5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3EC03590"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r>
      <w:tr w:rsidR="00FF6C8F" w:rsidRPr="00FF6C8F" w14:paraId="2FED5904" w14:textId="77777777" w:rsidTr="00E8042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6FC5EFB" w14:textId="77777777" w:rsidR="007B0927" w:rsidRPr="00FF6C8F" w:rsidRDefault="007B0927" w:rsidP="00E80424">
            <w:pPr>
              <w:jc w:val="left"/>
            </w:pPr>
            <w:r w:rsidRPr="00FF6C8F">
              <w:t>2.4.1.6.01</w:t>
            </w:r>
          </w:p>
        </w:tc>
        <w:tc>
          <w:tcPr>
            <w:tcW w:w="4816" w:type="dxa"/>
            <w:noWrap/>
            <w:vAlign w:val="bottom"/>
            <w:hideMark/>
          </w:tcPr>
          <w:p w14:paraId="5AD4AA82"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TRANSF. CTES. A INST.S/FINES LUC.(ASOC. MUNICIPALISTAS)</w:t>
            </w:r>
          </w:p>
        </w:tc>
        <w:tc>
          <w:tcPr>
            <w:tcW w:w="1903" w:type="dxa"/>
            <w:noWrap/>
            <w:hideMark/>
          </w:tcPr>
          <w:p w14:paraId="2B9E299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281,000,000.00 </w:t>
            </w:r>
          </w:p>
        </w:tc>
        <w:tc>
          <w:tcPr>
            <w:tcW w:w="1760" w:type="dxa"/>
            <w:noWrap/>
            <w:hideMark/>
          </w:tcPr>
          <w:p w14:paraId="6DADB8E7"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275,260,252.87 </w:t>
            </w:r>
          </w:p>
        </w:tc>
        <w:tc>
          <w:tcPr>
            <w:tcW w:w="1773" w:type="dxa"/>
            <w:noWrap/>
            <w:hideMark/>
          </w:tcPr>
          <w:p w14:paraId="3C9B6137"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5,739,747.13 </w:t>
            </w:r>
          </w:p>
        </w:tc>
      </w:tr>
      <w:tr w:rsidR="00FF6C8F" w:rsidRPr="00FF6C8F" w14:paraId="048EF968" w14:textId="77777777" w:rsidTr="00E80424">
        <w:trPr>
          <w:trHeight w:val="70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3F7CC6B8" w14:textId="77777777" w:rsidR="007B0927" w:rsidRPr="00FF6C8F" w:rsidRDefault="007B0927" w:rsidP="00E80424">
            <w:pPr>
              <w:jc w:val="left"/>
            </w:pPr>
            <w:r w:rsidRPr="00FF6C8F">
              <w:t>2.4.3.1.01</w:t>
            </w:r>
          </w:p>
        </w:tc>
        <w:tc>
          <w:tcPr>
            <w:tcW w:w="4816" w:type="dxa"/>
            <w:noWrap/>
            <w:vAlign w:val="bottom"/>
            <w:hideMark/>
          </w:tcPr>
          <w:p w14:paraId="30E059A3"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TRANSF. CTES. A GOBIERNO MUNICIPALES</w:t>
            </w:r>
          </w:p>
        </w:tc>
        <w:tc>
          <w:tcPr>
            <w:tcW w:w="1903" w:type="dxa"/>
            <w:noWrap/>
            <w:hideMark/>
          </w:tcPr>
          <w:p w14:paraId="29DB7F0F"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1,500,000.00 </w:t>
            </w:r>
          </w:p>
        </w:tc>
        <w:tc>
          <w:tcPr>
            <w:tcW w:w="1760" w:type="dxa"/>
            <w:noWrap/>
            <w:hideMark/>
          </w:tcPr>
          <w:p w14:paraId="64A628CE"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217,796.00 </w:t>
            </w:r>
          </w:p>
        </w:tc>
        <w:tc>
          <w:tcPr>
            <w:tcW w:w="1773" w:type="dxa"/>
            <w:noWrap/>
            <w:hideMark/>
          </w:tcPr>
          <w:p w14:paraId="5578562E"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1,282,204.00 </w:t>
            </w:r>
          </w:p>
        </w:tc>
      </w:tr>
      <w:tr w:rsidR="00FF6C8F" w:rsidRPr="00FF6C8F" w14:paraId="2E220BBB" w14:textId="77777777" w:rsidTr="00E8042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C02C453" w14:textId="77777777" w:rsidR="007B0927" w:rsidRPr="00FF6C8F" w:rsidRDefault="007B0927" w:rsidP="00E80424">
            <w:pPr>
              <w:jc w:val="left"/>
            </w:pPr>
            <w:r w:rsidRPr="00FF6C8F">
              <w:t>2.4.3.1.02</w:t>
            </w:r>
          </w:p>
        </w:tc>
        <w:tc>
          <w:tcPr>
            <w:tcW w:w="4816" w:type="dxa"/>
            <w:noWrap/>
            <w:vAlign w:val="bottom"/>
            <w:hideMark/>
          </w:tcPr>
          <w:p w14:paraId="1132912D"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OTRAS TRANSF. CTES. A GOBIERNOS LOCALES</w:t>
            </w:r>
          </w:p>
        </w:tc>
        <w:tc>
          <w:tcPr>
            <w:tcW w:w="1903" w:type="dxa"/>
            <w:noWrap/>
            <w:hideMark/>
          </w:tcPr>
          <w:p w14:paraId="5BF829E9"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15,500,000.00 </w:t>
            </w:r>
          </w:p>
        </w:tc>
        <w:tc>
          <w:tcPr>
            <w:tcW w:w="1760" w:type="dxa"/>
            <w:noWrap/>
            <w:hideMark/>
          </w:tcPr>
          <w:p w14:paraId="5A6CC32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12,630,384.63 </w:t>
            </w:r>
          </w:p>
        </w:tc>
        <w:tc>
          <w:tcPr>
            <w:tcW w:w="1773" w:type="dxa"/>
            <w:noWrap/>
            <w:hideMark/>
          </w:tcPr>
          <w:p w14:paraId="1988BF5D"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2,869,615.37 </w:t>
            </w:r>
          </w:p>
        </w:tc>
      </w:tr>
      <w:tr w:rsidR="00FF6C8F" w:rsidRPr="00FF6C8F" w14:paraId="168E8079" w14:textId="77777777" w:rsidTr="00E80424">
        <w:trPr>
          <w:trHeight w:val="64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B28E092" w14:textId="77777777" w:rsidR="007B0927" w:rsidRPr="00FF6C8F" w:rsidRDefault="007B0927" w:rsidP="00E80424">
            <w:pPr>
              <w:jc w:val="left"/>
            </w:pPr>
            <w:r w:rsidRPr="00FF6C8F">
              <w:t>2.5.3.1.01</w:t>
            </w:r>
          </w:p>
        </w:tc>
        <w:tc>
          <w:tcPr>
            <w:tcW w:w="4816" w:type="dxa"/>
            <w:noWrap/>
            <w:vAlign w:val="bottom"/>
            <w:hideMark/>
          </w:tcPr>
          <w:p w14:paraId="1A3C2080"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rPr>
                <w:lang w:val="pt-BR"/>
              </w:rPr>
              <w:t xml:space="preserve">TRANSF.DE CAP. A MUNICIP. </w:t>
            </w:r>
            <w:r w:rsidRPr="00FF6C8F">
              <w:t>PARA PROY.  DE  INV.</w:t>
            </w:r>
          </w:p>
        </w:tc>
        <w:tc>
          <w:tcPr>
            <w:tcW w:w="1903" w:type="dxa"/>
            <w:noWrap/>
            <w:hideMark/>
          </w:tcPr>
          <w:p w14:paraId="0FB791DD"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416,200,000.00 </w:t>
            </w:r>
          </w:p>
        </w:tc>
        <w:tc>
          <w:tcPr>
            <w:tcW w:w="1760" w:type="dxa"/>
            <w:noWrap/>
            <w:hideMark/>
          </w:tcPr>
          <w:p w14:paraId="10638A14"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216,126,234.60 </w:t>
            </w:r>
          </w:p>
        </w:tc>
        <w:tc>
          <w:tcPr>
            <w:tcW w:w="1773" w:type="dxa"/>
            <w:noWrap/>
            <w:hideMark/>
          </w:tcPr>
          <w:p w14:paraId="55B4DCF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200,073,765.40 </w:t>
            </w:r>
          </w:p>
        </w:tc>
      </w:tr>
      <w:tr w:rsidR="00FF6C8F" w:rsidRPr="00FF6C8F" w14:paraId="320A7AC7" w14:textId="77777777" w:rsidTr="00E8042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3E35C06" w14:textId="77777777" w:rsidR="007B0927" w:rsidRPr="00FF6C8F" w:rsidRDefault="007B0927" w:rsidP="00E80424">
            <w:pPr>
              <w:jc w:val="left"/>
            </w:pPr>
            <w:r w:rsidRPr="00FF6C8F">
              <w:t> </w:t>
            </w:r>
          </w:p>
        </w:tc>
        <w:tc>
          <w:tcPr>
            <w:tcW w:w="4816" w:type="dxa"/>
            <w:noWrap/>
            <w:vAlign w:val="bottom"/>
            <w:hideMark/>
          </w:tcPr>
          <w:p w14:paraId="744E499D"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ACTIVOS NO FINANCIEROS</w:t>
            </w:r>
          </w:p>
        </w:tc>
        <w:tc>
          <w:tcPr>
            <w:tcW w:w="1903" w:type="dxa"/>
            <w:noWrap/>
            <w:hideMark/>
          </w:tcPr>
          <w:p w14:paraId="7A6AFA8D" w14:textId="77777777" w:rsidR="007B0927" w:rsidRPr="00FF6C8F" w:rsidRDefault="007B0927" w:rsidP="007B0927">
            <w:pPr>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 xml:space="preserve">            220,694,243.00 </w:t>
            </w:r>
          </w:p>
        </w:tc>
        <w:tc>
          <w:tcPr>
            <w:tcW w:w="1760" w:type="dxa"/>
            <w:noWrap/>
            <w:hideMark/>
          </w:tcPr>
          <w:p w14:paraId="751AF06D"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 xml:space="preserve">          19,318,087.36 </w:t>
            </w:r>
          </w:p>
        </w:tc>
        <w:tc>
          <w:tcPr>
            <w:tcW w:w="1773" w:type="dxa"/>
            <w:noWrap/>
            <w:hideMark/>
          </w:tcPr>
          <w:p w14:paraId="25867385"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 xml:space="preserve">            201,376,155.64 </w:t>
            </w:r>
          </w:p>
        </w:tc>
      </w:tr>
      <w:tr w:rsidR="00FF6C8F" w:rsidRPr="00FF6C8F" w14:paraId="1CEA3903" w14:textId="77777777" w:rsidTr="00E80424">
        <w:trPr>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5714E661" w14:textId="77777777" w:rsidR="007B0927" w:rsidRPr="00FF6C8F" w:rsidRDefault="007B0927" w:rsidP="00E80424">
            <w:pPr>
              <w:jc w:val="left"/>
              <w:rPr>
                <w:b w:val="0"/>
                <w:bCs w:val="0"/>
              </w:rPr>
            </w:pPr>
            <w:r w:rsidRPr="00FF6C8F">
              <w:t>2.6.1</w:t>
            </w:r>
          </w:p>
        </w:tc>
        <w:tc>
          <w:tcPr>
            <w:tcW w:w="4816" w:type="dxa"/>
            <w:noWrap/>
            <w:vAlign w:val="bottom"/>
            <w:hideMark/>
          </w:tcPr>
          <w:p w14:paraId="57D6F905"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rPr>
                <w:b/>
                <w:bCs/>
              </w:rPr>
            </w:pPr>
            <w:r w:rsidRPr="00FF6C8F">
              <w:rPr>
                <w:b/>
                <w:bCs/>
              </w:rPr>
              <w:t>MAQINARIA Y EQUIPO</w:t>
            </w:r>
          </w:p>
        </w:tc>
        <w:tc>
          <w:tcPr>
            <w:tcW w:w="1903" w:type="dxa"/>
            <w:noWrap/>
            <w:hideMark/>
          </w:tcPr>
          <w:p w14:paraId="6D1C103A"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rPr>
                <w:b/>
                <w:bCs/>
                <w:u w:val="single"/>
              </w:rPr>
            </w:pPr>
            <w:r w:rsidRPr="00FF6C8F">
              <w:rPr>
                <w:b/>
                <w:bCs/>
                <w:u w:val="single"/>
              </w:rPr>
              <w:t> </w:t>
            </w:r>
          </w:p>
        </w:tc>
        <w:tc>
          <w:tcPr>
            <w:tcW w:w="1760" w:type="dxa"/>
            <w:noWrap/>
            <w:hideMark/>
          </w:tcPr>
          <w:p w14:paraId="68A771F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w:t>
            </w:r>
          </w:p>
        </w:tc>
        <w:tc>
          <w:tcPr>
            <w:tcW w:w="1773" w:type="dxa"/>
            <w:noWrap/>
            <w:hideMark/>
          </w:tcPr>
          <w:p w14:paraId="7ACCC68E"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rPr>
                <w:b/>
                <w:bCs/>
                <w:u w:val="single"/>
              </w:rPr>
            </w:pPr>
            <w:r w:rsidRPr="00FF6C8F">
              <w:rPr>
                <w:b/>
                <w:bCs/>
                <w:u w:val="single"/>
              </w:rPr>
              <w:t> </w:t>
            </w:r>
          </w:p>
        </w:tc>
      </w:tr>
      <w:tr w:rsidR="00FF6C8F" w:rsidRPr="00FF6C8F" w14:paraId="71A1356D" w14:textId="77777777" w:rsidTr="00E8042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099F2A4" w14:textId="77777777" w:rsidR="007B0927" w:rsidRPr="00FF6C8F" w:rsidRDefault="007B0927" w:rsidP="00E80424">
            <w:pPr>
              <w:jc w:val="left"/>
            </w:pPr>
            <w:r w:rsidRPr="00FF6C8F">
              <w:t>2.6.1.1.01</w:t>
            </w:r>
          </w:p>
        </w:tc>
        <w:tc>
          <w:tcPr>
            <w:tcW w:w="4816" w:type="dxa"/>
            <w:noWrap/>
            <w:vAlign w:val="bottom"/>
            <w:hideMark/>
          </w:tcPr>
          <w:p w14:paraId="0CFE7385"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MUEBLES DE ALOJAMIENTO</w:t>
            </w:r>
          </w:p>
        </w:tc>
        <w:tc>
          <w:tcPr>
            <w:tcW w:w="1903" w:type="dxa"/>
            <w:noWrap/>
            <w:hideMark/>
          </w:tcPr>
          <w:p w14:paraId="18A2650C"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4,000,000.00 </w:t>
            </w:r>
          </w:p>
        </w:tc>
        <w:tc>
          <w:tcPr>
            <w:tcW w:w="1760" w:type="dxa"/>
            <w:noWrap/>
            <w:hideMark/>
          </w:tcPr>
          <w:p w14:paraId="290B4BE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1,193,237.59 </w:t>
            </w:r>
          </w:p>
        </w:tc>
        <w:tc>
          <w:tcPr>
            <w:tcW w:w="1773" w:type="dxa"/>
            <w:noWrap/>
            <w:hideMark/>
          </w:tcPr>
          <w:p w14:paraId="316B04BB"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2,806,762.41 </w:t>
            </w:r>
          </w:p>
        </w:tc>
      </w:tr>
      <w:tr w:rsidR="00FF6C8F" w:rsidRPr="00FF6C8F" w14:paraId="754FEF64" w14:textId="77777777" w:rsidTr="00E80424">
        <w:trPr>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508B78FA" w14:textId="77777777" w:rsidR="007B0927" w:rsidRPr="00FF6C8F" w:rsidRDefault="007B0927" w:rsidP="00E80424">
            <w:pPr>
              <w:jc w:val="left"/>
            </w:pPr>
            <w:r w:rsidRPr="00FF6C8F">
              <w:t>2.6.1.3.01</w:t>
            </w:r>
          </w:p>
        </w:tc>
        <w:tc>
          <w:tcPr>
            <w:tcW w:w="4816" w:type="dxa"/>
            <w:noWrap/>
            <w:vAlign w:val="bottom"/>
            <w:hideMark/>
          </w:tcPr>
          <w:p w14:paraId="11ACFBB2"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EQUIPO DE COMPUTACION</w:t>
            </w:r>
          </w:p>
        </w:tc>
        <w:tc>
          <w:tcPr>
            <w:tcW w:w="1903" w:type="dxa"/>
            <w:noWrap/>
            <w:hideMark/>
          </w:tcPr>
          <w:p w14:paraId="34408C38"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4,000,000.00 </w:t>
            </w:r>
          </w:p>
        </w:tc>
        <w:tc>
          <w:tcPr>
            <w:tcW w:w="1760" w:type="dxa"/>
            <w:noWrap/>
            <w:hideMark/>
          </w:tcPr>
          <w:p w14:paraId="2B500EC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1,464,149.54 </w:t>
            </w:r>
          </w:p>
        </w:tc>
        <w:tc>
          <w:tcPr>
            <w:tcW w:w="1773" w:type="dxa"/>
            <w:noWrap/>
            <w:hideMark/>
          </w:tcPr>
          <w:p w14:paraId="39546268"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2,535,850.46 </w:t>
            </w:r>
          </w:p>
        </w:tc>
      </w:tr>
      <w:tr w:rsidR="00FF6C8F" w:rsidRPr="00FF6C8F" w14:paraId="15B172B7" w14:textId="77777777" w:rsidTr="00E8042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169FD7B3" w14:textId="77777777" w:rsidR="007B0927" w:rsidRPr="00FF6C8F" w:rsidRDefault="007B0927" w:rsidP="00E80424">
            <w:pPr>
              <w:jc w:val="left"/>
            </w:pPr>
            <w:r w:rsidRPr="00FF6C8F">
              <w:t>2.6.1.4.01</w:t>
            </w:r>
          </w:p>
        </w:tc>
        <w:tc>
          <w:tcPr>
            <w:tcW w:w="4816" w:type="dxa"/>
            <w:noWrap/>
            <w:vAlign w:val="bottom"/>
            <w:hideMark/>
          </w:tcPr>
          <w:p w14:paraId="0D22B7FC"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ELECTRODOMESTICOS</w:t>
            </w:r>
          </w:p>
        </w:tc>
        <w:tc>
          <w:tcPr>
            <w:tcW w:w="1903" w:type="dxa"/>
            <w:noWrap/>
            <w:hideMark/>
          </w:tcPr>
          <w:p w14:paraId="07F8FCBE"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496,544.00 </w:t>
            </w:r>
          </w:p>
        </w:tc>
        <w:tc>
          <w:tcPr>
            <w:tcW w:w="1760" w:type="dxa"/>
            <w:noWrap/>
            <w:hideMark/>
          </w:tcPr>
          <w:p w14:paraId="7604AF5B"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228,389.00 </w:t>
            </w:r>
          </w:p>
        </w:tc>
        <w:tc>
          <w:tcPr>
            <w:tcW w:w="1773" w:type="dxa"/>
            <w:noWrap/>
            <w:hideMark/>
          </w:tcPr>
          <w:p w14:paraId="2CC827F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268,155.00 </w:t>
            </w:r>
          </w:p>
        </w:tc>
      </w:tr>
      <w:tr w:rsidR="00FF6C8F" w:rsidRPr="00FF6C8F" w14:paraId="2AEC2976" w14:textId="77777777" w:rsidTr="00E80424">
        <w:trPr>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538A9D5D" w14:textId="77777777" w:rsidR="007B0927" w:rsidRPr="00FF6C8F" w:rsidRDefault="007B0927" w:rsidP="00E80424">
            <w:pPr>
              <w:jc w:val="left"/>
            </w:pPr>
            <w:r w:rsidRPr="00FF6C8F">
              <w:t>2.6.1.9.01</w:t>
            </w:r>
          </w:p>
        </w:tc>
        <w:tc>
          <w:tcPr>
            <w:tcW w:w="4816" w:type="dxa"/>
            <w:noWrap/>
            <w:vAlign w:val="bottom"/>
            <w:hideMark/>
          </w:tcPr>
          <w:p w14:paraId="07C3CC2F"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OTROS MUEBLES DE OFIC. NO IDENT. PRECED.</w:t>
            </w:r>
          </w:p>
        </w:tc>
        <w:tc>
          <w:tcPr>
            <w:tcW w:w="1903" w:type="dxa"/>
            <w:noWrap/>
            <w:hideMark/>
          </w:tcPr>
          <w:p w14:paraId="7D7CE0EA"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300,000.00 </w:t>
            </w:r>
          </w:p>
        </w:tc>
        <w:tc>
          <w:tcPr>
            <w:tcW w:w="1760" w:type="dxa"/>
            <w:noWrap/>
            <w:hideMark/>
          </w:tcPr>
          <w:p w14:paraId="3ACD79E7"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78,998.64 </w:t>
            </w:r>
          </w:p>
        </w:tc>
        <w:tc>
          <w:tcPr>
            <w:tcW w:w="1773" w:type="dxa"/>
            <w:noWrap/>
            <w:hideMark/>
          </w:tcPr>
          <w:p w14:paraId="77CA675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221,001.36 </w:t>
            </w:r>
          </w:p>
        </w:tc>
      </w:tr>
      <w:tr w:rsidR="00FF6C8F" w:rsidRPr="00FF6C8F" w14:paraId="0C7EDAAC" w14:textId="77777777" w:rsidTr="00E8042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0FF6337" w14:textId="77777777" w:rsidR="007B0927" w:rsidRPr="00FF6C8F" w:rsidRDefault="007B0927" w:rsidP="00E80424">
            <w:pPr>
              <w:jc w:val="left"/>
            </w:pPr>
            <w:r w:rsidRPr="00FF6C8F">
              <w:t>2.6.2.1.01</w:t>
            </w:r>
          </w:p>
        </w:tc>
        <w:tc>
          <w:tcPr>
            <w:tcW w:w="4816" w:type="dxa"/>
            <w:noWrap/>
            <w:vAlign w:val="bottom"/>
            <w:hideMark/>
          </w:tcPr>
          <w:p w14:paraId="208E1C89"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EQUIPOS Y APARATOS AUDIOVISUALES</w:t>
            </w:r>
          </w:p>
        </w:tc>
        <w:tc>
          <w:tcPr>
            <w:tcW w:w="1903" w:type="dxa"/>
            <w:noWrap/>
            <w:hideMark/>
          </w:tcPr>
          <w:p w14:paraId="06E9684C"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1,700,000.00 </w:t>
            </w:r>
          </w:p>
        </w:tc>
        <w:tc>
          <w:tcPr>
            <w:tcW w:w="1760" w:type="dxa"/>
            <w:noWrap/>
            <w:hideMark/>
          </w:tcPr>
          <w:p w14:paraId="4352EBC0"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1,443,273.94 </w:t>
            </w:r>
          </w:p>
        </w:tc>
        <w:tc>
          <w:tcPr>
            <w:tcW w:w="1773" w:type="dxa"/>
            <w:noWrap/>
            <w:hideMark/>
          </w:tcPr>
          <w:p w14:paraId="5F2AEACE"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256,726.06 </w:t>
            </w:r>
          </w:p>
        </w:tc>
      </w:tr>
      <w:tr w:rsidR="00FF6C8F" w:rsidRPr="00FF6C8F" w14:paraId="7F5D5517" w14:textId="77777777" w:rsidTr="00E80424">
        <w:trPr>
          <w:trHeight w:val="61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997B94B" w14:textId="77777777" w:rsidR="007B0927" w:rsidRPr="00FF6C8F" w:rsidRDefault="007B0927" w:rsidP="00E80424">
            <w:pPr>
              <w:jc w:val="left"/>
            </w:pPr>
            <w:r w:rsidRPr="00FF6C8F">
              <w:t>2.6.4.1.01</w:t>
            </w:r>
          </w:p>
        </w:tc>
        <w:tc>
          <w:tcPr>
            <w:tcW w:w="4816" w:type="dxa"/>
            <w:noWrap/>
            <w:vAlign w:val="bottom"/>
            <w:hideMark/>
          </w:tcPr>
          <w:p w14:paraId="4CAC7705"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 xml:space="preserve">AUTOMOVILES Y CAMIONES </w:t>
            </w:r>
          </w:p>
        </w:tc>
        <w:tc>
          <w:tcPr>
            <w:tcW w:w="1903" w:type="dxa"/>
            <w:noWrap/>
            <w:hideMark/>
          </w:tcPr>
          <w:p w14:paraId="0F5ECF90"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108,326,187.00 </w:t>
            </w:r>
          </w:p>
        </w:tc>
        <w:tc>
          <w:tcPr>
            <w:tcW w:w="1760" w:type="dxa"/>
            <w:noWrap/>
            <w:hideMark/>
          </w:tcPr>
          <w:p w14:paraId="434D8B7F"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6,817,500.00 </w:t>
            </w:r>
          </w:p>
        </w:tc>
        <w:tc>
          <w:tcPr>
            <w:tcW w:w="1773" w:type="dxa"/>
            <w:noWrap/>
            <w:hideMark/>
          </w:tcPr>
          <w:p w14:paraId="10ED6C38"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101,508,687.00 </w:t>
            </w:r>
          </w:p>
        </w:tc>
      </w:tr>
      <w:tr w:rsidR="00FF6C8F" w:rsidRPr="00FF6C8F" w14:paraId="072671C0" w14:textId="77777777" w:rsidTr="00E8042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3A964EC3" w14:textId="77777777" w:rsidR="007B0927" w:rsidRPr="00FF6C8F" w:rsidRDefault="007B0927" w:rsidP="00E80424">
            <w:pPr>
              <w:jc w:val="left"/>
            </w:pPr>
            <w:r w:rsidRPr="00FF6C8F">
              <w:t>2.6.5.5.01</w:t>
            </w:r>
          </w:p>
        </w:tc>
        <w:tc>
          <w:tcPr>
            <w:tcW w:w="4816" w:type="dxa"/>
            <w:noWrap/>
            <w:vAlign w:val="bottom"/>
            <w:hideMark/>
          </w:tcPr>
          <w:p w14:paraId="33586EF9"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 xml:space="preserve">EQUIPO DE COMUNIC., TELCOMUNIC. Y SEÑALAMIENTO </w:t>
            </w:r>
          </w:p>
        </w:tc>
        <w:tc>
          <w:tcPr>
            <w:tcW w:w="1903" w:type="dxa"/>
            <w:noWrap/>
            <w:hideMark/>
          </w:tcPr>
          <w:p w14:paraId="62A62205"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2,500,000.00 </w:t>
            </w:r>
          </w:p>
        </w:tc>
        <w:tc>
          <w:tcPr>
            <w:tcW w:w="1760" w:type="dxa"/>
            <w:noWrap/>
            <w:hideMark/>
          </w:tcPr>
          <w:p w14:paraId="1A73F24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116,890.80 </w:t>
            </w:r>
          </w:p>
        </w:tc>
        <w:tc>
          <w:tcPr>
            <w:tcW w:w="1773" w:type="dxa"/>
            <w:noWrap/>
            <w:hideMark/>
          </w:tcPr>
          <w:p w14:paraId="6D238807"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2,383,109.20 </w:t>
            </w:r>
          </w:p>
        </w:tc>
      </w:tr>
      <w:tr w:rsidR="00FF6C8F" w:rsidRPr="00FF6C8F" w14:paraId="74194584" w14:textId="77777777" w:rsidTr="00E80424">
        <w:trPr>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8E69A4E" w14:textId="77777777" w:rsidR="007B0927" w:rsidRPr="00FF6C8F" w:rsidRDefault="007B0927" w:rsidP="00E80424">
            <w:pPr>
              <w:jc w:val="left"/>
            </w:pPr>
            <w:r w:rsidRPr="00FF6C8F">
              <w:t>2.6.5.7.01</w:t>
            </w:r>
          </w:p>
        </w:tc>
        <w:tc>
          <w:tcPr>
            <w:tcW w:w="4816" w:type="dxa"/>
            <w:noWrap/>
            <w:vAlign w:val="bottom"/>
            <w:hideMark/>
          </w:tcPr>
          <w:p w14:paraId="71BA8E15"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HERRAMIENTAS Y MAQUINARIAS</w:t>
            </w:r>
          </w:p>
        </w:tc>
        <w:tc>
          <w:tcPr>
            <w:tcW w:w="1903" w:type="dxa"/>
            <w:noWrap/>
            <w:hideMark/>
          </w:tcPr>
          <w:p w14:paraId="1CE99D1D"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500,000.00 </w:t>
            </w:r>
          </w:p>
        </w:tc>
        <w:tc>
          <w:tcPr>
            <w:tcW w:w="1760" w:type="dxa"/>
            <w:noWrap/>
            <w:hideMark/>
          </w:tcPr>
          <w:p w14:paraId="493D212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119,288.98 </w:t>
            </w:r>
          </w:p>
        </w:tc>
        <w:tc>
          <w:tcPr>
            <w:tcW w:w="1773" w:type="dxa"/>
            <w:noWrap/>
            <w:hideMark/>
          </w:tcPr>
          <w:p w14:paraId="492D90D0"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380,711.02 </w:t>
            </w:r>
          </w:p>
        </w:tc>
      </w:tr>
      <w:tr w:rsidR="00FF6C8F" w:rsidRPr="00FF6C8F" w14:paraId="2A459D4D" w14:textId="77777777" w:rsidTr="00E8042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088CBD83" w14:textId="77777777" w:rsidR="007B0927" w:rsidRPr="00FF6C8F" w:rsidRDefault="007B0927" w:rsidP="00E80424">
            <w:pPr>
              <w:jc w:val="left"/>
            </w:pPr>
            <w:r w:rsidRPr="00FF6C8F">
              <w:t>2.6.5.8.01</w:t>
            </w:r>
          </w:p>
        </w:tc>
        <w:tc>
          <w:tcPr>
            <w:tcW w:w="4816" w:type="dxa"/>
            <w:noWrap/>
            <w:vAlign w:val="bottom"/>
            <w:hideMark/>
          </w:tcPr>
          <w:p w14:paraId="1A4EF514"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OTROS EQUIPOS</w:t>
            </w:r>
          </w:p>
        </w:tc>
        <w:tc>
          <w:tcPr>
            <w:tcW w:w="1903" w:type="dxa"/>
            <w:noWrap/>
            <w:hideMark/>
          </w:tcPr>
          <w:p w14:paraId="621CB35D"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1,000,000.00 </w:t>
            </w:r>
          </w:p>
        </w:tc>
        <w:tc>
          <w:tcPr>
            <w:tcW w:w="1760" w:type="dxa"/>
            <w:noWrap/>
            <w:hideMark/>
          </w:tcPr>
          <w:p w14:paraId="0219F259"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54,458.00 </w:t>
            </w:r>
          </w:p>
        </w:tc>
        <w:tc>
          <w:tcPr>
            <w:tcW w:w="1773" w:type="dxa"/>
            <w:noWrap/>
            <w:hideMark/>
          </w:tcPr>
          <w:p w14:paraId="3872E19A"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945,542.00 </w:t>
            </w:r>
          </w:p>
        </w:tc>
      </w:tr>
      <w:tr w:rsidR="00FF6C8F" w:rsidRPr="00FF6C8F" w14:paraId="15DC265A" w14:textId="77777777" w:rsidTr="00E80424">
        <w:trPr>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BB060F9" w14:textId="77777777" w:rsidR="007B0927" w:rsidRPr="00FF6C8F" w:rsidRDefault="007B0927" w:rsidP="00E80424">
            <w:pPr>
              <w:jc w:val="left"/>
            </w:pPr>
            <w:r w:rsidRPr="00FF6C8F">
              <w:t>2.6.6.2.01</w:t>
            </w:r>
          </w:p>
        </w:tc>
        <w:tc>
          <w:tcPr>
            <w:tcW w:w="4816" w:type="dxa"/>
            <w:noWrap/>
            <w:vAlign w:val="bottom"/>
            <w:hideMark/>
          </w:tcPr>
          <w:p w14:paraId="48850DAB"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EQUIPOS SEGURIDAD</w:t>
            </w:r>
          </w:p>
        </w:tc>
        <w:tc>
          <w:tcPr>
            <w:tcW w:w="1903" w:type="dxa"/>
            <w:noWrap/>
            <w:hideMark/>
          </w:tcPr>
          <w:p w14:paraId="336A317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500,000.00 </w:t>
            </w:r>
          </w:p>
        </w:tc>
        <w:tc>
          <w:tcPr>
            <w:tcW w:w="1760" w:type="dxa"/>
            <w:noWrap/>
            <w:hideMark/>
          </w:tcPr>
          <w:p w14:paraId="0BF85BA1"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131,345.10 </w:t>
            </w:r>
          </w:p>
        </w:tc>
        <w:tc>
          <w:tcPr>
            <w:tcW w:w="1773" w:type="dxa"/>
            <w:noWrap/>
            <w:hideMark/>
          </w:tcPr>
          <w:p w14:paraId="51DFE835"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368,654.90 </w:t>
            </w:r>
          </w:p>
        </w:tc>
      </w:tr>
      <w:tr w:rsidR="00FF6C8F" w:rsidRPr="00FF6C8F" w14:paraId="39214D49" w14:textId="77777777" w:rsidTr="00E8042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39B81028" w14:textId="77777777" w:rsidR="007B0927" w:rsidRPr="00FF6C8F" w:rsidRDefault="007B0927" w:rsidP="00E80424">
            <w:pPr>
              <w:jc w:val="left"/>
            </w:pPr>
            <w:r w:rsidRPr="00FF6C8F">
              <w:t>2.6.8.6.01</w:t>
            </w:r>
          </w:p>
        </w:tc>
        <w:tc>
          <w:tcPr>
            <w:tcW w:w="4816" w:type="dxa"/>
            <w:noWrap/>
            <w:vAlign w:val="bottom"/>
            <w:hideMark/>
          </w:tcPr>
          <w:p w14:paraId="6550909E"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MARCAS Y PATENTES</w:t>
            </w:r>
          </w:p>
        </w:tc>
        <w:tc>
          <w:tcPr>
            <w:tcW w:w="1903" w:type="dxa"/>
            <w:noWrap/>
            <w:hideMark/>
          </w:tcPr>
          <w:p w14:paraId="5EC8DF2E"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500,000.00 </w:t>
            </w:r>
          </w:p>
        </w:tc>
        <w:tc>
          <w:tcPr>
            <w:tcW w:w="1760" w:type="dxa"/>
            <w:noWrap/>
            <w:hideMark/>
          </w:tcPr>
          <w:p w14:paraId="5B26C31F"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2,723.00 </w:t>
            </w:r>
          </w:p>
        </w:tc>
        <w:tc>
          <w:tcPr>
            <w:tcW w:w="1773" w:type="dxa"/>
            <w:noWrap/>
            <w:hideMark/>
          </w:tcPr>
          <w:p w14:paraId="79186D2D"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497,277.00 </w:t>
            </w:r>
          </w:p>
        </w:tc>
      </w:tr>
      <w:tr w:rsidR="00FF6C8F" w:rsidRPr="00FF6C8F" w14:paraId="6229D5AA" w14:textId="77777777" w:rsidTr="00E80424">
        <w:trPr>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4D9EBFC3" w14:textId="77777777" w:rsidR="007B0927" w:rsidRPr="00FF6C8F" w:rsidRDefault="007B0927" w:rsidP="00E80424">
            <w:pPr>
              <w:jc w:val="left"/>
            </w:pPr>
            <w:r w:rsidRPr="00FF6C8F">
              <w:t>2.6.10.2.01</w:t>
            </w:r>
          </w:p>
        </w:tc>
        <w:tc>
          <w:tcPr>
            <w:tcW w:w="4816" w:type="dxa"/>
            <w:noWrap/>
            <w:vAlign w:val="bottom"/>
            <w:hideMark/>
          </w:tcPr>
          <w:p w14:paraId="5E2F784D"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TERRENOS RURALES SIN MEJORAS</w:t>
            </w:r>
          </w:p>
        </w:tc>
        <w:tc>
          <w:tcPr>
            <w:tcW w:w="1903" w:type="dxa"/>
            <w:noWrap/>
            <w:hideMark/>
          </w:tcPr>
          <w:p w14:paraId="5E27015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5,000,000.00 </w:t>
            </w:r>
          </w:p>
        </w:tc>
        <w:tc>
          <w:tcPr>
            <w:tcW w:w="1760" w:type="dxa"/>
            <w:noWrap/>
            <w:hideMark/>
          </w:tcPr>
          <w:p w14:paraId="196BE2AB"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   </w:t>
            </w:r>
          </w:p>
        </w:tc>
        <w:tc>
          <w:tcPr>
            <w:tcW w:w="1773" w:type="dxa"/>
            <w:noWrap/>
            <w:hideMark/>
          </w:tcPr>
          <w:p w14:paraId="5AE36F18"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5,000,000.00 </w:t>
            </w:r>
          </w:p>
        </w:tc>
      </w:tr>
      <w:tr w:rsidR="00FF6C8F" w:rsidRPr="00FF6C8F" w14:paraId="2823E46C" w14:textId="77777777" w:rsidTr="00E8042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79F6D4D0" w14:textId="77777777" w:rsidR="007B0927" w:rsidRPr="00FF6C8F" w:rsidRDefault="007B0927" w:rsidP="00E80424">
            <w:pPr>
              <w:jc w:val="left"/>
            </w:pPr>
            <w:r w:rsidRPr="00FF6C8F">
              <w:t>2.7.1.3.01</w:t>
            </w:r>
          </w:p>
        </w:tc>
        <w:tc>
          <w:tcPr>
            <w:tcW w:w="4816" w:type="dxa"/>
            <w:noWrap/>
            <w:vAlign w:val="bottom"/>
            <w:hideMark/>
          </w:tcPr>
          <w:p w14:paraId="0D4F2BA6"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pPr>
            <w:r w:rsidRPr="00FF6C8F">
              <w:t>OBRAS PARA EDIFICACION Y OTRAS ESTRUCTURAS</w:t>
            </w:r>
          </w:p>
        </w:tc>
        <w:tc>
          <w:tcPr>
            <w:tcW w:w="1903" w:type="dxa"/>
            <w:noWrap/>
            <w:hideMark/>
          </w:tcPr>
          <w:p w14:paraId="314A2AFD"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55,000,000.00 </w:t>
            </w:r>
          </w:p>
        </w:tc>
        <w:tc>
          <w:tcPr>
            <w:tcW w:w="1760" w:type="dxa"/>
            <w:noWrap/>
            <w:hideMark/>
          </w:tcPr>
          <w:p w14:paraId="056001C8"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   </w:t>
            </w:r>
          </w:p>
        </w:tc>
        <w:tc>
          <w:tcPr>
            <w:tcW w:w="1773" w:type="dxa"/>
            <w:noWrap/>
            <w:hideMark/>
          </w:tcPr>
          <w:p w14:paraId="4F310F47"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pPr>
            <w:r w:rsidRPr="00FF6C8F">
              <w:t xml:space="preserve">              55,000,000.00 </w:t>
            </w:r>
          </w:p>
        </w:tc>
      </w:tr>
      <w:tr w:rsidR="00FF6C8F" w:rsidRPr="00FF6C8F" w14:paraId="08CCCEE5" w14:textId="77777777" w:rsidTr="00E80424">
        <w:trPr>
          <w:trHeight w:val="61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03FEBD9C" w14:textId="77777777" w:rsidR="007B0927" w:rsidRPr="00FF6C8F" w:rsidRDefault="007B0927" w:rsidP="00E80424">
            <w:pPr>
              <w:jc w:val="left"/>
            </w:pPr>
            <w:r w:rsidRPr="00FF6C8F">
              <w:t>2.7.2.1.01</w:t>
            </w:r>
          </w:p>
        </w:tc>
        <w:tc>
          <w:tcPr>
            <w:tcW w:w="4816" w:type="dxa"/>
            <w:noWrap/>
            <w:vAlign w:val="bottom"/>
            <w:hideMark/>
          </w:tcPr>
          <w:p w14:paraId="5EBCA9E4" w14:textId="218B58F4"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OBRAS HIDRAULICAS Y SANITARIA</w:t>
            </w:r>
            <w:r w:rsidR="006633C3" w:rsidRPr="00FF6C8F">
              <w:t>S</w:t>
            </w:r>
          </w:p>
        </w:tc>
        <w:tc>
          <w:tcPr>
            <w:tcW w:w="1903" w:type="dxa"/>
            <w:noWrap/>
            <w:hideMark/>
          </w:tcPr>
          <w:p w14:paraId="06CE6DB8"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36,871,512.00 </w:t>
            </w:r>
          </w:p>
        </w:tc>
        <w:tc>
          <w:tcPr>
            <w:tcW w:w="1760" w:type="dxa"/>
            <w:noWrap/>
            <w:hideMark/>
          </w:tcPr>
          <w:p w14:paraId="3853CFCF"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7,667,832.77 </w:t>
            </w:r>
          </w:p>
        </w:tc>
        <w:tc>
          <w:tcPr>
            <w:tcW w:w="1773" w:type="dxa"/>
            <w:noWrap/>
            <w:hideMark/>
          </w:tcPr>
          <w:p w14:paraId="0258193C"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29,203,679.23 </w:t>
            </w:r>
          </w:p>
        </w:tc>
      </w:tr>
      <w:tr w:rsidR="00FF6C8F" w:rsidRPr="00FF6C8F" w14:paraId="1736812E" w14:textId="77777777" w:rsidTr="00E8042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3429CE3C" w14:textId="77777777" w:rsidR="007B0927" w:rsidRPr="00FF6C8F" w:rsidRDefault="007B0927" w:rsidP="00E80424">
            <w:pPr>
              <w:jc w:val="left"/>
              <w:rPr>
                <w:b w:val="0"/>
                <w:bCs w:val="0"/>
              </w:rPr>
            </w:pPr>
            <w:r w:rsidRPr="00FF6C8F">
              <w:t>4.2.1</w:t>
            </w:r>
          </w:p>
        </w:tc>
        <w:tc>
          <w:tcPr>
            <w:tcW w:w="4816" w:type="dxa"/>
            <w:noWrap/>
            <w:vAlign w:val="bottom"/>
            <w:hideMark/>
          </w:tcPr>
          <w:p w14:paraId="42D99041"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DISMINUCION DE PASIVO</w:t>
            </w:r>
          </w:p>
        </w:tc>
        <w:tc>
          <w:tcPr>
            <w:tcW w:w="1903" w:type="dxa"/>
            <w:noWrap/>
            <w:hideMark/>
          </w:tcPr>
          <w:p w14:paraId="2F7FEE9C" w14:textId="77777777" w:rsidR="007B0927" w:rsidRPr="00FF6C8F" w:rsidRDefault="007B0927" w:rsidP="007B0927">
            <w:pPr>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 xml:space="preserve">              46,287,661.00 </w:t>
            </w:r>
          </w:p>
        </w:tc>
        <w:tc>
          <w:tcPr>
            <w:tcW w:w="1760" w:type="dxa"/>
            <w:noWrap/>
            <w:hideMark/>
          </w:tcPr>
          <w:p w14:paraId="59F1A280"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 xml:space="preserve">                                -   </w:t>
            </w:r>
          </w:p>
        </w:tc>
        <w:tc>
          <w:tcPr>
            <w:tcW w:w="1773" w:type="dxa"/>
            <w:noWrap/>
            <w:hideMark/>
          </w:tcPr>
          <w:p w14:paraId="25F3DB73"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rPr>
                <w:b/>
                <w:bCs/>
                <w:u w:val="single"/>
              </w:rPr>
            </w:pPr>
            <w:r w:rsidRPr="00FF6C8F">
              <w:rPr>
                <w:b/>
                <w:bCs/>
                <w:u w:val="single"/>
              </w:rPr>
              <w:t xml:space="preserve">              46,287,661.00 </w:t>
            </w:r>
          </w:p>
        </w:tc>
      </w:tr>
      <w:tr w:rsidR="00FF6C8F" w:rsidRPr="00FF6C8F" w14:paraId="5AAE325B" w14:textId="77777777" w:rsidTr="00E80424">
        <w:trPr>
          <w:trHeight w:val="630"/>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2106703E" w14:textId="77777777" w:rsidR="007B0927" w:rsidRPr="00FF6C8F" w:rsidRDefault="007B0927" w:rsidP="00E80424">
            <w:pPr>
              <w:jc w:val="left"/>
            </w:pPr>
            <w:r w:rsidRPr="00FF6C8F">
              <w:t>4.2.1.1.01</w:t>
            </w:r>
          </w:p>
        </w:tc>
        <w:tc>
          <w:tcPr>
            <w:tcW w:w="4816" w:type="dxa"/>
            <w:noWrap/>
            <w:vAlign w:val="bottom"/>
            <w:hideMark/>
          </w:tcPr>
          <w:p w14:paraId="0F0CCCA6" w14:textId="77777777" w:rsidR="007B0927" w:rsidRPr="00FF6C8F" w:rsidRDefault="007B0927" w:rsidP="00E80424">
            <w:pPr>
              <w:jc w:val="left"/>
              <w:cnfStyle w:val="000000000000" w:firstRow="0" w:lastRow="0" w:firstColumn="0" w:lastColumn="0" w:oddVBand="0" w:evenVBand="0" w:oddHBand="0" w:evenHBand="0" w:firstRowFirstColumn="0" w:firstRowLastColumn="0" w:lastRowFirstColumn="0" w:lastRowLastColumn="0"/>
            </w:pPr>
            <w:r w:rsidRPr="00FF6C8F">
              <w:t>DISMINUCION DE CUENTAS POR PAGAR  C/P</w:t>
            </w:r>
          </w:p>
        </w:tc>
        <w:tc>
          <w:tcPr>
            <w:tcW w:w="1903" w:type="dxa"/>
            <w:noWrap/>
            <w:hideMark/>
          </w:tcPr>
          <w:p w14:paraId="7913B2C6"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46,287,661.00 </w:t>
            </w:r>
          </w:p>
        </w:tc>
        <w:tc>
          <w:tcPr>
            <w:tcW w:w="1760" w:type="dxa"/>
            <w:noWrap/>
            <w:hideMark/>
          </w:tcPr>
          <w:p w14:paraId="03BE5829"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   </w:t>
            </w:r>
          </w:p>
        </w:tc>
        <w:tc>
          <w:tcPr>
            <w:tcW w:w="1773" w:type="dxa"/>
            <w:noWrap/>
            <w:hideMark/>
          </w:tcPr>
          <w:p w14:paraId="3848C4AF" w14:textId="77777777" w:rsidR="007B0927" w:rsidRPr="00FF6C8F" w:rsidRDefault="007B0927">
            <w:pPr>
              <w:cnfStyle w:val="000000000000" w:firstRow="0" w:lastRow="0" w:firstColumn="0" w:lastColumn="0" w:oddVBand="0" w:evenVBand="0" w:oddHBand="0" w:evenHBand="0" w:firstRowFirstColumn="0" w:firstRowLastColumn="0" w:lastRowFirstColumn="0" w:lastRowLastColumn="0"/>
            </w:pPr>
            <w:r w:rsidRPr="00FF6C8F">
              <w:t xml:space="preserve">              46,287,661.00 </w:t>
            </w:r>
          </w:p>
        </w:tc>
      </w:tr>
      <w:tr w:rsidR="00FF6C8F" w:rsidRPr="00FF6C8F" w14:paraId="1C9E8E5D" w14:textId="77777777" w:rsidTr="00E8042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258" w:type="dxa"/>
            <w:noWrap/>
            <w:vAlign w:val="bottom"/>
            <w:hideMark/>
          </w:tcPr>
          <w:p w14:paraId="67CEC385" w14:textId="77777777" w:rsidR="007B0927" w:rsidRPr="00FF6C8F" w:rsidRDefault="007B0927" w:rsidP="00E80424">
            <w:pPr>
              <w:jc w:val="left"/>
            </w:pPr>
            <w:r w:rsidRPr="00FF6C8F">
              <w:t> </w:t>
            </w:r>
          </w:p>
        </w:tc>
        <w:tc>
          <w:tcPr>
            <w:tcW w:w="4816" w:type="dxa"/>
            <w:noWrap/>
            <w:vAlign w:val="bottom"/>
            <w:hideMark/>
          </w:tcPr>
          <w:p w14:paraId="022FA5D4" w14:textId="77777777" w:rsidR="007B0927" w:rsidRPr="00FF6C8F" w:rsidRDefault="007B0927" w:rsidP="00E80424">
            <w:pPr>
              <w:jc w:val="left"/>
              <w:cnfStyle w:val="000000100000" w:firstRow="0" w:lastRow="0" w:firstColumn="0" w:lastColumn="0" w:oddVBand="0" w:evenVBand="0" w:oddHBand="1" w:evenHBand="0" w:firstRowFirstColumn="0" w:firstRowLastColumn="0" w:lastRowFirstColumn="0" w:lastRowLastColumn="0"/>
              <w:rPr>
                <w:b/>
                <w:bCs/>
              </w:rPr>
            </w:pPr>
            <w:r w:rsidRPr="00FF6C8F">
              <w:rPr>
                <w:b/>
                <w:bCs/>
              </w:rPr>
              <w:t xml:space="preserve">TOTAL  GENERAL </w:t>
            </w:r>
          </w:p>
        </w:tc>
        <w:tc>
          <w:tcPr>
            <w:tcW w:w="1903" w:type="dxa"/>
            <w:noWrap/>
            <w:hideMark/>
          </w:tcPr>
          <w:p w14:paraId="78F967B1" w14:textId="77777777" w:rsidR="007B0927" w:rsidRPr="00FF6C8F" w:rsidRDefault="007B0927" w:rsidP="007B0927">
            <w:pPr>
              <w:cnfStyle w:val="000000100000" w:firstRow="0" w:lastRow="0" w:firstColumn="0" w:lastColumn="0" w:oddVBand="0" w:evenVBand="0" w:oddHBand="1" w:evenHBand="0" w:firstRowFirstColumn="0" w:firstRowLastColumn="0" w:lastRowFirstColumn="0" w:lastRowLastColumn="0"/>
              <w:rPr>
                <w:b/>
                <w:bCs/>
                <w:u w:val="double"/>
              </w:rPr>
            </w:pPr>
            <w:r w:rsidRPr="00FF6C8F">
              <w:rPr>
                <w:b/>
                <w:bCs/>
                <w:u w:val="double"/>
              </w:rPr>
              <w:t xml:space="preserve">         1,597,378,644.00 </w:t>
            </w:r>
          </w:p>
        </w:tc>
        <w:tc>
          <w:tcPr>
            <w:tcW w:w="1760" w:type="dxa"/>
            <w:noWrap/>
            <w:hideMark/>
          </w:tcPr>
          <w:p w14:paraId="130BDB8E"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rPr>
                <w:b/>
                <w:bCs/>
                <w:u w:val="double"/>
              </w:rPr>
            </w:pPr>
            <w:r w:rsidRPr="00FF6C8F">
              <w:rPr>
                <w:b/>
                <w:bCs/>
                <w:u w:val="double"/>
              </w:rPr>
              <w:t xml:space="preserve">        877,670,336.98 </w:t>
            </w:r>
          </w:p>
        </w:tc>
        <w:tc>
          <w:tcPr>
            <w:tcW w:w="1773" w:type="dxa"/>
            <w:noWrap/>
            <w:hideMark/>
          </w:tcPr>
          <w:p w14:paraId="48F29081" w14:textId="77777777" w:rsidR="007B0927" w:rsidRPr="00FF6C8F" w:rsidRDefault="007B0927">
            <w:pPr>
              <w:cnfStyle w:val="000000100000" w:firstRow="0" w:lastRow="0" w:firstColumn="0" w:lastColumn="0" w:oddVBand="0" w:evenVBand="0" w:oddHBand="1" w:evenHBand="0" w:firstRowFirstColumn="0" w:firstRowLastColumn="0" w:lastRowFirstColumn="0" w:lastRowLastColumn="0"/>
              <w:rPr>
                <w:b/>
                <w:bCs/>
                <w:u w:val="double"/>
              </w:rPr>
            </w:pPr>
            <w:r w:rsidRPr="00FF6C8F">
              <w:rPr>
                <w:b/>
                <w:bCs/>
                <w:u w:val="double"/>
              </w:rPr>
              <w:t xml:space="preserve">            719,708,307.02 </w:t>
            </w:r>
          </w:p>
        </w:tc>
      </w:tr>
    </w:tbl>
    <w:p w14:paraId="726CD159" w14:textId="77777777" w:rsidR="007E65A6" w:rsidRPr="00FF6C8F" w:rsidRDefault="007E65A6" w:rsidP="00DA4D3A">
      <w:pPr>
        <w:sectPr w:rsidR="007E65A6" w:rsidRPr="00FF6C8F" w:rsidSect="00427675">
          <w:pgSz w:w="15840" w:h="12240" w:orient="landscape"/>
          <w:pgMar w:top="2160" w:right="2160" w:bottom="2160" w:left="2160" w:header="720" w:footer="720" w:gutter="0"/>
          <w:cols w:space="720"/>
          <w:titlePg/>
          <w:docGrid w:linePitch="360"/>
        </w:sectPr>
      </w:pPr>
    </w:p>
    <w:tbl>
      <w:tblPr>
        <w:tblStyle w:val="Tabladecuadrcula5oscura-nfasis1"/>
        <w:tblpPr w:leftFromText="141" w:rightFromText="141" w:horzAnchor="margin" w:tblpXSpec="center" w:tblpY="-2160"/>
        <w:tblW w:w="0" w:type="auto"/>
        <w:tblLook w:val="04A0" w:firstRow="1" w:lastRow="0" w:firstColumn="1" w:lastColumn="0" w:noHBand="0" w:noVBand="1"/>
      </w:tblPr>
      <w:tblGrid>
        <w:gridCol w:w="2330"/>
        <w:gridCol w:w="758"/>
        <w:gridCol w:w="770"/>
        <w:gridCol w:w="770"/>
        <w:gridCol w:w="770"/>
        <w:gridCol w:w="758"/>
        <w:gridCol w:w="770"/>
        <w:gridCol w:w="770"/>
        <w:gridCol w:w="770"/>
        <w:gridCol w:w="758"/>
        <w:gridCol w:w="739"/>
        <w:gridCol w:w="733"/>
        <w:gridCol w:w="814"/>
      </w:tblGrid>
      <w:tr w:rsidR="00FF6C8F" w:rsidRPr="00FF6C8F" w14:paraId="1CE6606F" w14:textId="77777777" w:rsidTr="002636E0">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gridSpan w:val="13"/>
            <w:vMerge w:val="restart"/>
            <w:noWrap/>
            <w:hideMark/>
          </w:tcPr>
          <w:p w14:paraId="319556DE" w14:textId="77777777" w:rsidR="005A4905" w:rsidRDefault="005A4905" w:rsidP="00895666">
            <w:pPr>
              <w:pStyle w:val="Ttulo2"/>
              <w:ind w:right="-37"/>
              <w:outlineLvl w:val="1"/>
              <w:rPr>
                <w:rFonts w:eastAsia="Times New Roman"/>
                <w:szCs w:val="24"/>
                <w:lang w:eastAsia="es-DO"/>
              </w:rPr>
            </w:pPr>
          </w:p>
          <w:p w14:paraId="51C8BC23" w14:textId="0493B50D" w:rsidR="00664499" w:rsidRPr="005A4905" w:rsidRDefault="00921873" w:rsidP="00895666">
            <w:pPr>
              <w:pStyle w:val="Ttulo2"/>
              <w:ind w:right="-37"/>
              <w:outlineLvl w:val="1"/>
              <w:rPr>
                <w:rFonts w:eastAsia="Times New Roman"/>
                <w:b/>
                <w:bCs w:val="0"/>
                <w:szCs w:val="24"/>
                <w:lang w:eastAsia="es-DO"/>
              </w:rPr>
            </w:pPr>
            <w:bookmarkStart w:id="775" w:name="_Toc92225574"/>
            <w:r w:rsidRPr="005A4905">
              <w:rPr>
                <w:rFonts w:eastAsia="Times New Roman"/>
                <w:b/>
                <w:bCs w:val="0"/>
                <w:szCs w:val="24"/>
                <w:lang w:eastAsia="es-DO"/>
              </w:rPr>
              <w:t xml:space="preserve">Anexo 3. </w:t>
            </w:r>
            <w:r w:rsidR="00F850BB" w:rsidRPr="005A4905">
              <w:rPr>
                <w:rFonts w:eastAsia="Times New Roman"/>
                <w:b/>
                <w:bCs w:val="0"/>
                <w:szCs w:val="24"/>
                <w:lang w:eastAsia="es-DO"/>
              </w:rPr>
              <w:t>Ejecución presupuestaria de gastos y aplicaciones financieras, 2021</w:t>
            </w:r>
            <w:bookmarkEnd w:id="775"/>
          </w:p>
        </w:tc>
      </w:tr>
      <w:tr w:rsidR="00FF6C8F" w:rsidRPr="00FF6C8F" w14:paraId="36801849" w14:textId="77777777" w:rsidTr="002636E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gridSpan w:val="13"/>
            <w:vMerge/>
            <w:hideMark/>
          </w:tcPr>
          <w:p w14:paraId="2456F19F" w14:textId="77777777" w:rsidR="00664499" w:rsidRPr="0096456D" w:rsidRDefault="00664499" w:rsidP="00895666">
            <w:pPr>
              <w:jc w:val="left"/>
              <w:rPr>
                <w:rFonts w:ascii="Arial" w:eastAsia="Times New Roman" w:hAnsi="Arial" w:cs="Arial"/>
                <w:b w:val="0"/>
                <w:bCs w:val="0"/>
                <w:sz w:val="16"/>
                <w:szCs w:val="16"/>
                <w:lang w:eastAsia="es-DO"/>
              </w:rPr>
            </w:pPr>
          </w:p>
        </w:tc>
      </w:tr>
      <w:tr w:rsidR="002636E0" w:rsidRPr="00FF6C8F" w14:paraId="603E8334" w14:textId="77777777" w:rsidTr="002636E0">
        <w:trPr>
          <w:trHeight w:val="840"/>
        </w:trPr>
        <w:tc>
          <w:tcPr>
            <w:cnfStyle w:val="001000000000" w:firstRow="0" w:lastRow="0" w:firstColumn="1" w:lastColumn="0" w:oddVBand="0" w:evenVBand="0" w:oddHBand="0" w:evenHBand="0" w:firstRowFirstColumn="0" w:firstRowLastColumn="0" w:lastRowFirstColumn="0" w:lastRowLastColumn="0"/>
            <w:tcW w:w="0" w:type="auto"/>
            <w:noWrap/>
            <w:hideMark/>
          </w:tcPr>
          <w:p w14:paraId="6615C491" w14:textId="77777777" w:rsidR="00664499" w:rsidRPr="0096456D" w:rsidRDefault="00664499" w:rsidP="00B43378">
            <w:pPr>
              <w:jc w:val="center"/>
              <w:rPr>
                <w:rFonts w:eastAsia="Times New Roman" w:cs="Times New Roman"/>
                <w:b w:val="0"/>
                <w:bCs w:val="0"/>
                <w:sz w:val="16"/>
                <w:szCs w:val="16"/>
                <w:lang w:eastAsia="es-DO"/>
              </w:rPr>
            </w:pPr>
            <w:r w:rsidRPr="0096456D">
              <w:rPr>
                <w:rFonts w:eastAsia="Times New Roman" w:cs="Times New Roman"/>
                <w:sz w:val="16"/>
                <w:szCs w:val="16"/>
                <w:lang w:eastAsia="es-DO"/>
              </w:rPr>
              <w:t>DETALLE</w:t>
            </w:r>
          </w:p>
        </w:tc>
        <w:tc>
          <w:tcPr>
            <w:tcW w:w="0" w:type="auto"/>
            <w:noWrap/>
            <w:hideMark/>
          </w:tcPr>
          <w:p w14:paraId="6C22EA9B" w14:textId="77777777" w:rsidR="00664499" w:rsidRPr="00BF34E7" w:rsidRDefault="00664499" w:rsidP="00B433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es-DO"/>
              </w:rPr>
            </w:pPr>
            <w:r w:rsidRPr="00BF34E7">
              <w:rPr>
                <w:rFonts w:eastAsia="Times New Roman" w:cs="Times New Roman"/>
                <w:b/>
                <w:bCs/>
                <w:sz w:val="16"/>
                <w:szCs w:val="16"/>
                <w:lang w:eastAsia="es-DO"/>
              </w:rPr>
              <w:t>ENERO</w:t>
            </w:r>
          </w:p>
        </w:tc>
        <w:tc>
          <w:tcPr>
            <w:tcW w:w="0" w:type="auto"/>
            <w:noWrap/>
            <w:hideMark/>
          </w:tcPr>
          <w:p w14:paraId="128F26C9" w14:textId="66D72780" w:rsidR="00664499" w:rsidRPr="00BF34E7" w:rsidRDefault="00664499" w:rsidP="00B433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es-DO"/>
              </w:rPr>
            </w:pPr>
            <w:r w:rsidRPr="00BF34E7">
              <w:rPr>
                <w:rFonts w:eastAsia="Times New Roman" w:cs="Times New Roman"/>
                <w:b/>
                <w:bCs/>
                <w:sz w:val="16"/>
                <w:szCs w:val="16"/>
                <w:lang w:eastAsia="es-DO"/>
              </w:rPr>
              <w:t>FEBRERO</w:t>
            </w:r>
          </w:p>
        </w:tc>
        <w:tc>
          <w:tcPr>
            <w:tcW w:w="0" w:type="auto"/>
            <w:noWrap/>
            <w:hideMark/>
          </w:tcPr>
          <w:p w14:paraId="18CFA4D8" w14:textId="691DC5D3" w:rsidR="00664499" w:rsidRPr="00BF34E7" w:rsidRDefault="00664499" w:rsidP="00B433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es-DO"/>
              </w:rPr>
            </w:pPr>
            <w:r w:rsidRPr="00BF34E7">
              <w:rPr>
                <w:rFonts w:eastAsia="Times New Roman" w:cs="Times New Roman"/>
                <w:b/>
                <w:bCs/>
                <w:sz w:val="16"/>
                <w:szCs w:val="16"/>
                <w:lang w:eastAsia="es-DO"/>
              </w:rPr>
              <w:t>MARZO</w:t>
            </w:r>
          </w:p>
        </w:tc>
        <w:tc>
          <w:tcPr>
            <w:tcW w:w="0" w:type="auto"/>
            <w:noWrap/>
            <w:hideMark/>
          </w:tcPr>
          <w:p w14:paraId="70F3B24E" w14:textId="13F320E9" w:rsidR="00664499" w:rsidRPr="00BF34E7" w:rsidRDefault="00664499" w:rsidP="00B433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es-DO"/>
              </w:rPr>
            </w:pPr>
            <w:r w:rsidRPr="00BF34E7">
              <w:rPr>
                <w:rFonts w:eastAsia="Times New Roman" w:cs="Times New Roman"/>
                <w:b/>
                <w:bCs/>
                <w:sz w:val="16"/>
                <w:szCs w:val="16"/>
                <w:lang w:eastAsia="es-DO"/>
              </w:rPr>
              <w:t>ABRIL</w:t>
            </w:r>
          </w:p>
        </w:tc>
        <w:tc>
          <w:tcPr>
            <w:tcW w:w="0" w:type="auto"/>
            <w:noWrap/>
            <w:hideMark/>
          </w:tcPr>
          <w:p w14:paraId="500C513F" w14:textId="17D9DFF8" w:rsidR="00664499" w:rsidRPr="00BF34E7" w:rsidRDefault="00664499" w:rsidP="00B433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es-DO"/>
              </w:rPr>
            </w:pPr>
            <w:r w:rsidRPr="00BF34E7">
              <w:rPr>
                <w:rFonts w:eastAsia="Times New Roman" w:cs="Times New Roman"/>
                <w:b/>
                <w:bCs/>
                <w:sz w:val="16"/>
                <w:szCs w:val="16"/>
                <w:lang w:eastAsia="es-DO"/>
              </w:rPr>
              <w:t>MAYO</w:t>
            </w:r>
          </w:p>
        </w:tc>
        <w:tc>
          <w:tcPr>
            <w:tcW w:w="0" w:type="auto"/>
            <w:noWrap/>
            <w:hideMark/>
          </w:tcPr>
          <w:p w14:paraId="0395C1EC" w14:textId="5759975E" w:rsidR="00664499" w:rsidRPr="00BF34E7" w:rsidRDefault="00664499" w:rsidP="00B433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es-DO"/>
              </w:rPr>
            </w:pPr>
            <w:r w:rsidRPr="00BF34E7">
              <w:rPr>
                <w:rFonts w:eastAsia="Times New Roman" w:cs="Times New Roman"/>
                <w:b/>
                <w:bCs/>
                <w:sz w:val="16"/>
                <w:szCs w:val="16"/>
                <w:lang w:eastAsia="es-DO"/>
              </w:rPr>
              <w:t>JUNIO</w:t>
            </w:r>
          </w:p>
        </w:tc>
        <w:tc>
          <w:tcPr>
            <w:tcW w:w="0" w:type="auto"/>
            <w:noWrap/>
            <w:hideMark/>
          </w:tcPr>
          <w:p w14:paraId="233D1AA8" w14:textId="55736727" w:rsidR="00664499" w:rsidRPr="00BF34E7" w:rsidRDefault="00664499" w:rsidP="00B433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es-DO"/>
              </w:rPr>
            </w:pPr>
            <w:r w:rsidRPr="00BF34E7">
              <w:rPr>
                <w:rFonts w:eastAsia="Times New Roman" w:cs="Times New Roman"/>
                <w:b/>
                <w:bCs/>
                <w:sz w:val="16"/>
                <w:szCs w:val="16"/>
                <w:lang w:eastAsia="es-DO"/>
              </w:rPr>
              <w:t>JULIO</w:t>
            </w:r>
          </w:p>
        </w:tc>
        <w:tc>
          <w:tcPr>
            <w:tcW w:w="0" w:type="auto"/>
            <w:noWrap/>
            <w:hideMark/>
          </w:tcPr>
          <w:p w14:paraId="7A34610A" w14:textId="5A8EAB89" w:rsidR="00664499" w:rsidRPr="00BF34E7" w:rsidRDefault="00664499" w:rsidP="00B433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es-DO"/>
              </w:rPr>
            </w:pPr>
            <w:r w:rsidRPr="00BF34E7">
              <w:rPr>
                <w:rFonts w:eastAsia="Times New Roman" w:cs="Times New Roman"/>
                <w:b/>
                <w:bCs/>
                <w:sz w:val="16"/>
                <w:szCs w:val="16"/>
                <w:lang w:eastAsia="es-DO"/>
              </w:rPr>
              <w:t>AGOSTO</w:t>
            </w:r>
          </w:p>
        </w:tc>
        <w:tc>
          <w:tcPr>
            <w:tcW w:w="0" w:type="auto"/>
            <w:noWrap/>
            <w:hideMark/>
          </w:tcPr>
          <w:p w14:paraId="467BBDCF" w14:textId="70605626" w:rsidR="00664499" w:rsidRPr="00BF34E7" w:rsidRDefault="00664499" w:rsidP="00B433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es-DO"/>
              </w:rPr>
            </w:pPr>
            <w:r w:rsidRPr="00BF34E7">
              <w:rPr>
                <w:rFonts w:eastAsia="Times New Roman" w:cs="Times New Roman"/>
                <w:b/>
                <w:bCs/>
                <w:sz w:val="16"/>
                <w:szCs w:val="16"/>
                <w:lang w:eastAsia="es-DO"/>
              </w:rPr>
              <w:t>SEPTIEMBRE</w:t>
            </w:r>
          </w:p>
        </w:tc>
        <w:tc>
          <w:tcPr>
            <w:tcW w:w="0" w:type="auto"/>
            <w:noWrap/>
            <w:hideMark/>
          </w:tcPr>
          <w:p w14:paraId="142D8DBC" w14:textId="39ECEAED" w:rsidR="00664499" w:rsidRPr="00BF34E7" w:rsidRDefault="00664499" w:rsidP="00B433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es-DO"/>
              </w:rPr>
            </w:pPr>
            <w:r w:rsidRPr="00BF34E7">
              <w:rPr>
                <w:rFonts w:eastAsia="Times New Roman" w:cs="Times New Roman"/>
                <w:b/>
                <w:bCs/>
                <w:sz w:val="16"/>
                <w:szCs w:val="16"/>
                <w:lang w:eastAsia="es-DO"/>
              </w:rPr>
              <w:t>OCTUBRE</w:t>
            </w:r>
          </w:p>
        </w:tc>
        <w:tc>
          <w:tcPr>
            <w:tcW w:w="0" w:type="auto"/>
            <w:noWrap/>
            <w:hideMark/>
          </w:tcPr>
          <w:p w14:paraId="32A32F7A" w14:textId="2233F8EC" w:rsidR="00664499" w:rsidRPr="00BF34E7" w:rsidRDefault="00664499" w:rsidP="00B433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es-DO"/>
              </w:rPr>
            </w:pPr>
            <w:r w:rsidRPr="00BF34E7">
              <w:rPr>
                <w:rFonts w:eastAsia="Times New Roman" w:cs="Times New Roman"/>
                <w:b/>
                <w:bCs/>
                <w:sz w:val="16"/>
                <w:szCs w:val="16"/>
                <w:lang w:eastAsia="es-DO"/>
              </w:rPr>
              <w:t>NOVIEMBRE</w:t>
            </w:r>
          </w:p>
        </w:tc>
        <w:tc>
          <w:tcPr>
            <w:tcW w:w="0" w:type="auto"/>
            <w:hideMark/>
          </w:tcPr>
          <w:p w14:paraId="39612E6B" w14:textId="77777777" w:rsidR="00664499" w:rsidRPr="00BF34E7" w:rsidRDefault="00664499" w:rsidP="00B433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es-DO"/>
              </w:rPr>
            </w:pPr>
            <w:r w:rsidRPr="00BF34E7">
              <w:rPr>
                <w:rFonts w:eastAsia="Times New Roman" w:cs="Times New Roman"/>
                <w:b/>
                <w:bCs/>
                <w:sz w:val="16"/>
                <w:szCs w:val="16"/>
                <w:lang w:eastAsia="es-DO"/>
              </w:rPr>
              <w:t>TOTAL ACUMULADOS</w:t>
            </w:r>
          </w:p>
        </w:tc>
      </w:tr>
      <w:tr w:rsidR="002636E0" w:rsidRPr="00FF6C8F" w14:paraId="479F6B3C" w14:textId="77777777" w:rsidTr="002636E0">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noWrap/>
            <w:hideMark/>
          </w:tcPr>
          <w:p w14:paraId="3E94CF95" w14:textId="77777777" w:rsidR="00664499" w:rsidRPr="0096456D" w:rsidRDefault="00664499" w:rsidP="00895666">
            <w:pPr>
              <w:jc w:val="center"/>
              <w:rPr>
                <w:rFonts w:eastAsia="Times New Roman" w:cs="Times New Roman"/>
                <w:b w:val="0"/>
                <w:bCs w:val="0"/>
                <w:sz w:val="16"/>
                <w:szCs w:val="16"/>
                <w:lang w:eastAsia="es-DO"/>
              </w:rPr>
            </w:pPr>
            <w:r w:rsidRPr="0096456D">
              <w:rPr>
                <w:rFonts w:eastAsia="Times New Roman" w:cs="Times New Roman"/>
                <w:sz w:val="16"/>
                <w:szCs w:val="16"/>
                <w:lang w:eastAsia="es-DO"/>
              </w:rPr>
              <w:t>REMUNERACIONES</w:t>
            </w:r>
          </w:p>
        </w:tc>
        <w:tc>
          <w:tcPr>
            <w:tcW w:w="0" w:type="auto"/>
            <w:noWrap/>
            <w:hideMark/>
          </w:tcPr>
          <w:p w14:paraId="6DEC519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39,877,475.64 </w:t>
            </w:r>
          </w:p>
        </w:tc>
        <w:tc>
          <w:tcPr>
            <w:tcW w:w="0" w:type="auto"/>
            <w:noWrap/>
            <w:hideMark/>
          </w:tcPr>
          <w:p w14:paraId="1E03964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16,960,050.31 </w:t>
            </w:r>
          </w:p>
        </w:tc>
        <w:tc>
          <w:tcPr>
            <w:tcW w:w="0" w:type="auto"/>
            <w:noWrap/>
            <w:hideMark/>
          </w:tcPr>
          <w:p w14:paraId="0AA8FC1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17,498,083.24 </w:t>
            </w:r>
          </w:p>
        </w:tc>
        <w:tc>
          <w:tcPr>
            <w:tcW w:w="0" w:type="auto"/>
            <w:noWrap/>
            <w:hideMark/>
          </w:tcPr>
          <w:p w14:paraId="0FDB86C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20,140,071.08 </w:t>
            </w:r>
          </w:p>
        </w:tc>
        <w:tc>
          <w:tcPr>
            <w:tcW w:w="0" w:type="auto"/>
            <w:noWrap/>
            <w:hideMark/>
          </w:tcPr>
          <w:p w14:paraId="73CD346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24,887,710.96 </w:t>
            </w:r>
          </w:p>
        </w:tc>
        <w:tc>
          <w:tcPr>
            <w:tcW w:w="0" w:type="auto"/>
            <w:noWrap/>
            <w:hideMark/>
          </w:tcPr>
          <w:p w14:paraId="226096F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26,450,642.37 </w:t>
            </w:r>
          </w:p>
        </w:tc>
        <w:tc>
          <w:tcPr>
            <w:tcW w:w="0" w:type="auto"/>
            <w:noWrap/>
            <w:hideMark/>
          </w:tcPr>
          <w:p w14:paraId="6E8CF85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27,620,905.22 </w:t>
            </w:r>
          </w:p>
        </w:tc>
        <w:tc>
          <w:tcPr>
            <w:tcW w:w="0" w:type="auto"/>
            <w:noWrap/>
            <w:hideMark/>
          </w:tcPr>
          <w:p w14:paraId="311F332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39,474,050.97 </w:t>
            </w:r>
          </w:p>
        </w:tc>
        <w:tc>
          <w:tcPr>
            <w:tcW w:w="0" w:type="auto"/>
            <w:noWrap/>
            <w:hideMark/>
          </w:tcPr>
          <w:p w14:paraId="14FA8FE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26,984,400.47 </w:t>
            </w:r>
          </w:p>
        </w:tc>
        <w:tc>
          <w:tcPr>
            <w:tcW w:w="0" w:type="auto"/>
            <w:noWrap/>
            <w:hideMark/>
          </w:tcPr>
          <w:p w14:paraId="6B703D6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24,460,300.52 </w:t>
            </w:r>
          </w:p>
        </w:tc>
        <w:tc>
          <w:tcPr>
            <w:tcW w:w="0" w:type="auto"/>
            <w:noWrap/>
            <w:hideMark/>
          </w:tcPr>
          <w:p w14:paraId="4BEF9A9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35,390,878.15 </w:t>
            </w:r>
          </w:p>
        </w:tc>
        <w:tc>
          <w:tcPr>
            <w:tcW w:w="0" w:type="auto"/>
            <w:noWrap/>
            <w:hideMark/>
          </w:tcPr>
          <w:p w14:paraId="420B53E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299,744,568.93 </w:t>
            </w:r>
          </w:p>
        </w:tc>
      </w:tr>
      <w:tr w:rsidR="002636E0" w:rsidRPr="00FF6C8F" w14:paraId="57D25AA0" w14:textId="77777777" w:rsidTr="002636E0">
        <w:trPr>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1C92F899"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SUELDOS FIJOS</w:t>
            </w:r>
          </w:p>
        </w:tc>
        <w:tc>
          <w:tcPr>
            <w:tcW w:w="0" w:type="auto"/>
            <w:noWrap/>
            <w:hideMark/>
          </w:tcPr>
          <w:p w14:paraId="4D57C4A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12,377,579.00 </w:t>
            </w:r>
          </w:p>
        </w:tc>
        <w:tc>
          <w:tcPr>
            <w:tcW w:w="0" w:type="auto"/>
            <w:noWrap/>
            <w:hideMark/>
          </w:tcPr>
          <w:p w14:paraId="3B20D21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9,557,169.00 </w:t>
            </w:r>
          </w:p>
        </w:tc>
        <w:tc>
          <w:tcPr>
            <w:tcW w:w="0" w:type="auto"/>
            <w:noWrap/>
            <w:hideMark/>
          </w:tcPr>
          <w:p w14:paraId="752809B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8,553,604.75 </w:t>
            </w:r>
          </w:p>
        </w:tc>
        <w:tc>
          <w:tcPr>
            <w:tcW w:w="0" w:type="auto"/>
            <w:noWrap/>
            <w:hideMark/>
          </w:tcPr>
          <w:p w14:paraId="1C09205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7,542,434.55 </w:t>
            </w:r>
          </w:p>
        </w:tc>
        <w:tc>
          <w:tcPr>
            <w:tcW w:w="0" w:type="auto"/>
            <w:noWrap/>
            <w:hideMark/>
          </w:tcPr>
          <w:p w14:paraId="2529D33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7,284,575.00 </w:t>
            </w:r>
          </w:p>
        </w:tc>
        <w:tc>
          <w:tcPr>
            <w:tcW w:w="0" w:type="auto"/>
            <w:noWrap/>
            <w:hideMark/>
          </w:tcPr>
          <w:p w14:paraId="5098AE4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8,462,480.40 </w:t>
            </w:r>
          </w:p>
        </w:tc>
        <w:tc>
          <w:tcPr>
            <w:tcW w:w="0" w:type="auto"/>
            <w:noWrap/>
            <w:hideMark/>
          </w:tcPr>
          <w:p w14:paraId="0C620C8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10,368,575.00 </w:t>
            </w:r>
          </w:p>
        </w:tc>
        <w:tc>
          <w:tcPr>
            <w:tcW w:w="0" w:type="auto"/>
            <w:noWrap/>
            <w:hideMark/>
          </w:tcPr>
          <w:p w14:paraId="2887FFE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10,262,666.67 </w:t>
            </w:r>
          </w:p>
        </w:tc>
        <w:tc>
          <w:tcPr>
            <w:tcW w:w="0" w:type="auto"/>
            <w:noWrap/>
            <w:hideMark/>
          </w:tcPr>
          <w:p w14:paraId="0471C8E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13,153,833.33 </w:t>
            </w:r>
          </w:p>
        </w:tc>
        <w:tc>
          <w:tcPr>
            <w:tcW w:w="0" w:type="auto"/>
            <w:noWrap/>
            <w:hideMark/>
          </w:tcPr>
          <w:p w14:paraId="1C34A99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14,365,900.00 </w:t>
            </w:r>
          </w:p>
        </w:tc>
        <w:tc>
          <w:tcPr>
            <w:tcW w:w="0" w:type="auto"/>
            <w:noWrap/>
            <w:hideMark/>
          </w:tcPr>
          <w:p w14:paraId="2B5B1319"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16,305,900.00 </w:t>
            </w:r>
          </w:p>
        </w:tc>
        <w:tc>
          <w:tcPr>
            <w:tcW w:w="0" w:type="auto"/>
            <w:noWrap/>
            <w:hideMark/>
          </w:tcPr>
          <w:p w14:paraId="5FF8689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118,234,717.70 </w:t>
            </w:r>
          </w:p>
        </w:tc>
      </w:tr>
      <w:tr w:rsidR="002636E0" w:rsidRPr="00FF6C8F" w14:paraId="2517EBB1"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7AC44C8C"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S. PERSONAL  CONTRAT. (NOMINAL)</w:t>
            </w:r>
          </w:p>
        </w:tc>
        <w:tc>
          <w:tcPr>
            <w:tcW w:w="0" w:type="auto"/>
            <w:noWrap/>
            <w:hideMark/>
          </w:tcPr>
          <w:p w14:paraId="57B996C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1,881,000.00 </w:t>
            </w:r>
          </w:p>
        </w:tc>
        <w:tc>
          <w:tcPr>
            <w:tcW w:w="0" w:type="auto"/>
            <w:noWrap/>
            <w:hideMark/>
          </w:tcPr>
          <w:p w14:paraId="05D9931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1,367,000.00 </w:t>
            </w:r>
          </w:p>
        </w:tc>
        <w:tc>
          <w:tcPr>
            <w:tcW w:w="0" w:type="auto"/>
            <w:noWrap/>
            <w:hideMark/>
          </w:tcPr>
          <w:p w14:paraId="06EC30C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2,629,000.00 </w:t>
            </w:r>
          </w:p>
        </w:tc>
        <w:tc>
          <w:tcPr>
            <w:tcW w:w="0" w:type="auto"/>
            <w:noWrap/>
            <w:hideMark/>
          </w:tcPr>
          <w:p w14:paraId="2E16D7F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5,138,000.00 </w:t>
            </w:r>
          </w:p>
        </w:tc>
        <w:tc>
          <w:tcPr>
            <w:tcW w:w="0" w:type="auto"/>
            <w:noWrap/>
            <w:hideMark/>
          </w:tcPr>
          <w:p w14:paraId="3D69057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3,685,000.00 </w:t>
            </w:r>
          </w:p>
        </w:tc>
        <w:tc>
          <w:tcPr>
            <w:tcW w:w="0" w:type="auto"/>
            <w:noWrap/>
            <w:hideMark/>
          </w:tcPr>
          <w:p w14:paraId="01045A9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3,121,000.00 </w:t>
            </w:r>
          </w:p>
        </w:tc>
        <w:tc>
          <w:tcPr>
            <w:tcW w:w="0" w:type="auto"/>
            <w:noWrap/>
            <w:hideMark/>
          </w:tcPr>
          <w:p w14:paraId="1F130B1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3,444,212.36 </w:t>
            </w:r>
          </w:p>
        </w:tc>
        <w:tc>
          <w:tcPr>
            <w:tcW w:w="0" w:type="auto"/>
            <w:noWrap/>
            <w:hideMark/>
          </w:tcPr>
          <w:p w14:paraId="389D8E2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6,400,000.00 </w:t>
            </w:r>
          </w:p>
        </w:tc>
        <w:tc>
          <w:tcPr>
            <w:tcW w:w="0" w:type="auto"/>
            <w:noWrap/>
            <w:hideMark/>
          </w:tcPr>
          <w:p w14:paraId="0F6466B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3,822,688.81 </w:t>
            </w:r>
          </w:p>
        </w:tc>
        <w:tc>
          <w:tcPr>
            <w:tcW w:w="0" w:type="auto"/>
            <w:noWrap/>
            <w:hideMark/>
          </w:tcPr>
          <w:p w14:paraId="19C5878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1,623,333.33 </w:t>
            </w:r>
          </w:p>
        </w:tc>
        <w:tc>
          <w:tcPr>
            <w:tcW w:w="0" w:type="auto"/>
            <w:noWrap/>
            <w:hideMark/>
          </w:tcPr>
          <w:p w14:paraId="49EBE722"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1,601,000.00 </w:t>
            </w:r>
          </w:p>
        </w:tc>
        <w:tc>
          <w:tcPr>
            <w:tcW w:w="0" w:type="auto"/>
            <w:noWrap/>
            <w:hideMark/>
          </w:tcPr>
          <w:p w14:paraId="7A0ECE9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34,712,234.50 </w:t>
            </w:r>
          </w:p>
        </w:tc>
      </w:tr>
      <w:tr w:rsidR="002636E0" w:rsidRPr="00FF6C8F" w14:paraId="426CEAAF" w14:textId="77777777" w:rsidTr="002636E0">
        <w:trPr>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6EA94629"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JORNALEROS</w:t>
            </w:r>
          </w:p>
        </w:tc>
        <w:tc>
          <w:tcPr>
            <w:tcW w:w="0" w:type="auto"/>
            <w:noWrap/>
            <w:hideMark/>
          </w:tcPr>
          <w:p w14:paraId="6EF587C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16,404,900.00 </w:t>
            </w:r>
          </w:p>
        </w:tc>
        <w:tc>
          <w:tcPr>
            <w:tcW w:w="0" w:type="auto"/>
            <w:noWrap/>
            <w:hideMark/>
          </w:tcPr>
          <w:p w14:paraId="5C66EB4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(324,000.00)</w:t>
            </w:r>
          </w:p>
        </w:tc>
        <w:tc>
          <w:tcPr>
            <w:tcW w:w="0" w:type="auto"/>
            <w:noWrap/>
            <w:hideMark/>
          </w:tcPr>
          <w:p w14:paraId="735D0B1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(15,000.00)</w:t>
            </w:r>
          </w:p>
        </w:tc>
        <w:tc>
          <w:tcPr>
            <w:tcW w:w="0" w:type="auto"/>
            <w:noWrap/>
            <w:hideMark/>
          </w:tcPr>
          <w:p w14:paraId="537F345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207D66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1BA183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55,000.00 </w:t>
            </w:r>
          </w:p>
        </w:tc>
        <w:tc>
          <w:tcPr>
            <w:tcW w:w="0" w:type="auto"/>
            <w:noWrap/>
            <w:hideMark/>
          </w:tcPr>
          <w:p w14:paraId="2B40098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650,000.00 </w:t>
            </w:r>
          </w:p>
        </w:tc>
        <w:tc>
          <w:tcPr>
            <w:tcW w:w="0" w:type="auto"/>
            <w:noWrap/>
            <w:hideMark/>
          </w:tcPr>
          <w:p w14:paraId="52B9D96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(92,000.00)</w:t>
            </w:r>
          </w:p>
        </w:tc>
        <w:tc>
          <w:tcPr>
            <w:tcW w:w="0" w:type="auto"/>
            <w:noWrap/>
            <w:hideMark/>
          </w:tcPr>
          <w:p w14:paraId="3ED5429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66796D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F124146"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(97,000.00)</w:t>
            </w:r>
          </w:p>
        </w:tc>
        <w:tc>
          <w:tcPr>
            <w:tcW w:w="0" w:type="auto"/>
            <w:noWrap/>
            <w:hideMark/>
          </w:tcPr>
          <w:p w14:paraId="1A5ED06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16,581,900.00 </w:t>
            </w:r>
          </w:p>
        </w:tc>
      </w:tr>
      <w:tr w:rsidR="002636E0" w:rsidRPr="00FF6C8F" w14:paraId="084D5568"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0E46F3E7"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SUELDOS FIJOS EN TRAMITE DE PENSIONES</w:t>
            </w:r>
          </w:p>
        </w:tc>
        <w:tc>
          <w:tcPr>
            <w:tcW w:w="0" w:type="auto"/>
            <w:noWrap/>
            <w:hideMark/>
          </w:tcPr>
          <w:p w14:paraId="5307A2B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2,360,150.00 </w:t>
            </w:r>
          </w:p>
        </w:tc>
        <w:tc>
          <w:tcPr>
            <w:tcW w:w="0" w:type="auto"/>
            <w:noWrap/>
            <w:hideMark/>
          </w:tcPr>
          <w:p w14:paraId="66FADA8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2,825,150.00 </w:t>
            </w:r>
          </w:p>
        </w:tc>
        <w:tc>
          <w:tcPr>
            <w:tcW w:w="0" w:type="auto"/>
            <w:noWrap/>
            <w:hideMark/>
          </w:tcPr>
          <w:p w14:paraId="409DDA1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3,384,450.00 </w:t>
            </w:r>
          </w:p>
        </w:tc>
        <w:tc>
          <w:tcPr>
            <w:tcW w:w="0" w:type="auto"/>
            <w:noWrap/>
            <w:hideMark/>
          </w:tcPr>
          <w:p w14:paraId="02C4598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3,395,600.00 </w:t>
            </w:r>
          </w:p>
        </w:tc>
        <w:tc>
          <w:tcPr>
            <w:tcW w:w="0" w:type="auto"/>
            <w:noWrap/>
            <w:hideMark/>
          </w:tcPr>
          <w:p w14:paraId="41AC751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3,158,350.00 </w:t>
            </w:r>
          </w:p>
        </w:tc>
        <w:tc>
          <w:tcPr>
            <w:tcW w:w="0" w:type="auto"/>
            <w:noWrap/>
            <w:hideMark/>
          </w:tcPr>
          <w:p w14:paraId="1014479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3,082,350.00 </w:t>
            </w:r>
          </w:p>
        </w:tc>
        <w:tc>
          <w:tcPr>
            <w:tcW w:w="0" w:type="auto"/>
            <w:noWrap/>
            <w:hideMark/>
          </w:tcPr>
          <w:p w14:paraId="750BA66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3,064,750.00 </w:t>
            </w:r>
          </w:p>
        </w:tc>
        <w:tc>
          <w:tcPr>
            <w:tcW w:w="0" w:type="auto"/>
            <w:noWrap/>
            <w:hideMark/>
          </w:tcPr>
          <w:p w14:paraId="5AFC886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3,064,750.00 </w:t>
            </w:r>
          </w:p>
        </w:tc>
        <w:tc>
          <w:tcPr>
            <w:tcW w:w="0" w:type="auto"/>
            <w:noWrap/>
            <w:hideMark/>
          </w:tcPr>
          <w:p w14:paraId="2508B08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3,064,750.00 </w:t>
            </w:r>
          </w:p>
        </w:tc>
        <w:tc>
          <w:tcPr>
            <w:tcW w:w="0" w:type="auto"/>
            <w:noWrap/>
            <w:hideMark/>
          </w:tcPr>
          <w:p w14:paraId="5969FDB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3,064,750.00 </w:t>
            </w:r>
          </w:p>
        </w:tc>
        <w:tc>
          <w:tcPr>
            <w:tcW w:w="0" w:type="auto"/>
            <w:noWrap/>
            <w:hideMark/>
          </w:tcPr>
          <w:p w14:paraId="52375648"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3,064,750.00 </w:t>
            </w:r>
          </w:p>
        </w:tc>
        <w:tc>
          <w:tcPr>
            <w:tcW w:w="0" w:type="auto"/>
            <w:noWrap/>
            <w:hideMark/>
          </w:tcPr>
          <w:p w14:paraId="2FF5EB3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33,529,800.00 </w:t>
            </w:r>
          </w:p>
        </w:tc>
      </w:tr>
      <w:tr w:rsidR="002636E0" w:rsidRPr="00FF6C8F" w14:paraId="5CD6771B" w14:textId="77777777" w:rsidTr="002636E0">
        <w:trPr>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10E17DDE"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PRESTACIONES LAB. POR DESVINC.</w:t>
            </w:r>
          </w:p>
        </w:tc>
        <w:tc>
          <w:tcPr>
            <w:tcW w:w="0" w:type="auto"/>
            <w:noWrap/>
            <w:hideMark/>
          </w:tcPr>
          <w:p w14:paraId="35A676E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680,264.02 </w:t>
            </w:r>
          </w:p>
        </w:tc>
        <w:tc>
          <w:tcPr>
            <w:tcW w:w="0" w:type="auto"/>
            <w:noWrap/>
            <w:hideMark/>
          </w:tcPr>
          <w:p w14:paraId="4E2D54A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470,421.52 </w:t>
            </w:r>
          </w:p>
        </w:tc>
        <w:tc>
          <w:tcPr>
            <w:tcW w:w="0" w:type="auto"/>
            <w:noWrap/>
            <w:hideMark/>
          </w:tcPr>
          <w:p w14:paraId="3C15CD2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528,028.49 </w:t>
            </w:r>
          </w:p>
        </w:tc>
        <w:tc>
          <w:tcPr>
            <w:tcW w:w="0" w:type="auto"/>
            <w:noWrap/>
            <w:hideMark/>
          </w:tcPr>
          <w:p w14:paraId="2B6D4C3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24,512.62 </w:t>
            </w:r>
          </w:p>
        </w:tc>
        <w:tc>
          <w:tcPr>
            <w:tcW w:w="0" w:type="auto"/>
            <w:noWrap/>
            <w:hideMark/>
          </w:tcPr>
          <w:p w14:paraId="1B124A3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8,054,071.05 </w:t>
            </w:r>
          </w:p>
        </w:tc>
        <w:tc>
          <w:tcPr>
            <w:tcW w:w="0" w:type="auto"/>
            <w:noWrap/>
            <w:hideMark/>
          </w:tcPr>
          <w:p w14:paraId="27B56D6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7,716,120.51 </w:t>
            </w:r>
          </w:p>
        </w:tc>
        <w:tc>
          <w:tcPr>
            <w:tcW w:w="0" w:type="auto"/>
            <w:noWrap/>
            <w:hideMark/>
          </w:tcPr>
          <w:p w14:paraId="7632F15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5,091,759.21 </w:t>
            </w:r>
          </w:p>
        </w:tc>
        <w:tc>
          <w:tcPr>
            <w:tcW w:w="0" w:type="auto"/>
            <w:noWrap/>
            <w:hideMark/>
          </w:tcPr>
          <w:p w14:paraId="1B6095A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17,757,770.98 </w:t>
            </w:r>
          </w:p>
        </w:tc>
        <w:tc>
          <w:tcPr>
            <w:tcW w:w="0" w:type="auto"/>
            <w:noWrap/>
            <w:hideMark/>
          </w:tcPr>
          <w:p w14:paraId="635A10C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1,832,278.01 </w:t>
            </w:r>
          </w:p>
        </w:tc>
        <w:tc>
          <w:tcPr>
            <w:tcW w:w="0" w:type="auto"/>
            <w:noWrap/>
            <w:hideMark/>
          </w:tcPr>
          <w:p w14:paraId="11430F8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842,847.88 </w:t>
            </w:r>
          </w:p>
        </w:tc>
        <w:tc>
          <w:tcPr>
            <w:tcW w:w="0" w:type="auto"/>
            <w:noWrap/>
            <w:hideMark/>
          </w:tcPr>
          <w:p w14:paraId="54B717A3"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9,052,742.33 </w:t>
            </w:r>
          </w:p>
        </w:tc>
        <w:tc>
          <w:tcPr>
            <w:tcW w:w="0" w:type="auto"/>
            <w:noWrap/>
            <w:hideMark/>
          </w:tcPr>
          <w:p w14:paraId="0F12BC8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52,050,816.62 </w:t>
            </w:r>
          </w:p>
        </w:tc>
      </w:tr>
      <w:tr w:rsidR="002636E0" w:rsidRPr="00FF6C8F" w14:paraId="7F05C392"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1C173C6A"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COMP.  POR SERV. DE SEGURIDAD</w:t>
            </w:r>
          </w:p>
        </w:tc>
        <w:tc>
          <w:tcPr>
            <w:tcW w:w="0" w:type="auto"/>
            <w:noWrap/>
            <w:hideMark/>
          </w:tcPr>
          <w:p w14:paraId="42755DD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1,590,000.00 </w:t>
            </w:r>
          </w:p>
        </w:tc>
        <w:tc>
          <w:tcPr>
            <w:tcW w:w="0" w:type="auto"/>
            <w:noWrap/>
            <w:hideMark/>
          </w:tcPr>
          <w:p w14:paraId="2B9EB95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1,105,000.00 </w:t>
            </w:r>
          </w:p>
        </w:tc>
        <w:tc>
          <w:tcPr>
            <w:tcW w:w="0" w:type="auto"/>
            <w:noWrap/>
            <w:hideMark/>
          </w:tcPr>
          <w:p w14:paraId="0338C7C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840,000.00 </w:t>
            </w:r>
          </w:p>
        </w:tc>
        <w:tc>
          <w:tcPr>
            <w:tcW w:w="0" w:type="auto"/>
            <w:noWrap/>
            <w:hideMark/>
          </w:tcPr>
          <w:p w14:paraId="3453CA5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880,000.00 </w:t>
            </w:r>
          </w:p>
        </w:tc>
        <w:tc>
          <w:tcPr>
            <w:tcW w:w="0" w:type="auto"/>
            <w:noWrap/>
            <w:hideMark/>
          </w:tcPr>
          <w:p w14:paraId="0D876C2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864,500.00 </w:t>
            </w:r>
          </w:p>
        </w:tc>
        <w:tc>
          <w:tcPr>
            <w:tcW w:w="0" w:type="auto"/>
            <w:noWrap/>
            <w:hideMark/>
          </w:tcPr>
          <w:p w14:paraId="1F4C727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864,500.00 </w:t>
            </w:r>
          </w:p>
        </w:tc>
        <w:tc>
          <w:tcPr>
            <w:tcW w:w="0" w:type="auto"/>
            <w:noWrap/>
            <w:hideMark/>
          </w:tcPr>
          <w:p w14:paraId="52CF89A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867,500.00 </w:t>
            </w:r>
          </w:p>
        </w:tc>
        <w:tc>
          <w:tcPr>
            <w:tcW w:w="0" w:type="auto"/>
            <w:noWrap/>
            <w:hideMark/>
          </w:tcPr>
          <w:p w14:paraId="7EE0D0B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830,500.00 </w:t>
            </w:r>
          </w:p>
        </w:tc>
        <w:tc>
          <w:tcPr>
            <w:tcW w:w="0" w:type="auto"/>
            <w:noWrap/>
            <w:hideMark/>
          </w:tcPr>
          <w:p w14:paraId="11B4D34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830,500.00 </w:t>
            </w:r>
          </w:p>
        </w:tc>
        <w:tc>
          <w:tcPr>
            <w:tcW w:w="0" w:type="auto"/>
            <w:noWrap/>
            <w:hideMark/>
          </w:tcPr>
          <w:p w14:paraId="611A24E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880,000.00 </w:t>
            </w:r>
          </w:p>
        </w:tc>
        <w:tc>
          <w:tcPr>
            <w:tcW w:w="0" w:type="auto"/>
            <w:noWrap/>
            <w:hideMark/>
          </w:tcPr>
          <w:p w14:paraId="4307AC02"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882,500.00 </w:t>
            </w:r>
          </w:p>
        </w:tc>
        <w:tc>
          <w:tcPr>
            <w:tcW w:w="0" w:type="auto"/>
            <w:noWrap/>
            <w:hideMark/>
          </w:tcPr>
          <w:p w14:paraId="185E91A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10,435,000.00 </w:t>
            </w:r>
          </w:p>
        </w:tc>
      </w:tr>
      <w:tr w:rsidR="002636E0" w:rsidRPr="00FF6C8F" w14:paraId="5007BBCE" w14:textId="77777777" w:rsidTr="002636E0">
        <w:trPr>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522B50EB"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COMPENSACIONES ESPECIALES</w:t>
            </w:r>
          </w:p>
        </w:tc>
        <w:tc>
          <w:tcPr>
            <w:tcW w:w="0" w:type="auto"/>
            <w:noWrap/>
            <w:hideMark/>
          </w:tcPr>
          <w:p w14:paraId="62CC281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876,675.00 </w:t>
            </w:r>
          </w:p>
        </w:tc>
        <w:tc>
          <w:tcPr>
            <w:tcW w:w="0" w:type="auto"/>
            <w:noWrap/>
            <w:hideMark/>
          </w:tcPr>
          <w:p w14:paraId="4D2B5A6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3378C3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50AE44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DE58BB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A2E676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60,000.00 </w:t>
            </w:r>
          </w:p>
        </w:tc>
        <w:tc>
          <w:tcPr>
            <w:tcW w:w="0" w:type="auto"/>
            <w:noWrap/>
            <w:hideMark/>
          </w:tcPr>
          <w:p w14:paraId="314134B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30,000.00 </w:t>
            </w:r>
          </w:p>
        </w:tc>
        <w:tc>
          <w:tcPr>
            <w:tcW w:w="0" w:type="auto"/>
            <w:noWrap/>
            <w:hideMark/>
          </w:tcPr>
          <w:p w14:paraId="2D90B5C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(32,000.00)</w:t>
            </w:r>
          </w:p>
        </w:tc>
        <w:tc>
          <w:tcPr>
            <w:tcW w:w="0" w:type="auto"/>
            <w:noWrap/>
            <w:hideMark/>
          </w:tcPr>
          <w:p w14:paraId="2399CCC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30,000.00 </w:t>
            </w:r>
          </w:p>
        </w:tc>
        <w:tc>
          <w:tcPr>
            <w:tcW w:w="0" w:type="auto"/>
            <w:noWrap/>
            <w:hideMark/>
          </w:tcPr>
          <w:p w14:paraId="5E5217C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E67288E"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24,000.00 </w:t>
            </w:r>
          </w:p>
        </w:tc>
        <w:tc>
          <w:tcPr>
            <w:tcW w:w="0" w:type="auto"/>
            <w:noWrap/>
            <w:hideMark/>
          </w:tcPr>
          <w:p w14:paraId="268B7B5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988,675.00 </w:t>
            </w:r>
          </w:p>
        </w:tc>
      </w:tr>
      <w:tr w:rsidR="002636E0" w:rsidRPr="00FF6C8F" w14:paraId="55892548"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75882A82"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DIETAS EN EL PAIS</w:t>
            </w:r>
          </w:p>
        </w:tc>
        <w:tc>
          <w:tcPr>
            <w:tcW w:w="0" w:type="auto"/>
            <w:noWrap/>
            <w:hideMark/>
          </w:tcPr>
          <w:p w14:paraId="03D3A63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1,400,000.00 </w:t>
            </w:r>
          </w:p>
        </w:tc>
        <w:tc>
          <w:tcPr>
            <w:tcW w:w="0" w:type="auto"/>
            <w:noWrap/>
            <w:hideMark/>
          </w:tcPr>
          <w:p w14:paraId="699BDEC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BBF240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1,440,000.00 </w:t>
            </w:r>
          </w:p>
        </w:tc>
        <w:tc>
          <w:tcPr>
            <w:tcW w:w="0" w:type="auto"/>
            <w:noWrap/>
            <w:hideMark/>
          </w:tcPr>
          <w:p w14:paraId="0ED529C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1,320,000.00 </w:t>
            </w:r>
          </w:p>
        </w:tc>
        <w:tc>
          <w:tcPr>
            <w:tcW w:w="0" w:type="auto"/>
            <w:noWrap/>
            <w:hideMark/>
          </w:tcPr>
          <w:p w14:paraId="22B0BB5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86,500.00 </w:t>
            </w:r>
          </w:p>
        </w:tc>
        <w:tc>
          <w:tcPr>
            <w:tcW w:w="0" w:type="auto"/>
            <w:noWrap/>
            <w:hideMark/>
          </w:tcPr>
          <w:p w14:paraId="710EEE3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1,365,087.11 </w:t>
            </w:r>
          </w:p>
        </w:tc>
        <w:tc>
          <w:tcPr>
            <w:tcW w:w="0" w:type="auto"/>
            <w:noWrap/>
            <w:hideMark/>
          </w:tcPr>
          <w:p w14:paraId="64D57B0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2,240,000.00 </w:t>
            </w:r>
          </w:p>
        </w:tc>
        <w:tc>
          <w:tcPr>
            <w:tcW w:w="0" w:type="auto"/>
            <w:noWrap/>
            <w:hideMark/>
          </w:tcPr>
          <w:p w14:paraId="6CDD036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(1,080,000.00)</w:t>
            </w:r>
          </w:p>
        </w:tc>
        <w:tc>
          <w:tcPr>
            <w:tcW w:w="0" w:type="auto"/>
            <w:noWrap/>
            <w:hideMark/>
          </w:tcPr>
          <w:p w14:paraId="75D91E3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1,320,000.00 </w:t>
            </w:r>
          </w:p>
        </w:tc>
        <w:tc>
          <w:tcPr>
            <w:tcW w:w="0" w:type="auto"/>
            <w:noWrap/>
            <w:hideMark/>
          </w:tcPr>
          <w:p w14:paraId="25686DF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685,506.56 </w:t>
            </w:r>
          </w:p>
        </w:tc>
        <w:tc>
          <w:tcPr>
            <w:tcW w:w="0" w:type="auto"/>
            <w:noWrap/>
            <w:hideMark/>
          </w:tcPr>
          <w:p w14:paraId="324F2B58"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1,320,000.00 </w:t>
            </w:r>
          </w:p>
        </w:tc>
        <w:tc>
          <w:tcPr>
            <w:tcW w:w="0" w:type="auto"/>
            <w:noWrap/>
            <w:hideMark/>
          </w:tcPr>
          <w:p w14:paraId="223E928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10,097,093.67 </w:t>
            </w:r>
          </w:p>
        </w:tc>
      </w:tr>
      <w:tr w:rsidR="002636E0" w:rsidRPr="00FF6C8F" w14:paraId="3BCEF1A2" w14:textId="77777777" w:rsidTr="002636E0">
        <w:trPr>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55091D01"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GASTOS DE REPRESENT.</w:t>
            </w:r>
          </w:p>
        </w:tc>
        <w:tc>
          <w:tcPr>
            <w:tcW w:w="0" w:type="auto"/>
            <w:noWrap/>
            <w:hideMark/>
          </w:tcPr>
          <w:p w14:paraId="59AA9D0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95,250.00 </w:t>
            </w:r>
          </w:p>
        </w:tc>
        <w:tc>
          <w:tcPr>
            <w:tcW w:w="0" w:type="auto"/>
            <w:noWrap/>
            <w:hideMark/>
          </w:tcPr>
          <w:p w14:paraId="01581F4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138,000.00 </w:t>
            </w:r>
          </w:p>
        </w:tc>
        <w:tc>
          <w:tcPr>
            <w:tcW w:w="0" w:type="auto"/>
            <w:noWrap/>
            <w:hideMark/>
          </w:tcPr>
          <w:p w14:paraId="2CB547B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138,000.00 </w:t>
            </w:r>
          </w:p>
        </w:tc>
        <w:tc>
          <w:tcPr>
            <w:tcW w:w="0" w:type="auto"/>
            <w:noWrap/>
            <w:hideMark/>
          </w:tcPr>
          <w:p w14:paraId="418D8F5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138,000.00 </w:t>
            </w:r>
          </w:p>
        </w:tc>
        <w:tc>
          <w:tcPr>
            <w:tcW w:w="0" w:type="auto"/>
            <w:noWrap/>
            <w:hideMark/>
          </w:tcPr>
          <w:p w14:paraId="6EC13A6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138,000.00 </w:t>
            </w:r>
          </w:p>
        </w:tc>
        <w:tc>
          <w:tcPr>
            <w:tcW w:w="0" w:type="auto"/>
            <w:noWrap/>
            <w:hideMark/>
          </w:tcPr>
          <w:p w14:paraId="05EBA87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144,750.00 </w:t>
            </w:r>
          </w:p>
        </w:tc>
        <w:tc>
          <w:tcPr>
            <w:tcW w:w="0" w:type="auto"/>
            <w:noWrap/>
            <w:hideMark/>
          </w:tcPr>
          <w:p w14:paraId="3CAAA5B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144,750.00 </w:t>
            </w:r>
          </w:p>
        </w:tc>
        <w:tc>
          <w:tcPr>
            <w:tcW w:w="0" w:type="auto"/>
            <w:noWrap/>
            <w:hideMark/>
          </w:tcPr>
          <w:p w14:paraId="79A31D3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167,250.00 </w:t>
            </w:r>
          </w:p>
        </w:tc>
        <w:tc>
          <w:tcPr>
            <w:tcW w:w="0" w:type="auto"/>
            <w:noWrap/>
            <w:hideMark/>
          </w:tcPr>
          <w:p w14:paraId="01A49D6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167,250.00 </w:t>
            </w:r>
          </w:p>
        </w:tc>
        <w:tc>
          <w:tcPr>
            <w:tcW w:w="0" w:type="auto"/>
            <w:noWrap/>
            <w:hideMark/>
          </w:tcPr>
          <w:p w14:paraId="23362FF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185,250.00 </w:t>
            </w:r>
          </w:p>
        </w:tc>
        <w:tc>
          <w:tcPr>
            <w:tcW w:w="0" w:type="auto"/>
            <w:noWrap/>
            <w:hideMark/>
          </w:tcPr>
          <w:p w14:paraId="70DBB4A8"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185,250.00 </w:t>
            </w:r>
          </w:p>
        </w:tc>
        <w:tc>
          <w:tcPr>
            <w:tcW w:w="0" w:type="auto"/>
            <w:noWrap/>
            <w:hideMark/>
          </w:tcPr>
          <w:p w14:paraId="37AE7BC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1,641,750.00 </w:t>
            </w:r>
          </w:p>
        </w:tc>
      </w:tr>
      <w:tr w:rsidR="002636E0" w:rsidRPr="00FF6C8F" w14:paraId="71740FF3"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7BA7B516"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OTRAS GRATIFICACIONES</w:t>
            </w:r>
          </w:p>
        </w:tc>
        <w:tc>
          <w:tcPr>
            <w:tcW w:w="0" w:type="auto"/>
            <w:noWrap/>
            <w:hideMark/>
          </w:tcPr>
          <w:p w14:paraId="6BDB117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E39E17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D8B66F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7FA490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7CF907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0E51A2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55,225.00 </w:t>
            </w:r>
          </w:p>
        </w:tc>
        <w:tc>
          <w:tcPr>
            <w:tcW w:w="0" w:type="auto"/>
            <w:noWrap/>
            <w:hideMark/>
          </w:tcPr>
          <w:p w14:paraId="5029924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17,938.70 </w:t>
            </w:r>
          </w:p>
        </w:tc>
        <w:tc>
          <w:tcPr>
            <w:tcW w:w="0" w:type="auto"/>
            <w:noWrap/>
            <w:hideMark/>
          </w:tcPr>
          <w:p w14:paraId="65DE740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259,625.55 </w:t>
            </w:r>
          </w:p>
        </w:tc>
        <w:tc>
          <w:tcPr>
            <w:tcW w:w="0" w:type="auto"/>
            <w:noWrap/>
            <w:hideMark/>
          </w:tcPr>
          <w:p w14:paraId="22162B8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167,278.95 </w:t>
            </w:r>
          </w:p>
        </w:tc>
        <w:tc>
          <w:tcPr>
            <w:tcW w:w="0" w:type="auto"/>
            <w:noWrap/>
            <w:hideMark/>
          </w:tcPr>
          <w:p w14:paraId="478FAA1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164,524.45 </w:t>
            </w:r>
          </w:p>
        </w:tc>
        <w:tc>
          <w:tcPr>
            <w:tcW w:w="0" w:type="auto"/>
            <w:noWrap/>
            <w:hideMark/>
          </w:tcPr>
          <w:p w14:paraId="6D7DE17D"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154,273.50 </w:t>
            </w:r>
          </w:p>
        </w:tc>
        <w:tc>
          <w:tcPr>
            <w:tcW w:w="0" w:type="auto"/>
            <w:noWrap/>
            <w:hideMark/>
          </w:tcPr>
          <w:p w14:paraId="1140792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818,866.15 </w:t>
            </w:r>
          </w:p>
        </w:tc>
      </w:tr>
      <w:tr w:rsidR="002636E0" w:rsidRPr="00FF6C8F" w14:paraId="0E3D89C8" w14:textId="77777777" w:rsidTr="002636E0">
        <w:trPr>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2DCE4EBE"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CONTRIBUCION AL SEGURO DE SALUD</w:t>
            </w:r>
          </w:p>
        </w:tc>
        <w:tc>
          <w:tcPr>
            <w:tcW w:w="0" w:type="auto"/>
            <w:noWrap/>
            <w:hideMark/>
          </w:tcPr>
          <w:p w14:paraId="5EAF893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1,024,551.05 </w:t>
            </w:r>
          </w:p>
        </w:tc>
        <w:tc>
          <w:tcPr>
            <w:tcW w:w="0" w:type="auto"/>
            <w:noWrap/>
            <w:hideMark/>
          </w:tcPr>
          <w:p w14:paraId="0F30EE8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830,901.18 </w:t>
            </w:r>
          </w:p>
        </w:tc>
        <w:tc>
          <w:tcPr>
            <w:tcW w:w="0" w:type="auto"/>
            <w:noWrap/>
            <w:hideMark/>
          </w:tcPr>
          <w:p w14:paraId="633BBD8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5E2FA5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775,500.17 </w:t>
            </w:r>
          </w:p>
        </w:tc>
        <w:tc>
          <w:tcPr>
            <w:tcW w:w="0" w:type="auto"/>
            <w:noWrap/>
            <w:hideMark/>
          </w:tcPr>
          <w:p w14:paraId="6FAB106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735,681.05 </w:t>
            </w:r>
          </w:p>
        </w:tc>
        <w:tc>
          <w:tcPr>
            <w:tcW w:w="0" w:type="auto"/>
            <w:noWrap/>
            <w:hideMark/>
          </w:tcPr>
          <w:p w14:paraId="10A14B1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696,234.13 </w:t>
            </w:r>
          </w:p>
        </w:tc>
        <w:tc>
          <w:tcPr>
            <w:tcW w:w="0" w:type="auto"/>
            <w:noWrap/>
            <w:hideMark/>
          </w:tcPr>
          <w:p w14:paraId="16CA54A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779,679.96 </w:t>
            </w:r>
          </w:p>
        </w:tc>
        <w:tc>
          <w:tcPr>
            <w:tcW w:w="0" w:type="auto"/>
            <w:noWrap/>
            <w:hideMark/>
          </w:tcPr>
          <w:p w14:paraId="6B1E2CF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889,635.06 </w:t>
            </w:r>
          </w:p>
        </w:tc>
        <w:tc>
          <w:tcPr>
            <w:tcW w:w="0" w:type="auto"/>
            <w:noWrap/>
            <w:hideMark/>
          </w:tcPr>
          <w:p w14:paraId="7FB0A0B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1,203,317.80 </w:t>
            </w:r>
          </w:p>
        </w:tc>
        <w:tc>
          <w:tcPr>
            <w:tcW w:w="0" w:type="auto"/>
            <w:noWrap/>
            <w:hideMark/>
          </w:tcPr>
          <w:p w14:paraId="3612F00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1,227,637.91 </w:t>
            </w:r>
          </w:p>
        </w:tc>
        <w:tc>
          <w:tcPr>
            <w:tcW w:w="0" w:type="auto"/>
            <w:noWrap/>
            <w:hideMark/>
          </w:tcPr>
          <w:p w14:paraId="0F8F7BD7"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1,343,638.28 </w:t>
            </w:r>
          </w:p>
        </w:tc>
        <w:tc>
          <w:tcPr>
            <w:tcW w:w="0" w:type="auto"/>
            <w:noWrap/>
            <w:hideMark/>
          </w:tcPr>
          <w:p w14:paraId="0E8E902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9,506,776.59 </w:t>
            </w:r>
          </w:p>
        </w:tc>
      </w:tr>
      <w:tr w:rsidR="002636E0" w:rsidRPr="00FF6C8F" w14:paraId="2BDBE49F"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7353F250"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CONTRIB. AL SEGURO DE PENSIONES</w:t>
            </w:r>
          </w:p>
        </w:tc>
        <w:tc>
          <w:tcPr>
            <w:tcW w:w="0" w:type="auto"/>
            <w:noWrap/>
            <w:hideMark/>
          </w:tcPr>
          <w:p w14:paraId="7683EE3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1,049,920.95 </w:t>
            </w:r>
          </w:p>
        </w:tc>
        <w:tc>
          <w:tcPr>
            <w:tcW w:w="0" w:type="auto"/>
            <w:noWrap/>
            <w:hideMark/>
          </w:tcPr>
          <w:p w14:paraId="3E57415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882,552.65 </w:t>
            </w:r>
          </w:p>
        </w:tc>
        <w:tc>
          <w:tcPr>
            <w:tcW w:w="0" w:type="auto"/>
            <w:noWrap/>
            <w:hideMark/>
          </w:tcPr>
          <w:p w14:paraId="3472CD2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335E2A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827,073.51 </w:t>
            </w:r>
          </w:p>
        </w:tc>
        <w:tc>
          <w:tcPr>
            <w:tcW w:w="0" w:type="auto"/>
            <w:noWrap/>
            <w:hideMark/>
          </w:tcPr>
          <w:p w14:paraId="3545206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786,094.89 </w:t>
            </w:r>
          </w:p>
        </w:tc>
        <w:tc>
          <w:tcPr>
            <w:tcW w:w="0" w:type="auto"/>
            <w:noWrap/>
            <w:hideMark/>
          </w:tcPr>
          <w:p w14:paraId="37F99D7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743,765.12 </w:t>
            </w:r>
          </w:p>
        </w:tc>
        <w:tc>
          <w:tcPr>
            <w:tcW w:w="0" w:type="auto"/>
            <w:noWrap/>
            <w:hideMark/>
          </w:tcPr>
          <w:p w14:paraId="7E1A839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828,406.42 </w:t>
            </w:r>
          </w:p>
        </w:tc>
        <w:tc>
          <w:tcPr>
            <w:tcW w:w="0" w:type="auto"/>
            <w:noWrap/>
            <w:hideMark/>
          </w:tcPr>
          <w:p w14:paraId="5A3836B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940,672.17 </w:t>
            </w:r>
          </w:p>
        </w:tc>
        <w:tc>
          <w:tcPr>
            <w:tcW w:w="0" w:type="auto"/>
            <w:noWrap/>
            <w:hideMark/>
          </w:tcPr>
          <w:p w14:paraId="3998D1B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1,238,970.75 </w:t>
            </w:r>
          </w:p>
        </w:tc>
        <w:tc>
          <w:tcPr>
            <w:tcW w:w="0" w:type="auto"/>
            <w:noWrap/>
            <w:hideMark/>
          </w:tcPr>
          <w:p w14:paraId="36B155C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1,263,325.18 </w:t>
            </w:r>
          </w:p>
        </w:tc>
        <w:tc>
          <w:tcPr>
            <w:tcW w:w="0" w:type="auto"/>
            <w:noWrap/>
            <w:hideMark/>
          </w:tcPr>
          <w:p w14:paraId="4C33C0E1"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1,381,903.14 </w:t>
            </w:r>
          </w:p>
        </w:tc>
        <w:tc>
          <w:tcPr>
            <w:tcW w:w="0" w:type="auto"/>
            <w:noWrap/>
            <w:hideMark/>
          </w:tcPr>
          <w:p w14:paraId="787B439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9,942,684.78 </w:t>
            </w:r>
          </w:p>
        </w:tc>
      </w:tr>
      <w:tr w:rsidR="002636E0" w:rsidRPr="00FF6C8F" w14:paraId="0288B0E6" w14:textId="77777777" w:rsidTr="002636E0">
        <w:trPr>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3C2D7CD5"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CONTRIB. AL SEGURO RIESGO LAB.</w:t>
            </w:r>
          </w:p>
        </w:tc>
        <w:tc>
          <w:tcPr>
            <w:tcW w:w="0" w:type="auto"/>
            <w:noWrap/>
            <w:hideMark/>
          </w:tcPr>
          <w:p w14:paraId="381AD67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137,185.62 </w:t>
            </w:r>
          </w:p>
        </w:tc>
        <w:tc>
          <w:tcPr>
            <w:tcW w:w="0" w:type="auto"/>
            <w:noWrap/>
            <w:hideMark/>
          </w:tcPr>
          <w:p w14:paraId="78A259F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107,855.96 </w:t>
            </w:r>
          </w:p>
        </w:tc>
        <w:tc>
          <w:tcPr>
            <w:tcW w:w="0" w:type="auto"/>
            <w:noWrap/>
            <w:hideMark/>
          </w:tcPr>
          <w:p w14:paraId="07621E3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A2CFFF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98,950.23 </w:t>
            </w:r>
          </w:p>
        </w:tc>
        <w:tc>
          <w:tcPr>
            <w:tcW w:w="0" w:type="auto"/>
            <w:noWrap/>
            <w:hideMark/>
          </w:tcPr>
          <w:p w14:paraId="0B64691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94,938.97 </w:t>
            </w:r>
          </w:p>
        </w:tc>
        <w:tc>
          <w:tcPr>
            <w:tcW w:w="0" w:type="auto"/>
            <w:noWrap/>
            <w:hideMark/>
          </w:tcPr>
          <w:p w14:paraId="26217B3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84,130.10 </w:t>
            </w:r>
          </w:p>
        </w:tc>
        <w:tc>
          <w:tcPr>
            <w:tcW w:w="0" w:type="auto"/>
            <w:noWrap/>
            <w:hideMark/>
          </w:tcPr>
          <w:p w14:paraId="6D7FD1B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93,333.57 </w:t>
            </w:r>
          </w:p>
        </w:tc>
        <w:tc>
          <w:tcPr>
            <w:tcW w:w="0" w:type="auto"/>
            <w:noWrap/>
            <w:hideMark/>
          </w:tcPr>
          <w:p w14:paraId="5B9DBEF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105,180.54 </w:t>
            </w:r>
          </w:p>
        </w:tc>
        <w:tc>
          <w:tcPr>
            <w:tcW w:w="0" w:type="auto"/>
            <w:noWrap/>
            <w:hideMark/>
          </w:tcPr>
          <w:p w14:paraId="4DB4B17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153,532.82 </w:t>
            </w:r>
          </w:p>
        </w:tc>
        <w:tc>
          <w:tcPr>
            <w:tcW w:w="0" w:type="auto"/>
            <w:noWrap/>
            <w:hideMark/>
          </w:tcPr>
          <w:p w14:paraId="2809465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157,225.21 </w:t>
            </w:r>
          </w:p>
        </w:tc>
        <w:tc>
          <w:tcPr>
            <w:tcW w:w="0" w:type="auto"/>
            <w:noWrap/>
            <w:hideMark/>
          </w:tcPr>
          <w:p w14:paraId="06DBB00E"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171,920.90 </w:t>
            </w:r>
          </w:p>
        </w:tc>
        <w:tc>
          <w:tcPr>
            <w:tcW w:w="0" w:type="auto"/>
            <w:noWrap/>
            <w:hideMark/>
          </w:tcPr>
          <w:p w14:paraId="34FDAAA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1,204,253.92 </w:t>
            </w:r>
          </w:p>
        </w:tc>
      </w:tr>
      <w:tr w:rsidR="002636E0" w:rsidRPr="00FF6C8F" w14:paraId="6A6181E5" w14:textId="77777777" w:rsidTr="002636E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noWrap/>
            <w:hideMark/>
          </w:tcPr>
          <w:p w14:paraId="38D2D2D9"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 </w:t>
            </w:r>
          </w:p>
        </w:tc>
        <w:tc>
          <w:tcPr>
            <w:tcW w:w="0" w:type="auto"/>
            <w:noWrap/>
            <w:hideMark/>
          </w:tcPr>
          <w:p w14:paraId="0AEF979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24973DA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5924A8D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6E6E78B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1F1A66F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52EDD5A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0929FDB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2AF67EF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4D709EE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748C8BA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4ED5BAE4"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786F8C2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r>
      <w:tr w:rsidR="002636E0" w:rsidRPr="00FF6C8F" w14:paraId="6C11FD08" w14:textId="77777777" w:rsidTr="002636E0">
        <w:trPr>
          <w:trHeight w:val="555"/>
        </w:trPr>
        <w:tc>
          <w:tcPr>
            <w:cnfStyle w:val="001000000000" w:firstRow="0" w:lastRow="0" w:firstColumn="1" w:lastColumn="0" w:oddVBand="0" w:evenVBand="0" w:oddHBand="0" w:evenHBand="0" w:firstRowFirstColumn="0" w:firstRowLastColumn="0" w:lastRowFirstColumn="0" w:lastRowLastColumn="0"/>
            <w:tcW w:w="0" w:type="auto"/>
            <w:noWrap/>
            <w:hideMark/>
          </w:tcPr>
          <w:p w14:paraId="67504302" w14:textId="77777777" w:rsidR="00664499" w:rsidRPr="0096456D" w:rsidRDefault="00664499" w:rsidP="00895666">
            <w:pPr>
              <w:jc w:val="center"/>
              <w:rPr>
                <w:rFonts w:eastAsia="Times New Roman" w:cs="Times New Roman"/>
                <w:b w:val="0"/>
                <w:bCs w:val="0"/>
                <w:sz w:val="16"/>
                <w:szCs w:val="16"/>
                <w:lang w:eastAsia="es-DO"/>
              </w:rPr>
            </w:pPr>
            <w:r w:rsidRPr="0096456D">
              <w:rPr>
                <w:rFonts w:eastAsia="Times New Roman" w:cs="Times New Roman"/>
                <w:sz w:val="16"/>
                <w:szCs w:val="16"/>
                <w:lang w:eastAsia="es-DO"/>
              </w:rPr>
              <w:t>SERVICIOS  BASICOS</w:t>
            </w:r>
          </w:p>
        </w:tc>
        <w:tc>
          <w:tcPr>
            <w:tcW w:w="0" w:type="auto"/>
            <w:noWrap/>
            <w:hideMark/>
          </w:tcPr>
          <w:p w14:paraId="0D27A29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1,632,683.61 </w:t>
            </w:r>
          </w:p>
        </w:tc>
        <w:tc>
          <w:tcPr>
            <w:tcW w:w="0" w:type="auto"/>
            <w:noWrap/>
            <w:hideMark/>
          </w:tcPr>
          <w:p w14:paraId="4494F57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1,577,526.77 </w:t>
            </w:r>
          </w:p>
        </w:tc>
        <w:tc>
          <w:tcPr>
            <w:tcW w:w="0" w:type="auto"/>
            <w:noWrap/>
            <w:hideMark/>
          </w:tcPr>
          <w:p w14:paraId="219986B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2,052,920.38 </w:t>
            </w:r>
          </w:p>
        </w:tc>
        <w:tc>
          <w:tcPr>
            <w:tcW w:w="0" w:type="auto"/>
            <w:noWrap/>
            <w:hideMark/>
          </w:tcPr>
          <w:p w14:paraId="19D1BB9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2,323,787.05 </w:t>
            </w:r>
          </w:p>
        </w:tc>
        <w:tc>
          <w:tcPr>
            <w:tcW w:w="0" w:type="auto"/>
            <w:noWrap/>
            <w:hideMark/>
          </w:tcPr>
          <w:p w14:paraId="1E16C15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2,094,337.40 </w:t>
            </w:r>
          </w:p>
        </w:tc>
        <w:tc>
          <w:tcPr>
            <w:tcW w:w="0" w:type="auto"/>
            <w:noWrap/>
            <w:hideMark/>
          </w:tcPr>
          <w:p w14:paraId="6A04CC0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2,037,876.38 </w:t>
            </w:r>
          </w:p>
        </w:tc>
        <w:tc>
          <w:tcPr>
            <w:tcW w:w="0" w:type="auto"/>
            <w:noWrap/>
            <w:hideMark/>
          </w:tcPr>
          <w:p w14:paraId="5513E7B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1,395,914.06 </w:t>
            </w:r>
          </w:p>
        </w:tc>
        <w:tc>
          <w:tcPr>
            <w:tcW w:w="0" w:type="auto"/>
            <w:noWrap/>
            <w:hideMark/>
          </w:tcPr>
          <w:p w14:paraId="77ACE94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3,802,153.47 </w:t>
            </w:r>
          </w:p>
        </w:tc>
        <w:tc>
          <w:tcPr>
            <w:tcW w:w="0" w:type="auto"/>
            <w:noWrap/>
            <w:hideMark/>
          </w:tcPr>
          <w:p w14:paraId="3F7F84B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2,941,628.30 </w:t>
            </w:r>
          </w:p>
        </w:tc>
        <w:tc>
          <w:tcPr>
            <w:tcW w:w="0" w:type="auto"/>
            <w:noWrap/>
            <w:hideMark/>
          </w:tcPr>
          <w:p w14:paraId="1A144F6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2,995,501.29 </w:t>
            </w:r>
          </w:p>
        </w:tc>
        <w:tc>
          <w:tcPr>
            <w:tcW w:w="0" w:type="auto"/>
            <w:noWrap/>
            <w:hideMark/>
          </w:tcPr>
          <w:p w14:paraId="18370F37"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11,275,445.30 </w:t>
            </w:r>
          </w:p>
        </w:tc>
        <w:tc>
          <w:tcPr>
            <w:tcW w:w="0" w:type="auto"/>
            <w:noWrap/>
            <w:hideMark/>
          </w:tcPr>
          <w:p w14:paraId="134F80E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34,129,774.01 </w:t>
            </w:r>
          </w:p>
        </w:tc>
      </w:tr>
      <w:tr w:rsidR="002636E0" w:rsidRPr="00FF6C8F" w14:paraId="571EE8E5"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58DBEC19"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TELEF. LARGA DISTANACIA</w:t>
            </w:r>
          </w:p>
        </w:tc>
        <w:tc>
          <w:tcPr>
            <w:tcW w:w="0" w:type="auto"/>
            <w:noWrap/>
            <w:hideMark/>
          </w:tcPr>
          <w:p w14:paraId="07FD51D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254,593.08 </w:t>
            </w:r>
          </w:p>
        </w:tc>
        <w:tc>
          <w:tcPr>
            <w:tcW w:w="0" w:type="auto"/>
            <w:noWrap/>
            <w:hideMark/>
          </w:tcPr>
          <w:p w14:paraId="1C39D8B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327,312.26 </w:t>
            </w:r>
          </w:p>
        </w:tc>
        <w:tc>
          <w:tcPr>
            <w:tcW w:w="0" w:type="auto"/>
            <w:noWrap/>
            <w:hideMark/>
          </w:tcPr>
          <w:p w14:paraId="723B80A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303,255.08 </w:t>
            </w:r>
          </w:p>
        </w:tc>
        <w:tc>
          <w:tcPr>
            <w:tcW w:w="0" w:type="auto"/>
            <w:noWrap/>
            <w:hideMark/>
          </w:tcPr>
          <w:p w14:paraId="6FC36BE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347,931.13 </w:t>
            </w:r>
          </w:p>
        </w:tc>
        <w:tc>
          <w:tcPr>
            <w:tcW w:w="0" w:type="auto"/>
            <w:noWrap/>
            <w:hideMark/>
          </w:tcPr>
          <w:p w14:paraId="370F195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340,319.54 </w:t>
            </w:r>
          </w:p>
        </w:tc>
        <w:tc>
          <w:tcPr>
            <w:tcW w:w="0" w:type="auto"/>
            <w:noWrap/>
            <w:hideMark/>
          </w:tcPr>
          <w:p w14:paraId="594B0C4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214,367.40 </w:t>
            </w:r>
          </w:p>
        </w:tc>
        <w:tc>
          <w:tcPr>
            <w:tcW w:w="0" w:type="auto"/>
            <w:noWrap/>
            <w:hideMark/>
          </w:tcPr>
          <w:p w14:paraId="2F2296B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217,503.31 </w:t>
            </w:r>
          </w:p>
        </w:tc>
        <w:tc>
          <w:tcPr>
            <w:tcW w:w="0" w:type="auto"/>
            <w:noWrap/>
            <w:hideMark/>
          </w:tcPr>
          <w:p w14:paraId="5CFD010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156,542.54 </w:t>
            </w:r>
          </w:p>
        </w:tc>
        <w:tc>
          <w:tcPr>
            <w:tcW w:w="0" w:type="auto"/>
            <w:noWrap/>
            <w:hideMark/>
          </w:tcPr>
          <w:p w14:paraId="711CA6B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153,961.67 </w:t>
            </w:r>
          </w:p>
        </w:tc>
        <w:tc>
          <w:tcPr>
            <w:tcW w:w="0" w:type="auto"/>
            <w:noWrap/>
            <w:hideMark/>
          </w:tcPr>
          <w:p w14:paraId="733446B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168,567.64 </w:t>
            </w:r>
          </w:p>
        </w:tc>
        <w:tc>
          <w:tcPr>
            <w:tcW w:w="0" w:type="auto"/>
            <w:noWrap/>
            <w:hideMark/>
          </w:tcPr>
          <w:p w14:paraId="3788E585"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171,817.52 </w:t>
            </w:r>
          </w:p>
        </w:tc>
        <w:tc>
          <w:tcPr>
            <w:tcW w:w="0" w:type="auto"/>
            <w:noWrap/>
            <w:hideMark/>
          </w:tcPr>
          <w:p w14:paraId="19D9E47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2,656,171.17 </w:t>
            </w:r>
          </w:p>
        </w:tc>
      </w:tr>
      <w:tr w:rsidR="002636E0" w:rsidRPr="00FF6C8F" w14:paraId="3901EB2B" w14:textId="77777777" w:rsidTr="002636E0">
        <w:trPr>
          <w:trHeight w:val="510"/>
        </w:trPr>
        <w:tc>
          <w:tcPr>
            <w:cnfStyle w:val="001000000000" w:firstRow="0" w:lastRow="0" w:firstColumn="1" w:lastColumn="0" w:oddVBand="0" w:evenVBand="0" w:oddHBand="0" w:evenHBand="0" w:firstRowFirstColumn="0" w:firstRowLastColumn="0" w:lastRowFirstColumn="0" w:lastRowLastColumn="0"/>
            <w:tcW w:w="0" w:type="auto"/>
            <w:noWrap/>
            <w:hideMark/>
          </w:tcPr>
          <w:p w14:paraId="4BCE86E9"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TELEFONO LOCAL</w:t>
            </w:r>
          </w:p>
        </w:tc>
        <w:tc>
          <w:tcPr>
            <w:tcW w:w="0" w:type="auto"/>
            <w:noWrap/>
            <w:hideMark/>
          </w:tcPr>
          <w:p w14:paraId="4D1A766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141,119.47 </w:t>
            </w:r>
          </w:p>
        </w:tc>
        <w:tc>
          <w:tcPr>
            <w:tcW w:w="0" w:type="auto"/>
            <w:noWrap/>
            <w:hideMark/>
          </w:tcPr>
          <w:p w14:paraId="0B3C49F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62,251.44 </w:t>
            </w:r>
          </w:p>
        </w:tc>
        <w:tc>
          <w:tcPr>
            <w:tcW w:w="0" w:type="auto"/>
            <w:noWrap/>
            <w:hideMark/>
          </w:tcPr>
          <w:p w14:paraId="22EF7E8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62,749.19 </w:t>
            </w:r>
          </w:p>
        </w:tc>
        <w:tc>
          <w:tcPr>
            <w:tcW w:w="0" w:type="auto"/>
            <w:noWrap/>
            <w:hideMark/>
          </w:tcPr>
          <w:p w14:paraId="58D6A29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63,112.50 </w:t>
            </w:r>
          </w:p>
        </w:tc>
        <w:tc>
          <w:tcPr>
            <w:tcW w:w="0" w:type="auto"/>
            <w:noWrap/>
            <w:hideMark/>
          </w:tcPr>
          <w:p w14:paraId="3D27691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BF898F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B0FFE6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F9EF59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245,180.40 </w:t>
            </w:r>
          </w:p>
        </w:tc>
        <w:tc>
          <w:tcPr>
            <w:tcW w:w="0" w:type="auto"/>
            <w:noWrap/>
            <w:hideMark/>
          </w:tcPr>
          <w:p w14:paraId="004011E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4FB63F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335,297.45 </w:t>
            </w:r>
          </w:p>
        </w:tc>
        <w:tc>
          <w:tcPr>
            <w:tcW w:w="0" w:type="auto"/>
            <w:noWrap/>
            <w:hideMark/>
          </w:tcPr>
          <w:p w14:paraId="2B360805"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41,707.75 </w:t>
            </w:r>
          </w:p>
        </w:tc>
        <w:tc>
          <w:tcPr>
            <w:tcW w:w="0" w:type="auto"/>
            <w:noWrap/>
            <w:hideMark/>
          </w:tcPr>
          <w:p w14:paraId="52DE662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951,418.20 </w:t>
            </w:r>
          </w:p>
        </w:tc>
      </w:tr>
      <w:tr w:rsidR="002636E0" w:rsidRPr="00FF6C8F" w14:paraId="74941751"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70BAC18E"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SERV. DE INTERNET Y TELEV. POR CABLE</w:t>
            </w:r>
          </w:p>
        </w:tc>
        <w:tc>
          <w:tcPr>
            <w:tcW w:w="0" w:type="auto"/>
            <w:noWrap/>
            <w:hideMark/>
          </w:tcPr>
          <w:p w14:paraId="47A05F0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14,457.22 </w:t>
            </w:r>
          </w:p>
        </w:tc>
        <w:tc>
          <w:tcPr>
            <w:tcW w:w="0" w:type="auto"/>
            <w:noWrap/>
            <w:hideMark/>
          </w:tcPr>
          <w:p w14:paraId="6E6A152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8,229.73 </w:t>
            </w:r>
          </w:p>
        </w:tc>
        <w:tc>
          <w:tcPr>
            <w:tcW w:w="0" w:type="auto"/>
            <w:noWrap/>
            <w:hideMark/>
          </w:tcPr>
          <w:p w14:paraId="76BAB7A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14,275.82 </w:t>
            </w:r>
          </w:p>
        </w:tc>
        <w:tc>
          <w:tcPr>
            <w:tcW w:w="0" w:type="auto"/>
            <w:noWrap/>
            <w:hideMark/>
          </w:tcPr>
          <w:p w14:paraId="7423B7D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13,983.23 </w:t>
            </w:r>
          </w:p>
        </w:tc>
        <w:tc>
          <w:tcPr>
            <w:tcW w:w="0" w:type="auto"/>
            <w:noWrap/>
            <w:hideMark/>
          </w:tcPr>
          <w:p w14:paraId="1951766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14,319.03 </w:t>
            </w:r>
          </w:p>
        </w:tc>
        <w:tc>
          <w:tcPr>
            <w:tcW w:w="0" w:type="auto"/>
            <w:noWrap/>
            <w:hideMark/>
          </w:tcPr>
          <w:p w14:paraId="6538DEA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14,031.20 </w:t>
            </w:r>
          </w:p>
        </w:tc>
        <w:tc>
          <w:tcPr>
            <w:tcW w:w="0" w:type="auto"/>
            <w:noWrap/>
            <w:hideMark/>
          </w:tcPr>
          <w:p w14:paraId="51C3A40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14,386.06 </w:t>
            </w:r>
          </w:p>
        </w:tc>
        <w:tc>
          <w:tcPr>
            <w:tcW w:w="0" w:type="auto"/>
            <w:noWrap/>
            <w:hideMark/>
          </w:tcPr>
          <w:p w14:paraId="5979AE0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14,277.16 </w:t>
            </w:r>
          </w:p>
        </w:tc>
        <w:tc>
          <w:tcPr>
            <w:tcW w:w="0" w:type="auto"/>
            <w:noWrap/>
            <w:hideMark/>
          </w:tcPr>
          <w:p w14:paraId="2C16804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88,254.60 </w:t>
            </w:r>
          </w:p>
        </w:tc>
        <w:tc>
          <w:tcPr>
            <w:tcW w:w="0" w:type="auto"/>
            <w:noWrap/>
            <w:hideMark/>
          </w:tcPr>
          <w:p w14:paraId="764360E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49,763.98 </w:t>
            </w:r>
          </w:p>
        </w:tc>
        <w:tc>
          <w:tcPr>
            <w:tcW w:w="0" w:type="auto"/>
            <w:noWrap/>
            <w:hideMark/>
          </w:tcPr>
          <w:p w14:paraId="11E89014"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49,914.99 </w:t>
            </w:r>
          </w:p>
        </w:tc>
        <w:tc>
          <w:tcPr>
            <w:tcW w:w="0" w:type="auto"/>
            <w:noWrap/>
            <w:hideMark/>
          </w:tcPr>
          <w:p w14:paraId="21EBF7F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295,893.02 </w:t>
            </w:r>
          </w:p>
        </w:tc>
      </w:tr>
      <w:tr w:rsidR="002636E0" w:rsidRPr="00FF6C8F" w14:paraId="1F116D2F" w14:textId="77777777" w:rsidTr="002636E0">
        <w:trPr>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1540EBA4"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ELECTRICIDAD</w:t>
            </w:r>
          </w:p>
        </w:tc>
        <w:tc>
          <w:tcPr>
            <w:tcW w:w="0" w:type="auto"/>
            <w:noWrap/>
            <w:hideMark/>
          </w:tcPr>
          <w:p w14:paraId="769CA54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376,170.85 </w:t>
            </w:r>
          </w:p>
        </w:tc>
        <w:tc>
          <w:tcPr>
            <w:tcW w:w="0" w:type="auto"/>
            <w:noWrap/>
            <w:hideMark/>
          </w:tcPr>
          <w:p w14:paraId="727E7A0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91D20F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684,941.26 </w:t>
            </w:r>
          </w:p>
        </w:tc>
        <w:tc>
          <w:tcPr>
            <w:tcW w:w="0" w:type="auto"/>
            <w:noWrap/>
            <w:hideMark/>
          </w:tcPr>
          <w:p w14:paraId="6D8647E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414,246.61 </w:t>
            </w:r>
          </w:p>
        </w:tc>
        <w:tc>
          <w:tcPr>
            <w:tcW w:w="0" w:type="auto"/>
            <w:noWrap/>
            <w:hideMark/>
          </w:tcPr>
          <w:p w14:paraId="5381F86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430,425.86 </w:t>
            </w:r>
          </w:p>
        </w:tc>
        <w:tc>
          <w:tcPr>
            <w:tcW w:w="0" w:type="auto"/>
            <w:noWrap/>
            <w:hideMark/>
          </w:tcPr>
          <w:p w14:paraId="3C22A4B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439,847.87 </w:t>
            </w:r>
          </w:p>
        </w:tc>
        <w:tc>
          <w:tcPr>
            <w:tcW w:w="0" w:type="auto"/>
            <w:noWrap/>
            <w:hideMark/>
          </w:tcPr>
          <w:p w14:paraId="1816B80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482,909.06 </w:t>
            </w:r>
          </w:p>
        </w:tc>
        <w:tc>
          <w:tcPr>
            <w:tcW w:w="0" w:type="auto"/>
            <w:noWrap/>
            <w:hideMark/>
          </w:tcPr>
          <w:p w14:paraId="3A9EEEC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419,179.48 </w:t>
            </w:r>
          </w:p>
        </w:tc>
        <w:tc>
          <w:tcPr>
            <w:tcW w:w="0" w:type="auto"/>
            <w:noWrap/>
            <w:hideMark/>
          </w:tcPr>
          <w:p w14:paraId="7E3B73B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430,272.73 </w:t>
            </w:r>
          </w:p>
        </w:tc>
        <w:tc>
          <w:tcPr>
            <w:tcW w:w="0" w:type="auto"/>
            <w:noWrap/>
            <w:hideMark/>
          </w:tcPr>
          <w:p w14:paraId="49D3973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438,286.14 </w:t>
            </w:r>
          </w:p>
        </w:tc>
        <w:tc>
          <w:tcPr>
            <w:tcW w:w="0" w:type="auto"/>
            <w:noWrap/>
            <w:hideMark/>
          </w:tcPr>
          <w:p w14:paraId="555BE693"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530,434.55 </w:t>
            </w:r>
          </w:p>
        </w:tc>
        <w:tc>
          <w:tcPr>
            <w:tcW w:w="0" w:type="auto"/>
            <w:noWrap/>
            <w:hideMark/>
          </w:tcPr>
          <w:p w14:paraId="41A982F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4,646,714.41 </w:t>
            </w:r>
          </w:p>
        </w:tc>
      </w:tr>
      <w:tr w:rsidR="002636E0" w:rsidRPr="00FF6C8F" w14:paraId="7411F6A0"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21D7D05D"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 xml:space="preserve">AGUA </w:t>
            </w:r>
          </w:p>
        </w:tc>
        <w:tc>
          <w:tcPr>
            <w:tcW w:w="0" w:type="auto"/>
            <w:noWrap/>
            <w:hideMark/>
          </w:tcPr>
          <w:p w14:paraId="6F6146D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8,000.00 </w:t>
            </w:r>
          </w:p>
        </w:tc>
        <w:tc>
          <w:tcPr>
            <w:tcW w:w="0" w:type="auto"/>
            <w:noWrap/>
            <w:hideMark/>
          </w:tcPr>
          <w:p w14:paraId="01E6A14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8,000.00 </w:t>
            </w:r>
          </w:p>
        </w:tc>
        <w:tc>
          <w:tcPr>
            <w:tcW w:w="0" w:type="auto"/>
            <w:noWrap/>
            <w:hideMark/>
          </w:tcPr>
          <w:p w14:paraId="07C5390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41,750.00 </w:t>
            </w:r>
          </w:p>
        </w:tc>
        <w:tc>
          <w:tcPr>
            <w:tcW w:w="0" w:type="auto"/>
            <w:noWrap/>
            <w:hideMark/>
          </w:tcPr>
          <w:p w14:paraId="342938B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C71319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D88412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25,700.00 </w:t>
            </w:r>
          </w:p>
        </w:tc>
        <w:tc>
          <w:tcPr>
            <w:tcW w:w="0" w:type="auto"/>
            <w:noWrap/>
            <w:hideMark/>
          </w:tcPr>
          <w:p w14:paraId="3F37C4A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980103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24,200.00 </w:t>
            </w:r>
          </w:p>
        </w:tc>
        <w:tc>
          <w:tcPr>
            <w:tcW w:w="0" w:type="auto"/>
            <w:noWrap/>
            <w:hideMark/>
          </w:tcPr>
          <w:p w14:paraId="20FA484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33,750.00 </w:t>
            </w:r>
          </w:p>
        </w:tc>
        <w:tc>
          <w:tcPr>
            <w:tcW w:w="0" w:type="auto"/>
            <w:noWrap/>
            <w:hideMark/>
          </w:tcPr>
          <w:p w14:paraId="3CB4684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30,000.00 </w:t>
            </w:r>
          </w:p>
        </w:tc>
        <w:tc>
          <w:tcPr>
            <w:tcW w:w="0" w:type="auto"/>
            <w:noWrap/>
            <w:hideMark/>
          </w:tcPr>
          <w:p w14:paraId="7011F988"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59,200.00 </w:t>
            </w:r>
          </w:p>
        </w:tc>
        <w:tc>
          <w:tcPr>
            <w:tcW w:w="0" w:type="auto"/>
            <w:noWrap/>
            <w:hideMark/>
          </w:tcPr>
          <w:p w14:paraId="7C9ED30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230,600.00 </w:t>
            </w:r>
          </w:p>
        </w:tc>
      </w:tr>
      <w:tr w:rsidR="002636E0" w:rsidRPr="00FF6C8F" w14:paraId="0B4AC3E9" w14:textId="77777777" w:rsidTr="002636E0">
        <w:trPr>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1BA9AA87"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RECOLEC. DE RESIDUOS</w:t>
            </w:r>
          </w:p>
        </w:tc>
        <w:tc>
          <w:tcPr>
            <w:tcW w:w="0" w:type="auto"/>
            <w:noWrap/>
            <w:hideMark/>
          </w:tcPr>
          <w:p w14:paraId="56FFCD9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E7EFDD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14,750.00 </w:t>
            </w:r>
          </w:p>
        </w:tc>
        <w:tc>
          <w:tcPr>
            <w:tcW w:w="0" w:type="auto"/>
            <w:noWrap/>
            <w:hideMark/>
          </w:tcPr>
          <w:p w14:paraId="58DBD3E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7,375.00 </w:t>
            </w:r>
          </w:p>
        </w:tc>
        <w:tc>
          <w:tcPr>
            <w:tcW w:w="0" w:type="auto"/>
            <w:noWrap/>
            <w:hideMark/>
          </w:tcPr>
          <w:p w14:paraId="045C24E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7,375.00 </w:t>
            </w:r>
          </w:p>
        </w:tc>
        <w:tc>
          <w:tcPr>
            <w:tcW w:w="0" w:type="auto"/>
            <w:noWrap/>
            <w:hideMark/>
          </w:tcPr>
          <w:p w14:paraId="5DFF597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7,375.00 </w:t>
            </w:r>
          </w:p>
        </w:tc>
        <w:tc>
          <w:tcPr>
            <w:tcW w:w="0" w:type="auto"/>
            <w:noWrap/>
            <w:hideMark/>
          </w:tcPr>
          <w:p w14:paraId="281773D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7,375.00 </w:t>
            </w:r>
          </w:p>
        </w:tc>
        <w:tc>
          <w:tcPr>
            <w:tcW w:w="0" w:type="auto"/>
            <w:noWrap/>
            <w:hideMark/>
          </w:tcPr>
          <w:p w14:paraId="26C3912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7A4C97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15,616.00 </w:t>
            </w:r>
          </w:p>
        </w:tc>
        <w:tc>
          <w:tcPr>
            <w:tcW w:w="0" w:type="auto"/>
            <w:noWrap/>
            <w:hideMark/>
          </w:tcPr>
          <w:p w14:paraId="47D249A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7,375.00 </w:t>
            </w:r>
          </w:p>
        </w:tc>
        <w:tc>
          <w:tcPr>
            <w:tcW w:w="0" w:type="auto"/>
            <w:noWrap/>
            <w:hideMark/>
          </w:tcPr>
          <w:p w14:paraId="695F661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7,375.00 </w:t>
            </w:r>
          </w:p>
        </w:tc>
        <w:tc>
          <w:tcPr>
            <w:tcW w:w="0" w:type="auto"/>
            <w:noWrap/>
            <w:hideMark/>
          </w:tcPr>
          <w:p w14:paraId="0BDBD6C6"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7,375.00 </w:t>
            </w:r>
          </w:p>
        </w:tc>
        <w:tc>
          <w:tcPr>
            <w:tcW w:w="0" w:type="auto"/>
            <w:noWrap/>
            <w:hideMark/>
          </w:tcPr>
          <w:p w14:paraId="0BCB24A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81,991.00 </w:t>
            </w:r>
          </w:p>
        </w:tc>
      </w:tr>
      <w:tr w:rsidR="002636E0" w:rsidRPr="00FF6C8F" w14:paraId="47BAC1BD"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4C9D347A"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AVISO Y PROPAGANDA</w:t>
            </w:r>
          </w:p>
        </w:tc>
        <w:tc>
          <w:tcPr>
            <w:tcW w:w="0" w:type="auto"/>
            <w:noWrap/>
            <w:hideMark/>
          </w:tcPr>
          <w:p w14:paraId="45F3153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981EA9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810CC1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7725B2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91FEE5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9074D2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1,150.00 </w:t>
            </w:r>
          </w:p>
        </w:tc>
        <w:tc>
          <w:tcPr>
            <w:tcW w:w="0" w:type="auto"/>
            <w:noWrap/>
            <w:hideMark/>
          </w:tcPr>
          <w:p w14:paraId="7827D14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A951B5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320,500.00 </w:t>
            </w:r>
          </w:p>
        </w:tc>
        <w:tc>
          <w:tcPr>
            <w:tcW w:w="0" w:type="auto"/>
            <w:noWrap/>
            <w:hideMark/>
          </w:tcPr>
          <w:p w14:paraId="3545A9A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1,147,764.93 </w:t>
            </w:r>
          </w:p>
        </w:tc>
        <w:tc>
          <w:tcPr>
            <w:tcW w:w="0" w:type="auto"/>
            <w:noWrap/>
            <w:hideMark/>
          </w:tcPr>
          <w:p w14:paraId="4C8A1A2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1,013,620.00 </w:t>
            </w:r>
          </w:p>
        </w:tc>
        <w:tc>
          <w:tcPr>
            <w:tcW w:w="0" w:type="auto"/>
            <w:noWrap/>
            <w:hideMark/>
          </w:tcPr>
          <w:p w14:paraId="691908C7"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1,499,780.00 </w:t>
            </w:r>
          </w:p>
        </w:tc>
        <w:tc>
          <w:tcPr>
            <w:tcW w:w="0" w:type="auto"/>
            <w:noWrap/>
            <w:hideMark/>
          </w:tcPr>
          <w:p w14:paraId="00729B4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3,982,814.93 </w:t>
            </w:r>
          </w:p>
        </w:tc>
      </w:tr>
      <w:tr w:rsidR="002636E0" w:rsidRPr="00FF6C8F" w14:paraId="02531121" w14:textId="77777777" w:rsidTr="002636E0">
        <w:trPr>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12FEB559"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IMPRES. Y ENCUADERN.</w:t>
            </w:r>
          </w:p>
        </w:tc>
        <w:tc>
          <w:tcPr>
            <w:tcW w:w="0" w:type="auto"/>
            <w:noWrap/>
            <w:hideMark/>
          </w:tcPr>
          <w:p w14:paraId="507FE14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4F2A91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24,780.00 </w:t>
            </w:r>
          </w:p>
        </w:tc>
        <w:tc>
          <w:tcPr>
            <w:tcW w:w="0" w:type="auto"/>
            <w:noWrap/>
            <w:hideMark/>
          </w:tcPr>
          <w:p w14:paraId="7C4D2BE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799E2E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5A2BBB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F0848B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11,231.73 </w:t>
            </w:r>
          </w:p>
        </w:tc>
        <w:tc>
          <w:tcPr>
            <w:tcW w:w="0" w:type="auto"/>
            <w:noWrap/>
            <w:hideMark/>
          </w:tcPr>
          <w:p w14:paraId="2BDADAF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9,440.00 </w:t>
            </w:r>
          </w:p>
        </w:tc>
        <w:tc>
          <w:tcPr>
            <w:tcW w:w="0" w:type="auto"/>
            <w:noWrap/>
            <w:hideMark/>
          </w:tcPr>
          <w:p w14:paraId="060F160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70,146.03 </w:t>
            </w:r>
          </w:p>
        </w:tc>
        <w:tc>
          <w:tcPr>
            <w:tcW w:w="0" w:type="auto"/>
            <w:noWrap/>
            <w:hideMark/>
          </w:tcPr>
          <w:p w14:paraId="0BCC5A9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9BC231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15,340.00 </w:t>
            </w:r>
          </w:p>
        </w:tc>
        <w:tc>
          <w:tcPr>
            <w:tcW w:w="0" w:type="auto"/>
            <w:noWrap/>
            <w:hideMark/>
          </w:tcPr>
          <w:p w14:paraId="019B8AE5"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8,001.09 </w:t>
            </w:r>
          </w:p>
        </w:tc>
        <w:tc>
          <w:tcPr>
            <w:tcW w:w="0" w:type="auto"/>
            <w:noWrap/>
            <w:hideMark/>
          </w:tcPr>
          <w:p w14:paraId="472C1CA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138,938.85 </w:t>
            </w:r>
          </w:p>
        </w:tc>
      </w:tr>
      <w:tr w:rsidR="002636E0" w:rsidRPr="00FF6C8F" w14:paraId="6AC3BDBC" w14:textId="77777777" w:rsidTr="002636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noWrap/>
            <w:hideMark/>
          </w:tcPr>
          <w:p w14:paraId="786BC5BE"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VIAT. DENTRO DEL PAIS</w:t>
            </w:r>
          </w:p>
        </w:tc>
        <w:tc>
          <w:tcPr>
            <w:tcW w:w="0" w:type="auto"/>
            <w:noWrap/>
            <w:hideMark/>
          </w:tcPr>
          <w:p w14:paraId="598E12D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A75B60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0D4B79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B9399D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8815DE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5FBC1A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101,300.00 </w:t>
            </w:r>
          </w:p>
        </w:tc>
        <w:tc>
          <w:tcPr>
            <w:tcW w:w="0" w:type="auto"/>
            <w:noWrap/>
            <w:hideMark/>
          </w:tcPr>
          <w:p w14:paraId="3641FF7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83,300.00 </w:t>
            </w:r>
          </w:p>
        </w:tc>
        <w:tc>
          <w:tcPr>
            <w:tcW w:w="0" w:type="auto"/>
            <w:noWrap/>
            <w:hideMark/>
          </w:tcPr>
          <w:p w14:paraId="1CF318A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159,810.00 </w:t>
            </w:r>
          </w:p>
        </w:tc>
        <w:tc>
          <w:tcPr>
            <w:tcW w:w="0" w:type="auto"/>
            <w:noWrap/>
            <w:hideMark/>
          </w:tcPr>
          <w:p w14:paraId="3504B78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228,360.82 </w:t>
            </w:r>
          </w:p>
        </w:tc>
        <w:tc>
          <w:tcPr>
            <w:tcW w:w="0" w:type="auto"/>
            <w:noWrap/>
            <w:hideMark/>
          </w:tcPr>
          <w:p w14:paraId="1100694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7D31F48"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255,100.00 </w:t>
            </w:r>
          </w:p>
        </w:tc>
        <w:tc>
          <w:tcPr>
            <w:tcW w:w="0" w:type="auto"/>
            <w:noWrap/>
            <w:hideMark/>
          </w:tcPr>
          <w:p w14:paraId="5963F53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827,870.82 </w:t>
            </w:r>
          </w:p>
        </w:tc>
      </w:tr>
      <w:tr w:rsidR="002636E0" w:rsidRPr="00FF6C8F" w14:paraId="5EBADBB7" w14:textId="77777777" w:rsidTr="002636E0">
        <w:trPr>
          <w:trHeight w:val="465"/>
        </w:trPr>
        <w:tc>
          <w:tcPr>
            <w:cnfStyle w:val="001000000000" w:firstRow="0" w:lastRow="0" w:firstColumn="1" w:lastColumn="0" w:oddVBand="0" w:evenVBand="0" w:oddHBand="0" w:evenHBand="0" w:firstRowFirstColumn="0" w:firstRowLastColumn="0" w:lastRowFirstColumn="0" w:lastRowLastColumn="0"/>
            <w:tcW w:w="0" w:type="auto"/>
            <w:noWrap/>
            <w:hideMark/>
          </w:tcPr>
          <w:p w14:paraId="046F12F6"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VIAT. FUERA DEL PAIS</w:t>
            </w:r>
          </w:p>
        </w:tc>
        <w:tc>
          <w:tcPr>
            <w:tcW w:w="0" w:type="auto"/>
            <w:noWrap/>
            <w:hideMark/>
          </w:tcPr>
          <w:p w14:paraId="3437092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E6740A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A287A4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DE791F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7D795F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4A0C10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61B02E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54A9F4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ACD0DF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16,415.88 </w:t>
            </w:r>
          </w:p>
        </w:tc>
        <w:tc>
          <w:tcPr>
            <w:tcW w:w="0" w:type="auto"/>
            <w:noWrap/>
            <w:hideMark/>
          </w:tcPr>
          <w:p w14:paraId="379E300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AA527DA"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CF6AF9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16,415.88 </w:t>
            </w:r>
          </w:p>
        </w:tc>
      </w:tr>
      <w:tr w:rsidR="002636E0" w:rsidRPr="00FF6C8F" w14:paraId="644671D1" w14:textId="77777777" w:rsidTr="002636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noWrap/>
            <w:hideMark/>
          </w:tcPr>
          <w:p w14:paraId="2DA1579B"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PASAJES</w:t>
            </w:r>
          </w:p>
        </w:tc>
        <w:tc>
          <w:tcPr>
            <w:tcW w:w="0" w:type="auto"/>
            <w:noWrap/>
            <w:hideMark/>
          </w:tcPr>
          <w:p w14:paraId="21AAAF4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C13D63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00DF37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0242F7C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E27457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3A0890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0B49A4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B8F17A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B8BC35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BD2316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9BF2BB8"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16,075.00 </w:t>
            </w:r>
          </w:p>
        </w:tc>
        <w:tc>
          <w:tcPr>
            <w:tcW w:w="0" w:type="auto"/>
            <w:noWrap/>
            <w:hideMark/>
          </w:tcPr>
          <w:p w14:paraId="55FCF4C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16,075.00 </w:t>
            </w:r>
          </w:p>
        </w:tc>
      </w:tr>
      <w:tr w:rsidR="002636E0" w:rsidRPr="00FF6C8F" w14:paraId="7EB4DAB6" w14:textId="77777777" w:rsidTr="002636E0">
        <w:trPr>
          <w:trHeight w:val="495"/>
        </w:trPr>
        <w:tc>
          <w:tcPr>
            <w:cnfStyle w:val="001000000000" w:firstRow="0" w:lastRow="0" w:firstColumn="1" w:lastColumn="0" w:oddVBand="0" w:evenVBand="0" w:oddHBand="0" w:evenHBand="0" w:firstRowFirstColumn="0" w:firstRowLastColumn="0" w:lastRowFirstColumn="0" w:lastRowLastColumn="0"/>
            <w:tcW w:w="0" w:type="auto"/>
            <w:noWrap/>
            <w:hideMark/>
          </w:tcPr>
          <w:p w14:paraId="2AAED171"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ALMACENAJE</w:t>
            </w:r>
          </w:p>
        </w:tc>
        <w:tc>
          <w:tcPr>
            <w:tcW w:w="0" w:type="auto"/>
            <w:noWrap/>
            <w:hideMark/>
          </w:tcPr>
          <w:p w14:paraId="0FA59A0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F126D9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103D19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6A8B5D9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7F93949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5BB78FE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2C17D23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8E7ED7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48D6FC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107048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240,000.00 </w:t>
            </w:r>
          </w:p>
        </w:tc>
        <w:tc>
          <w:tcPr>
            <w:tcW w:w="0" w:type="auto"/>
            <w:noWrap/>
            <w:hideMark/>
          </w:tcPr>
          <w:p w14:paraId="2546A9CF"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4,500.00 </w:t>
            </w:r>
          </w:p>
        </w:tc>
        <w:tc>
          <w:tcPr>
            <w:tcW w:w="0" w:type="auto"/>
            <w:noWrap/>
            <w:hideMark/>
          </w:tcPr>
          <w:p w14:paraId="22ED251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244,500.00 </w:t>
            </w:r>
          </w:p>
        </w:tc>
      </w:tr>
      <w:tr w:rsidR="002636E0" w:rsidRPr="00FF6C8F" w14:paraId="195F7708" w14:textId="77777777" w:rsidTr="002636E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noWrap/>
            <w:hideMark/>
          </w:tcPr>
          <w:p w14:paraId="79682F42"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PEAJE</w:t>
            </w:r>
          </w:p>
        </w:tc>
        <w:tc>
          <w:tcPr>
            <w:tcW w:w="0" w:type="auto"/>
            <w:noWrap/>
            <w:hideMark/>
          </w:tcPr>
          <w:p w14:paraId="2CE9FB7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7604A0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40429C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1,000.00 </w:t>
            </w:r>
          </w:p>
        </w:tc>
        <w:tc>
          <w:tcPr>
            <w:tcW w:w="0" w:type="auto"/>
            <w:noWrap/>
            <w:hideMark/>
          </w:tcPr>
          <w:p w14:paraId="1EC2DB0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45A914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184784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255,965.00 </w:t>
            </w:r>
          </w:p>
        </w:tc>
        <w:tc>
          <w:tcPr>
            <w:tcW w:w="0" w:type="auto"/>
            <w:noWrap/>
            <w:hideMark/>
          </w:tcPr>
          <w:p w14:paraId="2206548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7E626C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36B32D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289DD3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7,140.00 </w:t>
            </w:r>
          </w:p>
        </w:tc>
        <w:tc>
          <w:tcPr>
            <w:tcW w:w="0" w:type="auto"/>
            <w:noWrap/>
            <w:hideMark/>
          </w:tcPr>
          <w:p w14:paraId="3DF9280E"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254,845.34 </w:t>
            </w:r>
          </w:p>
        </w:tc>
        <w:tc>
          <w:tcPr>
            <w:tcW w:w="0" w:type="auto"/>
            <w:noWrap/>
            <w:hideMark/>
          </w:tcPr>
          <w:p w14:paraId="1A82721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518,950.34 </w:t>
            </w:r>
          </w:p>
        </w:tc>
      </w:tr>
      <w:tr w:rsidR="002636E0" w:rsidRPr="00FF6C8F" w14:paraId="6BA21BEA" w14:textId="77777777" w:rsidTr="002636E0">
        <w:trPr>
          <w:trHeight w:val="435"/>
        </w:trPr>
        <w:tc>
          <w:tcPr>
            <w:cnfStyle w:val="001000000000" w:firstRow="0" w:lastRow="0" w:firstColumn="1" w:lastColumn="0" w:oddVBand="0" w:evenVBand="0" w:oddHBand="0" w:evenHBand="0" w:firstRowFirstColumn="0" w:firstRowLastColumn="0" w:lastRowFirstColumn="0" w:lastRowLastColumn="0"/>
            <w:tcW w:w="0" w:type="auto"/>
            <w:noWrap/>
            <w:hideMark/>
          </w:tcPr>
          <w:p w14:paraId="23725154"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ALQ. EQUIPO DE TRANSP.</w:t>
            </w:r>
          </w:p>
        </w:tc>
        <w:tc>
          <w:tcPr>
            <w:tcW w:w="0" w:type="auto"/>
            <w:noWrap/>
            <w:hideMark/>
          </w:tcPr>
          <w:p w14:paraId="73A6CE1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13C581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30D26C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A957CC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3DFD78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D5B05B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7F8255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9,951.00 </w:t>
            </w:r>
          </w:p>
        </w:tc>
        <w:tc>
          <w:tcPr>
            <w:tcW w:w="0" w:type="auto"/>
            <w:noWrap/>
            <w:hideMark/>
          </w:tcPr>
          <w:p w14:paraId="55BE245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A86243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727DAF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F085481"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1D9EAEB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9,951.00 </w:t>
            </w:r>
          </w:p>
        </w:tc>
      </w:tr>
      <w:tr w:rsidR="002636E0" w:rsidRPr="00FF6C8F" w14:paraId="6F07B463"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41686908"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SEG. BIENES MUEBLES</w:t>
            </w:r>
          </w:p>
        </w:tc>
        <w:tc>
          <w:tcPr>
            <w:tcW w:w="0" w:type="auto"/>
            <w:noWrap/>
            <w:hideMark/>
          </w:tcPr>
          <w:p w14:paraId="5D922BC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BA5486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ED7879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D795C1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3CF771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111,871.74 </w:t>
            </w:r>
          </w:p>
        </w:tc>
        <w:tc>
          <w:tcPr>
            <w:tcW w:w="0" w:type="auto"/>
            <w:noWrap/>
            <w:hideMark/>
          </w:tcPr>
          <w:p w14:paraId="09195E5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55,935.87 </w:t>
            </w:r>
          </w:p>
        </w:tc>
        <w:tc>
          <w:tcPr>
            <w:tcW w:w="0" w:type="auto"/>
            <w:noWrap/>
            <w:hideMark/>
          </w:tcPr>
          <w:p w14:paraId="2D44078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85,206.43 </w:t>
            </w:r>
          </w:p>
        </w:tc>
        <w:tc>
          <w:tcPr>
            <w:tcW w:w="0" w:type="auto"/>
            <w:noWrap/>
            <w:hideMark/>
          </w:tcPr>
          <w:p w14:paraId="25E2293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1,018,314.70 </w:t>
            </w:r>
          </w:p>
        </w:tc>
        <w:tc>
          <w:tcPr>
            <w:tcW w:w="0" w:type="auto"/>
            <w:noWrap/>
            <w:hideMark/>
          </w:tcPr>
          <w:p w14:paraId="705465B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59,366.29 </w:t>
            </w:r>
          </w:p>
        </w:tc>
        <w:tc>
          <w:tcPr>
            <w:tcW w:w="0" w:type="auto"/>
            <w:noWrap/>
            <w:hideMark/>
          </w:tcPr>
          <w:p w14:paraId="70CF20E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55,935.87 </w:t>
            </w:r>
          </w:p>
        </w:tc>
        <w:tc>
          <w:tcPr>
            <w:tcW w:w="0" w:type="auto"/>
            <w:noWrap/>
            <w:hideMark/>
          </w:tcPr>
          <w:p w14:paraId="552E2ED5"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90,735.87 </w:t>
            </w:r>
          </w:p>
        </w:tc>
        <w:tc>
          <w:tcPr>
            <w:tcW w:w="0" w:type="auto"/>
            <w:noWrap/>
            <w:hideMark/>
          </w:tcPr>
          <w:p w14:paraId="67C7976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1,477,366.77 </w:t>
            </w:r>
          </w:p>
        </w:tc>
      </w:tr>
      <w:tr w:rsidR="002636E0" w:rsidRPr="00FF6C8F" w14:paraId="51E307C9" w14:textId="77777777" w:rsidTr="002636E0">
        <w:trPr>
          <w:trHeight w:val="525"/>
        </w:trPr>
        <w:tc>
          <w:tcPr>
            <w:cnfStyle w:val="001000000000" w:firstRow="0" w:lastRow="0" w:firstColumn="1" w:lastColumn="0" w:oddVBand="0" w:evenVBand="0" w:oddHBand="0" w:evenHBand="0" w:firstRowFirstColumn="0" w:firstRowLastColumn="0" w:lastRowFirstColumn="0" w:lastRowLastColumn="0"/>
            <w:tcW w:w="0" w:type="auto"/>
            <w:noWrap/>
            <w:hideMark/>
          </w:tcPr>
          <w:p w14:paraId="45FA6375"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SEG. MEDICO</w:t>
            </w:r>
          </w:p>
        </w:tc>
        <w:tc>
          <w:tcPr>
            <w:tcW w:w="0" w:type="auto"/>
            <w:noWrap/>
            <w:hideMark/>
          </w:tcPr>
          <w:p w14:paraId="31C6498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317,352.00 </w:t>
            </w:r>
          </w:p>
        </w:tc>
        <w:tc>
          <w:tcPr>
            <w:tcW w:w="0" w:type="auto"/>
            <w:noWrap/>
            <w:hideMark/>
          </w:tcPr>
          <w:p w14:paraId="1EFFD1E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317,352.00 </w:t>
            </w:r>
          </w:p>
        </w:tc>
        <w:tc>
          <w:tcPr>
            <w:tcW w:w="0" w:type="auto"/>
            <w:noWrap/>
            <w:hideMark/>
          </w:tcPr>
          <w:p w14:paraId="5725640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317,852.00 </w:t>
            </w:r>
          </w:p>
        </w:tc>
        <w:tc>
          <w:tcPr>
            <w:tcW w:w="0" w:type="auto"/>
            <w:noWrap/>
            <w:hideMark/>
          </w:tcPr>
          <w:p w14:paraId="507B9F8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8,075.00 </w:t>
            </w:r>
          </w:p>
        </w:tc>
        <w:tc>
          <w:tcPr>
            <w:tcW w:w="0" w:type="auto"/>
            <w:noWrap/>
            <w:hideMark/>
          </w:tcPr>
          <w:p w14:paraId="31A424A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14,235.00 </w:t>
            </w:r>
          </w:p>
        </w:tc>
        <w:tc>
          <w:tcPr>
            <w:tcW w:w="0" w:type="auto"/>
            <w:noWrap/>
            <w:hideMark/>
          </w:tcPr>
          <w:p w14:paraId="0120263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14,235.00 </w:t>
            </w:r>
          </w:p>
        </w:tc>
        <w:tc>
          <w:tcPr>
            <w:tcW w:w="0" w:type="auto"/>
            <w:noWrap/>
            <w:hideMark/>
          </w:tcPr>
          <w:p w14:paraId="4966E14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49,950.00 </w:t>
            </w:r>
          </w:p>
        </w:tc>
        <w:tc>
          <w:tcPr>
            <w:tcW w:w="0" w:type="auto"/>
            <w:noWrap/>
            <w:hideMark/>
          </w:tcPr>
          <w:p w14:paraId="0ADC22D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A31D8E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53,767.00 </w:t>
            </w:r>
          </w:p>
        </w:tc>
        <w:tc>
          <w:tcPr>
            <w:tcW w:w="0" w:type="auto"/>
            <w:noWrap/>
            <w:hideMark/>
          </w:tcPr>
          <w:p w14:paraId="255A788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61,299.00 </w:t>
            </w:r>
          </w:p>
        </w:tc>
        <w:tc>
          <w:tcPr>
            <w:tcW w:w="0" w:type="auto"/>
            <w:noWrap/>
            <w:hideMark/>
          </w:tcPr>
          <w:p w14:paraId="1ACF64E9"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61,290.00 </w:t>
            </w:r>
          </w:p>
        </w:tc>
        <w:tc>
          <w:tcPr>
            <w:tcW w:w="0" w:type="auto"/>
            <w:noWrap/>
            <w:hideMark/>
          </w:tcPr>
          <w:p w14:paraId="215EEE2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1,215,407.00 </w:t>
            </w:r>
          </w:p>
        </w:tc>
      </w:tr>
      <w:tr w:rsidR="002636E0" w:rsidRPr="00FF6C8F" w14:paraId="1EB19E11"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3C4281C0"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MANT. Y REP. DE MUEBLE Y EQUIPO DE OF.</w:t>
            </w:r>
          </w:p>
        </w:tc>
        <w:tc>
          <w:tcPr>
            <w:tcW w:w="0" w:type="auto"/>
            <w:noWrap/>
            <w:hideMark/>
          </w:tcPr>
          <w:p w14:paraId="5E7888C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125097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4E8469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DE9B39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99BE81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D24CA8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236.00 </w:t>
            </w:r>
          </w:p>
        </w:tc>
        <w:tc>
          <w:tcPr>
            <w:tcW w:w="0" w:type="auto"/>
            <w:noWrap/>
            <w:hideMark/>
          </w:tcPr>
          <w:p w14:paraId="377B3C3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129,068.40 </w:t>
            </w:r>
          </w:p>
        </w:tc>
        <w:tc>
          <w:tcPr>
            <w:tcW w:w="0" w:type="auto"/>
            <w:noWrap/>
            <w:hideMark/>
          </w:tcPr>
          <w:p w14:paraId="0DC2F93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105,046.70 </w:t>
            </w:r>
          </w:p>
        </w:tc>
        <w:tc>
          <w:tcPr>
            <w:tcW w:w="0" w:type="auto"/>
            <w:noWrap/>
            <w:hideMark/>
          </w:tcPr>
          <w:p w14:paraId="0BDF223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19,787.51 </w:t>
            </w:r>
          </w:p>
        </w:tc>
        <w:tc>
          <w:tcPr>
            <w:tcW w:w="0" w:type="auto"/>
            <w:noWrap/>
            <w:hideMark/>
          </w:tcPr>
          <w:p w14:paraId="0A2FBDF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50,184.85 </w:t>
            </w:r>
          </w:p>
        </w:tc>
        <w:tc>
          <w:tcPr>
            <w:tcW w:w="0" w:type="auto"/>
            <w:noWrap/>
            <w:hideMark/>
          </w:tcPr>
          <w:p w14:paraId="64988D57"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B733B2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304,323.46 </w:t>
            </w:r>
          </w:p>
        </w:tc>
      </w:tr>
      <w:tr w:rsidR="002636E0" w:rsidRPr="00FF6C8F" w14:paraId="62B99AF7" w14:textId="77777777" w:rsidTr="002636E0">
        <w:trPr>
          <w:trHeight w:val="510"/>
        </w:trPr>
        <w:tc>
          <w:tcPr>
            <w:cnfStyle w:val="001000000000" w:firstRow="0" w:lastRow="0" w:firstColumn="1" w:lastColumn="0" w:oddVBand="0" w:evenVBand="0" w:oddHBand="0" w:evenHBand="0" w:firstRowFirstColumn="0" w:firstRowLastColumn="0" w:lastRowFirstColumn="0" w:lastRowLastColumn="0"/>
            <w:tcW w:w="0" w:type="auto"/>
            <w:noWrap/>
            <w:hideMark/>
          </w:tcPr>
          <w:p w14:paraId="4243A34E"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MANT. Y REP. DE EQUIPOS  SANITARIOS</w:t>
            </w:r>
          </w:p>
        </w:tc>
        <w:tc>
          <w:tcPr>
            <w:tcW w:w="0" w:type="auto"/>
            <w:noWrap/>
            <w:hideMark/>
          </w:tcPr>
          <w:p w14:paraId="37DCC11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AE8CD2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013085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532D94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AC6481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3C794C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AA2B59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F1C1C0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191,247.32 </w:t>
            </w:r>
          </w:p>
        </w:tc>
        <w:tc>
          <w:tcPr>
            <w:tcW w:w="0" w:type="auto"/>
            <w:noWrap/>
            <w:hideMark/>
          </w:tcPr>
          <w:p w14:paraId="446CBDD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ABAE36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EB1BBA9"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378F77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191,247.32 </w:t>
            </w:r>
          </w:p>
        </w:tc>
      </w:tr>
      <w:tr w:rsidR="002636E0" w:rsidRPr="00FF6C8F" w14:paraId="457C6F46"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55855915"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MANT. Y REP. DE EQUIPO DE TRANSP.</w:t>
            </w:r>
          </w:p>
        </w:tc>
        <w:tc>
          <w:tcPr>
            <w:tcW w:w="0" w:type="auto"/>
            <w:noWrap/>
            <w:hideMark/>
          </w:tcPr>
          <w:p w14:paraId="77B7676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90,091.53 </w:t>
            </w:r>
          </w:p>
        </w:tc>
        <w:tc>
          <w:tcPr>
            <w:tcW w:w="0" w:type="auto"/>
            <w:noWrap/>
            <w:hideMark/>
          </w:tcPr>
          <w:p w14:paraId="5207908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7411D8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382,558.32 </w:t>
            </w:r>
          </w:p>
        </w:tc>
        <w:tc>
          <w:tcPr>
            <w:tcW w:w="0" w:type="auto"/>
            <w:noWrap/>
            <w:hideMark/>
          </w:tcPr>
          <w:p w14:paraId="6815C51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154,925.30 </w:t>
            </w:r>
          </w:p>
        </w:tc>
        <w:tc>
          <w:tcPr>
            <w:tcW w:w="0" w:type="auto"/>
            <w:noWrap/>
            <w:hideMark/>
          </w:tcPr>
          <w:p w14:paraId="2637CEE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132,632.09 </w:t>
            </w:r>
          </w:p>
        </w:tc>
        <w:tc>
          <w:tcPr>
            <w:tcW w:w="0" w:type="auto"/>
            <w:noWrap/>
            <w:hideMark/>
          </w:tcPr>
          <w:p w14:paraId="4609B7A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12,955.03 </w:t>
            </w:r>
          </w:p>
        </w:tc>
        <w:tc>
          <w:tcPr>
            <w:tcW w:w="0" w:type="auto"/>
            <w:noWrap/>
            <w:hideMark/>
          </w:tcPr>
          <w:p w14:paraId="7DD6866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9,976.90 </w:t>
            </w:r>
          </w:p>
        </w:tc>
        <w:tc>
          <w:tcPr>
            <w:tcW w:w="0" w:type="auto"/>
            <w:noWrap/>
            <w:hideMark/>
          </w:tcPr>
          <w:p w14:paraId="29EF4BB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126,017.47 </w:t>
            </w:r>
          </w:p>
        </w:tc>
        <w:tc>
          <w:tcPr>
            <w:tcW w:w="0" w:type="auto"/>
            <w:noWrap/>
            <w:hideMark/>
          </w:tcPr>
          <w:p w14:paraId="5C37FF0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121,590.87 </w:t>
            </w:r>
          </w:p>
        </w:tc>
        <w:tc>
          <w:tcPr>
            <w:tcW w:w="0" w:type="auto"/>
            <w:noWrap/>
            <w:hideMark/>
          </w:tcPr>
          <w:p w14:paraId="6B40543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250,174.15 </w:t>
            </w:r>
          </w:p>
        </w:tc>
        <w:tc>
          <w:tcPr>
            <w:tcW w:w="0" w:type="auto"/>
            <w:noWrap/>
            <w:hideMark/>
          </w:tcPr>
          <w:p w14:paraId="1DEB8831"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21,134.65 </w:t>
            </w:r>
          </w:p>
        </w:tc>
        <w:tc>
          <w:tcPr>
            <w:tcW w:w="0" w:type="auto"/>
            <w:noWrap/>
            <w:hideMark/>
          </w:tcPr>
          <w:p w14:paraId="6FD47AE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1,302,056.31 </w:t>
            </w:r>
          </w:p>
        </w:tc>
      </w:tr>
      <w:tr w:rsidR="002636E0" w:rsidRPr="00FF6C8F" w14:paraId="0C1499B9" w14:textId="77777777" w:rsidTr="002636E0">
        <w:trPr>
          <w:trHeight w:val="525"/>
        </w:trPr>
        <w:tc>
          <w:tcPr>
            <w:cnfStyle w:val="001000000000" w:firstRow="0" w:lastRow="0" w:firstColumn="1" w:lastColumn="0" w:oddVBand="0" w:evenVBand="0" w:oddHBand="0" w:evenHBand="0" w:firstRowFirstColumn="0" w:firstRowLastColumn="0" w:lastRowFirstColumn="0" w:lastRowLastColumn="0"/>
            <w:tcW w:w="0" w:type="auto"/>
            <w:noWrap/>
            <w:hideMark/>
          </w:tcPr>
          <w:p w14:paraId="00AF7164"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COMISION Y GASTOS BANCARIOS</w:t>
            </w:r>
          </w:p>
        </w:tc>
        <w:tc>
          <w:tcPr>
            <w:tcW w:w="0" w:type="auto"/>
            <w:noWrap/>
            <w:hideMark/>
          </w:tcPr>
          <w:p w14:paraId="659DBB7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100,499.46 </w:t>
            </w:r>
          </w:p>
        </w:tc>
        <w:tc>
          <w:tcPr>
            <w:tcW w:w="0" w:type="auto"/>
            <w:noWrap/>
            <w:hideMark/>
          </w:tcPr>
          <w:p w14:paraId="6F2D3ED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53,685.04 </w:t>
            </w:r>
          </w:p>
        </w:tc>
        <w:tc>
          <w:tcPr>
            <w:tcW w:w="0" w:type="auto"/>
            <w:noWrap/>
            <w:hideMark/>
          </w:tcPr>
          <w:p w14:paraId="35D07A0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105,050.91 </w:t>
            </w:r>
          </w:p>
        </w:tc>
        <w:tc>
          <w:tcPr>
            <w:tcW w:w="0" w:type="auto"/>
            <w:noWrap/>
            <w:hideMark/>
          </w:tcPr>
          <w:p w14:paraId="19E7043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(44,261.68)</w:t>
            </w:r>
          </w:p>
        </w:tc>
        <w:tc>
          <w:tcPr>
            <w:tcW w:w="0" w:type="auto"/>
            <w:noWrap/>
            <w:hideMark/>
          </w:tcPr>
          <w:p w14:paraId="4E98798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65,211.67 </w:t>
            </w:r>
          </w:p>
        </w:tc>
        <w:tc>
          <w:tcPr>
            <w:tcW w:w="0" w:type="auto"/>
            <w:noWrap/>
            <w:hideMark/>
          </w:tcPr>
          <w:p w14:paraId="4A7A426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74,167.68 </w:t>
            </w:r>
          </w:p>
        </w:tc>
        <w:tc>
          <w:tcPr>
            <w:tcW w:w="0" w:type="auto"/>
            <w:noWrap/>
            <w:hideMark/>
          </w:tcPr>
          <w:p w14:paraId="4F530D0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63,439.00 </w:t>
            </w:r>
          </w:p>
        </w:tc>
        <w:tc>
          <w:tcPr>
            <w:tcW w:w="0" w:type="auto"/>
            <w:noWrap/>
            <w:hideMark/>
          </w:tcPr>
          <w:p w14:paraId="4028106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182,749.17 </w:t>
            </w:r>
          </w:p>
        </w:tc>
        <w:tc>
          <w:tcPr>
            <w:tcW w:w="0" w:type="auto"/>
            <w:noWrap/>
            <w:hideMark/>
          </w:tcPr>
          <w:p w14:paraId="5C09014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209,956.02 </w:t>
            </w:r>
          </w:p>
        </w:tc>
        <w:tc>
          <w:tcPr>
            <w:tcW w:w="0" w:type="auto"/>
            <w:noWrap/>
            <w:hideMark/>
          </w:tcPr>
          <w:p w14:paraId="6081CDF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71,421.61 </w:t>
            </w:r>
          </w:p>
        </w:tc>
        <w:tc>
          <w:tcPr>
            <w:tcW w:w="0" w:type="auto"/>
            <w:noWrap/>
            <w:hideMark/>
          </w:tcPr>
          <w:p w14:paraId="6EC65A49"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262,187.54 </w:t>
            </w:r>
          </w:p>
        </w:tc>
        <w:tc>
          <w:tcPr>
            <w:tcW w:w="0" w:type="auto"/>
            <w:noWrap/>
            <w:hideMark/>
          </w:tcPr>
          <w:p w14:paraId="4A82842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1,144,106.42 </w:t>
            </w:r>
          </w:p>
        </w:tc>
      </w:tr>
      <w:tr w:rsidR="002636E0" w:rsidRPr="00FF6C8F" w14:paraId="6F3CD10F"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1E77DC31"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LIMPIEZA E HIGIENE</w:t>
            </w:r>
          </w:p>
        </w:tc>
        <w:tc>
          <w:tcPr>
            <w:tcW w:w="0" w:type="auto"/>
            <w:noWrap/>
            <w:hideMark/>
          </w:tcPr>
          <w:p w14:paraId="7746FA5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8FF0B2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B5C143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680403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12D88A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ADF56D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246,495.00 </w:t>
            </w:r>
          </w:p>
        </w:tc>
        <w:tc>
          <w:tcPr>
            <w:tcW w:w="0" w:type="auto"/>
            <w:noWrap/>
            <w:hideMark/>
          </w:tcPr>
          <w:p w14:paraId="351435F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23,128.00 </w:t>
            </w:r>
          </w:p>
        </w:tc>
        <w:tc>
          <w:tcPr>
            <w:tcW w:w="0" w:type="auto"/>
            <w:noWrap/>
            <w:hideMark/>
          </w:tcPr>
          <w:p w14:paraId="63677B8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3FBD83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FA2A9D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E59B015"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1C50AD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269,623.00 </w:t>
            </w:r>
          </w:p>
        </w:tc>
      </w:tr>
      <w:tr w:rsidR="002636E0" w:rsidRPr="00FF6C8F" w14:paraId="238ADA2B" w14:textId="77777777" w:rsidTr="002636E0">
        <w:trPr>
          <w:trHeight w:val="525"/>
        </w:trPr>
        <w:tc>
          <w:tcPr>
            <w:cnfStyle w:val="001000000000" w:firstRow="0" w:lastRow="0" w:firstColumn="1" w:lastColumn="0" w:oddVBand="0" w:evenVBand="0" w:oddHBand="0" w:evenHBand="0" w:firstRowFirstColumn="0" w:firstRowLastColumn="0" w:lastRowFirstColumn="0" w:lastRowLastColumn="0"/>
            <w:tcW w:w="0" w:type="auto"/>
            <w:noWrap/>
            <w:hideMark/>
          </w:tcPr>
          <w:p w14:paraId="3B9915EC"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EVENTOS GENERALES</w:t>
            </w:r>
          </w:p>
        </w:tc>
        <w:tc>
          <w:tcPr>
            <w:tcW w:w="0" w:type="auto"/>
            <w:noWrap/>
            <w:hideMark/>
          </w:tcPr>
          <w:p w14:paraId="7AEAC8E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C2A8C1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761,166.30 </w:t>
            </w:r>
          </w:p>
        </w:tc>
        <w:tc>
          <w:tcPr>
            <w:tcW w:w="0" w:type="auto"/>
            <w:noWrap/>
            <w:hideMark/>
          </w:tcPr>
          <w:p w14:paraId="274DAC3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132,112.80 </w:t>
            </w:r>
          </w:p>
        </w:tc>
        <w:tc>
          <w:tcPr>
            <w:tcW w:w="0" w:type="auto"/>
            <w:noWrap/>
            <w:hideMark/>
          </w:tcPr>
          <w:p w14:paraId="69D4B3F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1,228,399.95 </w:t>
            </w:r>
          </w:p>
        </w:tc>
        <w:tc>
          <w:tcPr>
            <w:tcW w:w="0" w:type="auto"/>
            <w:noWrap/>
            <w:hideMark/>
          </w:tcPr>
          <w:p w14:paraId="2008D97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779,707.47 </w:t>
            </w:r>
          </w:p>
        </w:tc>
        <w:tc>
          <w:tcPr>
            <w:tcW w:w="0" w:type="auto"/>
            <w:noWrap/>
            <w:hideMark/>
          </w:tcPr>
          <w:p w14:paraId="0E8C19D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509,193.60 </w:t>
            </w:r>
          </w:p>
        </w:tc>
        <w:tc>
          <w:tcPr>
            <w:tcW w:w="0" w:type="auto"/>
            <w:noWrap/>
            <w:hideMark/>
          </w:tcPr>
          <w:p w14:paraId="2FC895B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217,655.90 </w:t>
            </w:r>
          </w:p>
        </w:tc>
        <w:tc>
          <w:tcPr>
            <w:tcW w:w="0" w:type="auto"/>
            <w:noWrap/>
            <w:hideMark/>
          </w:tcPr>
          <w:p w14:paraId="3D23647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439,904.00 </w:t>
            </w:r>
          </w:p>
        </w:tc>
        <w:tc>
          <w:tcPr>
            <w:tcW w:w="0" w:type="auto"/>
            <w:noWrap/>
            <w:hideMark/>
          </w:tcPr>
          <w:p w14:paraId="11D1254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361,010.38 </w:t>
            </w:r>
          </w:p>
        </w:tc>
        <w:tc>
          <w:tcPr>
            <w:tcW w:w="0" w:type="auto"/>
            <w:noWrap/>
            <w:hideMark/>
          </w:tcPr>
          <w:p w14:paraId="1F901A0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201,095.60 </w:t>
            </w:r>
          </w:p>
        </w:tc>
        <w:tc>
          <w:tcPr>
            <w:tcW w:w="0" w:type="auto"/>
            <w:noWrap/>
            <w:hideMark/>
          </w:tcPr>
          <w:p w14:paraId="7642E3A4"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298,601.00 </w:t>
            </w:r>
          </w:p>
        </w:tc>
        <w:tc>
          <w:tcPr>
            <w:tcW w:w="0" w:type="auto"/>
            <w:noWrap/>
            <w:hideMark/>
          </w:tcPr>
          <w:p w14:paraId="7F2402C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4,928,847.00 </w:t>
            </w:r>
          </w:p>
        </w:tc>
      </w:tr>
      <w:tr w:rsidR="002636E0" w:rsidRPr="00FF6C8F" w14:paraId="54A10225"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3C11C3F2"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SERV. DE INFORMATICA Y SIST. COMPUT.</w:t>
            </w:r>
          </w:p>
        </w:tc>
        <w:tc>
          <w:tcPr>
            <w:tcW w:w="0" w:type="auto"/>
            <w:noWrap/>
            <w:hideMark/>
          </w:tcPr>
          <w:p w14:paraId="1097002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330,400.00 </w:t>
            </w:r>
          </w:p>
        </w:tc>
        <w:tc>
          <w:tcPr>
            <w:tcW w:w="0" w:type="auto"/>
            <w:noWrap/>
            <w:hideMark/>
          </w:tcPr>
          <w:p w14:paraId="0BED4E2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9DB14C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4B96A3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82BA75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6DC0017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53,690.00 </w:t>
            </w:r>
          </w:p>
        </w:tc>
        <w:tc>
          <w:tcPr>
            <w:tcW w:w="0" w:type="auto"/>
            <w:noWrap/>
            <w:hideMark/>
          </w:tcPr>
          <w:p w14:paraId="7A04D69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6A87CA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13,422.50 </w:t>
            </w:r>
          </w:p>
        </w:tc>
        <w:tc>
          <w:tcPr>
            <w:tcW w:w="0" w:type="auto"/>
            <w:noWrap/>
            <w:hideMark/>
          </w:tcPr>
          <w:p w14:paraId="28C1DB0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9,994.60 </w:t>
            </w:r>
          </w:p>
        </w:tc>
        <w:tc>
          <w:tcPr>
            <w:tcW w:w="0" w:type="auto"/>
            <w:noWrap/>
            <w:hideMark/>
          </w:tcPr>
          <w:p w14:paraId="2FFC20F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6887405"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BD7E60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407,507.10 </w:t>
            </w:r>
          </w:p>
        </w:tc>
      </w:tr>
      <w:tr w:rsidR="002636E0" w:rsidRPr="00FF6C8F" w14:paraId="7FCE8158" w14:textId="77777777" w:rsidTr="002636E0">
        <w:trPr>
          <w:trHeight w:val="480"/>
        </w:trPr>
        <w:tc>
          <w:tcPr>
            <w:cnfStyle w:val="001000000000" w:firstRow="0" w:lastRow="0" w:firstColumn="1" w:lastColumn="0" w:oddVBand="0" w:evenVBand="0" w:oddHBand="0" w:evenHBand="0" w:firstRowFirstColumn="0" w:firstRowLastColumn="0" w:lastRowFirstColumn="0" w:lastRowLastColumn="0"/>
            <w:tcW w:w="0" w:type="auto"/>
            <w:noWrap/>
            <w:hideMark/>
          </w:tcPr>
          <w:p w14:paraId="3900D6D9"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OTROS SERV. TECNICOS PROF.</w:t>
            </w:r>
          </w:p>
        </w:tc>
        <w:tc>
          <w:tcPr>
            <w:tcW w:w="0" w:type="auto"/>
            <w:noWrap/>
            <w:hideMark/>
          </w:tcPr>
          <w:p w14:paraId="703F0A5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D7B83D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67DB4C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F8D492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130,000.01 </w:t>
            </w:r>
          </w:p>
        </w:tc>
        <w:tc>
          <w:tcPr>
            <w:tcW w:w="0" w:type="auto"/>
            <w:noWrap/>
            <w:hideMark/>
          </w:tcPr>
          <w:p w14:paraId="4A3C379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198,240.00 </w:t>
            </w:r>
          </w:p>
        </w:tc>
        <w:tc>
          <w:tcPr>
            <w:tcW w:w="0" w:type="auto"/>
            <w:noWrap/>
            <w:hideMark/>
          </w:tcPr>
          <w:p w14:paraId="032E185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A69869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D5C604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300,000.00 </w:t>
            </w:r>
          </w:p>
        </w:tc>
        <w:tc>
          <w:tcPr>
            <w:tcW w:w="0" w:type="auto"/>
            <w:noWrap/>
            <w:hideMark/>
          </w:tcPr>
          <w:p w14:paraId="3BE5D74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B80E96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B87051D"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7,642,745.00 </w:t>
            </w:r>
          </w:p>
        </w:tc>
        <w:tc>
          <w:tcPr>
            <w:tcW w:w="0" w:type="auto"/>
            <w:noWrap/>
            <w:hideMark/>
          </w:tcPr>
          <w:p w14:paraId="25DBE43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8,270,985.01 </w:t>
            </w:r>
          </w:p>
        </w:tc>
      </w:tr>
      <w:tr w:rsidR="002636E0" w:rsidRPr="00FF6C8F" w14:paraId="0C13DBA6" w14:textId="77777777" w:rsidTr="002636E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auto"/>
            <w:noWrap/>
            <w:hideMark/>
          </w:tcPr>
          <w:p w14:paraId="772EEBC9"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 </w:t>
            </w:r>
          </w:p>
        </w:tc>
        <w:tc>
          <w:tcPr>
            <w:tcW w:w="0" w:type="auto"/>
            <w:noWrap/>
            <w:hideMark/>
          </w:tcPr>
          <w:p w14:paraId="5E187A8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6C2248D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7A5237B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3F30B4B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4A91716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48B73FC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3915745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071D851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1287F93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05703A0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3D6ED4DE"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5FE9169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r>
      <w:tr w:rsidR="002636E0" w:rsidRPr="00FF6C8F" w14:paraId="6482E9DC" w14:textId="77777777" w:rsidTr="002636E0">
        <w:trPr>
          <w:trHeight w:val="660"/>
        </w:trPr>
        <w:tc>
          <w:tcPr>
            <w:cnfStyle w:val="001000000000" w:firstRow="0" w:lastRow="0" w:firstColumn="1" w:lastColumn="0" w:oddVBand="0" w:evenVBand="0" w:oddHBand="0" w:evenHBand="0" w:firstRowFirstColumn="0" w:firstRowLastColumn="0" w:lastRowFirstColumn="0" w:lastRowLastColumn="0"/>
            <w:tcW w:w="0" w:type="auto"/>
            <w:noWrap/>
            <w:hideMark/>
          </w:tcPr>
          <w:p w14:paraId="51C47E17" w14:textId="77777777" w:rsidR="00664499" w:rsidRPr="0096456D" w:rsidRDefault="00664499" w:rsidP="00895666">
            <w:pPr>
              <w:jc w:val="center"/>
              <w:rPr>
                <w:rFonts w:eastAsia="Times New Roman" w:cs="Times New Roman"/>
                <w:b w:val="0"/>
                <w:bCs w:val="0"/>
                <w:sz w:val="16"/>
                <w:szCs w:val="16"/>
                <w:lang w:eastAsia="es-DO"/>
              </w:rPr>
            </w:pPr>
            <w:r w:rsidRPr="0096456D">
              <w:rPr>
                <w:rFonts w:eastAsia="Times New Roman" w:cs="Times New Roman"/>
                <w:sz w:val="16"/>
                <w:szCs w:val="16"/>
                <w:lang w:eastAsia="es-DO"/>
              </w:rPr>
              <w:t>MATERIALES Y SUM.</w:t>
            </w:r>
          </w:p>
        </w:tc>
        <w:tc>
          <w:tcPr>
            <w:tcW w:w="0" w:type="auto"/>
            <w:noWrap/>
            <w:hideMark/>
          </w:tcPr>
          <w:p w14:paraId="7A260AB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1,215,601.13 </w:t>
            </w:r>
          </w:p>
        </w:tc>
        <w:tc>
          <w:tcPr>
            <w:tcW w:w="0" w:type="auto"/>
            <w:noWrap/>
            <w:hideMark/>
          </w:tcPr>
          <w:p w14:paraId="207566C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131,112.70 </w:t>
            </w:r>
          </w:p>
        </w:tc>
        <w:tc>
          <w:tcPr>
            <w:tcW w:w="0" w:type="auto"/>
            <w:noWrap/>
            <w:hideMark/>
          </w:tcPr>
          <w:p w14:paraId="52F4633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3,463,118.56 </w:t>
            </w:r>
          </w:p>
        </w:tc>
        <w:tc>
          <w:tcPr>
            <w:tcW w:w="0" w:type="auto"/>
            <w:noWrap/>
            <w:hideMark/>
          </w:tcPr>
          <w:p w14:paraId="048F120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1,207,339.66 </w:t>
            </w:r>
          </w:p>
        </w:tc>
        <w:tc>
          <w:tcPr>
            <w:tcW w:w="0" w:type="auto"/>
            <w:noWrap/>
            <w:hideMark/>
          </w:tcPr>
          <w:p w14:paraId="7FB3FA6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2,089,243.76 </w:t>
            </w:r>
          </w:p>
        </w:tc>
        <w:tc>
          <w:tcPr>
            <w:tcW w:w="0" w:type="auto"/>
            <w:noWrap/>
            <w:hideMark/>
          </w:tcPr>
          <w:p w14:paraId="369A030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3,764,709.51 </w:t>
            </w:r>
          </w:p>
        </w:tc>
        <w:tc>
          <w:tcPr>
            <w:tcW w:w="0" w:type="auto"/>
            <w:noWrap/>
            <w:hideMark/>
          </w:tcPr>
          <w:p w14:paraId="4D740E6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(1,884,581.90)</w:t>
            </w:r>
          </w:p>
        </w:tc>
        <w:tc>
          <w:tcPr>
            <w:tcW w:w="0" w:type="auto"/>
            <w:noWrap/>
            <w:hideMark/>
          </w:tcPr>
          <w:p w14:paraId="785A130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2,483,474.48 </w:t>
            </w:r>
          </w:p>
        </w:tc>
        <w:tc>
          <w:tcPr>
            <w:tcW w:w="0" w:type="auto"/>
            <w:noWrap/>
            <w:hideMark/>
          </w:tcPr>
          <w:p w14:paraId="3298226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959,295.92 </w:t>
            </w:r>
          </w:p>
        </w:tc>
        <w:tc>
          <w:tcPr>
            <w:tcW w:w="0" w:type="auto"/>
            <w:noWrap/>
            <w:hideMark/>
          </w:tcPr>
          <w:p w14:paraId="116C617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1,965,619.80 </w:t>
            </w:r>
          </w:p>
        </w:tc>
        <w:tc>
          <w:tcPr>
            <w:tcW w:w="0" w:type="auto"/>
            <w:noWrap/>
            <w:hideMark/>
          </w:tcPr>
          <w:p w14:paraId="05E41E33"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2,401,206.69 </w:t>
            </w:r>
          </w:p>
        </w:tc>
        <w:tc>
          <w:tcPr>
            <w:tcW w:w="0" w:type="auto"/>
            <w:noWrap/>
            <w:hideMark/>
          </w:tcPr>
          <w:p w14:paraId="1B6749B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17,796,140.31 </w:t>
            </w:r>
          </w:p>
        </w:tc>
      </w:tr>
      <w:tr w:rsidR="002636E0" w:rsidRPr="00FF6C8F" w14:paraId="619622B2" w14:textId="77777777" w:rsidTr="002636E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auto"/>
            <w:noWrap/>
            <w:hideMark/>
          </w:tcPr>
          <w:p w14:paraId="5C9DB23B"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ALIM. Y BEBIDAS PARA HUM.</w:t>
            </w:r>
          </w:p>
        </w:tc>
        <w:tc>
          <w:tcPr>
            <w:tcW w:w="0" w:type="auto"/>
            <w:noWrap/>
            <w:hideMark/>
          </w:tcPr>
          <w:p w14:paraId="28CB774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197,650.00 </w:t>
            </w:r>
          </w:p>
        </w:tc>
        <w:tc>
          <w:tcPr>
            <w:tcW w:w="0" w:type="auto"/>
            <w:noWrap/>
            <w:hideMark/>
          </w:tcPr>
          <w:p w14:paraId="20AC6DB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1FA97F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45,599.14 </w:t>
            </w:r>
          </w:p>
        </w:tc>
        <w:tc>
          <w:tcPr>
            <w:tcW w:w="0" w:type="auto"/>
            <w:noWrap/>
            <w:hideMark/>
          </w:tcPr>
          <w:p w14:paraId="55A3DFC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10,904.00 </w:t>
            </w:r>
          </w:p>
        </w:tc>
        <w:tc>
          <w:tcPr>
            <w:tcW w:w="0" w:type="auto"/>
            <w:noWrap/>
            <w:hideMark/>
          </w:tcPr>
          <w:p w14:paraId="0ACDA0D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71,262.80 </w:t>
            </w:r>
          </w:p>
        </w:tc>
        <w:tc>
          <w:tcPr>
            <w:tcW w:w="0" w:type="auto"/>
            <w:noWrap/>
            <w:hideMark/>
          </w:tcPr>
          <w:p w14:paraId="0DA09BD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80,648.18 </w:t>
            </w:r>
          </w:p>
        </w:tc>
        <w:tc>
          <w:tcPr>
            <w:tcW w:w="0" w:type="auto"/>
            <w:noWrap/>
            <w:hideMark/>
          </w:tcPr>
          <w:p w14:paraId="65868BD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21,393.44 </w:t>
            </w:r>
          </w:p>
        </w:tc>
        <w:tc>
          <w:tcPr>
            <w:tcW w:w="0" w:type="auto"/>
            <w:noWrap/>
            <w:hideMark/>
          </w:tcPr>
          <w:p w14:paraId="75AFE56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123,784.25 </w:t>
            </w:r>
          </w:p>
        </w:tc>
        <w:tc>
          <w:tcPr>
            <w:tcW w:w="0" w:type="auto"/>
            <w:noWrap/>
            <w:hideMark/>
          </w:tcPr>
          <w:p w14:paraId="77FFF3D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10,788.00 </w:t>
            </w:r>
          </w:p>
        </w:tc>
        <w:tc>
          <w:tcPr>
            <w:tcW w:w="0" w:type="auto"/>
            <w:noWrap/>
            <w:hideMark/>
          </w:tcPr>
          <w:p w14:paraId="313A2FB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4,799.70 </w:t>
            </w:r>
          </w:p>
        </w:tc>
        <w:tc>
          <w:tcPr>
            <w:tcW w:w="0" w:type="auto"/>
            <w:noWrap/>
            <w:hideMark/>
          </w:tcPr>
          <w:p w14:paraId="204614CB"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90,673.73 </w:t>
            </w:r>
          </w:p>
        </w:tc>
        <w:tc>
          <w:tcPr>
            <w:tcW w:w="0" w:type="auto"/>
            <w:noWrap/>
            <w:hideMark/>
          </w:tcPr>
          <w:p w14:paraId="3B986CE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657,503.24 </w:t>
            </w:r>
          </w:p>
        </w:tc>
      </w:tr>
      <w:tr w:rsidR="002636E0" w:rsidRPr="00FF6C8F" w14:paraId="38CFC63B" w14:textId="77777777" w:rsidTr="002636E0">
        <w:trPr>
          <w:trHeight w:val="525"/>
        </w:trPr>
        <w:tc>
          <w:tcPr>
            <w:cnfStyle w:val="001000000000" w:firstRow="0" w:lastRow="0" w:firstColumn="1" w:lastColumn="0" w:oddVBand="0" w:evenVBand="0" w:oddHBand="0" w:evenHBand="0" w:firstRowFirstColumn="0" w:firstRowLastColumn="0" w:lastRowFirstColumn="0" w:lastRowLastColumn="0"/>
            <w:tcW w:w="0" w:type="auto"/>
            <w:noWrap/>
            <w:hideMark/>
          </w:tcPr>
          <w:p w14:paraId="54750B29"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PRODUCTOS FORESTALES</w:t>
            </w:r>
          </w:p>
        </w:tc>
        <w:tc>
          <w:tcPr>
            <w:tcW w:w="0" w:type="auto"/>
            <w:noWrap/>
            <w:hideMark/>
          </w:tcPr>
          <w:p w14:paraId="293A0F3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365A8D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E0AF20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30,000.00 </w:t>
            </w:r>
          </w:p>
        </w:tc>
        <w:tc>
          <w:tcPr>
            <w:tcW w:w="0" w:type="auto"/>
            <w:noWrap/>
            <w:hideMark/>
          </w:tcPr>
          <w:p w14:paraId="64F30F8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29,300.00 </w:t>
            </w:r>
          </w:p>
        </w:tc>
        <w:tc>
          <w:tcPr>
            <w:tcW w:w="0" w:type="auto"/>
            <w:noWrap/>
            <w:hideMark/>
          </w:tcPr>
          <w:p w14:paraId="5BA71E2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7,257.00 </w:t>
            </w:r>
          </w:p>
        </w:tc>
        <w:tc>
          <w:tcPr>
            <w:tcW w:w="0" w:type="auto"/>
            <w:noWrap/>
            <w:hideMark/>
          </w:tcPr>
          <w:p w14:paraId="353CD14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4,240.00 </w:t>
            </w:r>
          </w:p>
        </w:tc>
        <w:tc>
          <w:tcPr>
            <w:tcW w:w="0" w:type="auto"/>
            <w:noWrap/>
            <w:hideMark/>
          </w:tcPr>
          <w:p w14:paraId="7934739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19,700.00 </w:t>
            </w:r>
          </w:p>
        </w:tc>
        <w:tc>
          <w:tcPr>
            <w:tcW w:w="0" w:type="auto"/>
            <w:noWrap/>
            <w:hideMark/>
          </w:tcPr>
          <w:p w14:paraId="6C4364E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27,140.00 </w:t>
            </w:r>
          </w:p>
        </w:tc>
        <w:tc>
          <w:tcPr>
            <w:tcW w:w="0" w:type="auto"/>
            <w:noWrap/>
            <w:hideMark/>
          </w:tcPr>
          <w:p w14:paraId="70831EA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13AD43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81,420.00 </w:t>
            </w:r>
          </w:p>
        </w:tc>
        <w:tc>
          <w:tcPr>
            <w:tcW w:w="0" w:type="auto"/>
            <w:noWrap/>
            <w:hideMark/>
          </w:tcPr>
          <w:p w14:paraId="78EB1D36"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ECC907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199,057.00 </w:t>
            </w:r>
          </w:p>
        </w:tc>
      </w:tr>
      <w:tr w:rsidR="002636E0" w:rsidRPr="00FF6C8F" w14:paraId="5762D03F"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797BEE74"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ACABADOS TEXTILES</w:t>
            </w:r>
          </w:p>
        </w:tc>
        <w:tc>
          <w:tcPr>
            <w:tcW w:w="0" w:type="auto"/>
            <w:noWrap/>
            <w:hideMark/>
          </w:tcPr>
          <w:p w14:paraId="2277D5A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A4BFE5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06A5DC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B9C57E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25,275.05 </w:t>
            </w:r>
          </w:p>
        </w:tc>
        <w:tc>
          <w:tcPr>
            <w:tcW w:w="0" w:type="auto"/>
            <w:noWrap/>
            <w:hideMark/>
          </w:tcPr>
          <w:p w14:paraId="07E55D7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7,552.00 </w:t>
            </w:r>
          </w:p>
        </w:tc>
        <w:tc>
          <w:tcPr>
            <w:tcW w:w="0" w:type="auto"/>
            <w:noWrap/>
            <w:hideMark/>
          </w:tcPr>
          <w:p w14:paraId="053F58B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A3B225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9A101C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0CD872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1,298.00 </w:t>
            </w:r>
          </w:p>
        </w:tc>
        <w:tc>
          <w:tcPr>
            <w:tcW w:w="0" w:type="auto"/>
            <w:noWrap/>
            <w:hideMark/>
          </w:tcPr>
          <w:p w14:paraId="57C5EF6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F7E2A44"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24,308.00 </w:t>
            </w:r>
          </w:p>
        </w:tc>
        <w:tc>
          <w:tcPr>
            <w:tcW w:w="0" w:type="auto"/>
            <w:noWrap/>
            <w:hideMark/>
          </w:tcPr>
          <w:p w14:paraId="0628697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58,433.05 </w:t>
            </w:r>
          </w:p>
        </w:tc>
      </w:tr>
      <w:tr w:rsidR="002636E0" w:rsidRPr="00FF6C8F" w14:paraId="1563F752" w14:textId="77777777" w:rsidTr="002636E0">
        <w:trPr>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01001621"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PRENDA DE VESTIR</w:t>
            </w:r>
          </w:p>
        </w:tc>
        <w:tc>
          <w:tcPr>
            <w:tcW w:w="0" w:type="auto"/>
            <w:noWrap/>
            <w:hideMark/>
          </w:tcPr>
          <w:p w14:paraId="7B5DADC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588,348.00 </w:t>
            </w:r>
          </w:p>
        </w:tc>
        <w:tc>
          <w:tcPr>
            <w:tcW w:w="0" w:type="auto"/>
            <w:noWrap/>
            <w:hideMark/>
          </w:tcPr>
          <w:p w14:paraId="53E18C0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EC6E0C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2,353,392.00 </w:t>
            </w:r>
          </w:p>
        </w:tc>
        <w:tc>
          <w:tcPr>
            <w:tcW w:w="0" w:type="auto"/>
            <w:noWrap/>
            <w:hideMark/>
          </w:tcPr>
          <w:p w14:paraId="7EA94CF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FFB6FE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C01FE9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2,353,392.00 </w:t>
            </w:r>
          </w:p>
        </w:tc>
        <w:tc>
          <w:tcPr>
            <w:tcW w:w="0" w:type="auto"/>
            <w:noWrap/>
            <w:hideMark/>
          </w:tcPr>
          <w:p w14:paraId="638FB2E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(2,353,392.00)</w:t>
            </w:r>
          </w:p>
        </w:tc>
        <w:tc>
          <w:tcPr>
            <w:tcW w:w="0" w:type="auto"/>
            <w:noWrap/>
            <w:hideMark/>
          </w:tcPr>
          <w:p w14:paraId="1ACE300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127,912.00 </w:t>
            </w:r>
          </w:p>
        </w:tc>
        <w:tc>
          <w:tcPr>
            <w:tcW w:w="0" w:type="auto"/>
            <w:noWrap/>
            <w:hideMark/>
          </w:tcPr>
          <w:p w14:paraId="7315C25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142,105.04 </w:t>
            </w:r>
          </w:p>
        </w:tc>
        <w:tc>
          <w:tcPr>
            <w:tcW w:w="0" w:type="auto"/>
            <w:noWrap/>
            <w:hideMark/>
          </w:tcPr>
          <w:p w14:paraId="24CDE4E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9D3C658"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42,952.00 </w:t>
            </w:r>
          </w:p>
        </w:tc>
        <w:tc>
          <w:tcPr>
            <w:tcW w:w="0" w:type="auto"/>
            <w:noWrap/>
            <w:hideMark/>
          </w:tcPr>
          <w:p w14:paraId="1C6CCF9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3,254,709.04 </w:t>
            </w:r>
          </w:p>
        </w:tc>
      </w:tr>
      <w:tr w:rsidR="002636E0" w:rsidRPr="00FF6C8F" w14:paraId="58DCCDDD" w14:textId="77777777" w:rsidTr="002636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noWrap/>
            <w:hideMark/>
          </w:tcPr>
          <w:p w14:paraId="69F7A6AD"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NEUMATICOS Y CAMARA DE AIRE</w:t>
            </w:r>
          </w:p>
        </w:tc>
        <w:tc>
          <w:tcPr>
            <w:tcW w:w="0" w:type="auto"/>
            <w:noWrap/>
            <w:hideMark/>
          </w:tcPr>
          <w:p w14:paraId="5CC23C3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28E315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407215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0968E1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AD6353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51,920.00 </w:t>
            </w:r>
          </w:p>
        </w:tc>
        <w:tc>
          <w:tcPr>
            <w:tcW w:w="0" w:type="auto"/>
            <w:noWrap/>
            <w:hideMark/>
          </w:tcPr>
          <w:p w14:paraId="56C45A8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5D25EF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292D73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225,498.00 </w:t>
            </w:r>
          </w:p>
        </w:tc>
        <w:tc>
          <w:tcPr>
            <w:tcW w:w="0" w:type="auto"/>
            <w:noWrap/>
            <w:hideMark/>
          </w:tcPr>
          <w:p w14:paraId="46583C5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210A9A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4486A45"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921984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277,418.00 </w:t>
            </w:r>
          </w:p>
        </w:tc>
      </w:tr>
      <w:tr w:rsidR="002636E0" w:rsidRPr="00FF6C8F" w14:paraId="136FD1C2" w14:textId="77777777" w:rsidTr="002636E0">
        <w:trPr>
          <w:trHeight w:val="495"/>
        </w:trPr>
        <w:tc>
          <w:tcPr>
            <w:cnfStyle w:val="001000000000" w:firstRow="0" w:lastRow="0" w:firstColumn="1" w:lastColumn="0" w:oddVBand="0" w:evenVBand="0" w:oddHBand="0" w:evenHBand="0" w:firstRowFirstColumn="0" w:firstRowLastColumn="0" w:lastRowFirstColumn="0" w:lastRowLastColumn="0"/>
            <w:tcW w:w="0" w:type="auto"/>
            <w:noWrap/>
            <w:hideMark/>
          </w:tcPr>
          <w:p w14:paraId="752CA6BC"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PRODUCTOS METALICOS</w:t>
            </w:r>
          </w:p>
        </w:tc>
        <w:tc>
          <w:tcPr>
            <w:tcW w:w="0" w:type="auto"/>
            <w:noWrap/>
            <w:hideMark/>
          </w:tcPr>
          <w:p w14:paraId="4D055E1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1F7E32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DD376C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481E34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105.26 </w:t>
            </w:r>
          </w:p>
        </w:tc>
        <w:tc>
          <w:tcPr>
            <w:tcW w:w="0" w:type="auto"/>
            <w:noWrap/>
            <w:hideMark/>
          </w:tcPr>
          <w:p w14:paraId="75F7F86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5022FD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FF1EE1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F48084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971711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130,909.20 </w:t>
            </w:r>
          </w:p>
        </w:tc>
        <w:tc>
          <w:tcPr>
            <w:tcW w:w="0" w:type="auto"/>
            <w:noWrap/>
            <w:hideMark/>
          </w:tcPr>
          <w:p w14:paraId="600B6FB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31,306.80 </w:t>
            </w:r>
          </w:p>
        </w:tc>
        <w:tc>
          <w:tcPr>
            <w:tcW w:w="0" w:type="auto"/>
            <w:noWrap/>
            <w:hideMark/>
          </w:tcPr>
          <w:p w14:paraId="31C9B7D1"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29D9BD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162,321.26 </w:t>
            </w:r>
          </w:p>
        </w:tc>
      </w:tr>
      <w:tr w:rsidR="002636E0" w:rsidRPr="00FF6C8F" w14:paraId="6399CD8B"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3CAB229B"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GASOLINA</w:t>
            </w:r>
          </w:p>
        </w:tc>
        <w:tc>
          <w:tcPr>
            <w:tcW w:w="0" w:type="auto"/>
            <w:noWrap/>
            <w:hideMark/>
          </w:tcPr>
          <w:p w14:paraId="0C5B5E6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429,603.13 </w:t>
            </w:r>
          </w:p>
        </w:tc>
        <w:tc>
          <w:tcPr>
            <w:tcW w:w="0" w:type="auto"/>
            <w:noWrap/>
            <w:hideMark/>
          </w:tcPr>
          <w:p w14:paraId="2841D4A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34,313.70 </w:t>
            </w:r>
          </w:p>
        </w:tc>
        <w:tc>
          <w:tcPr>
            <w:tcW w:w="0" w:type="auto"/>
            <w:noWrap/>
            <w:hideMark/>
          </w:tcPr>
          <w:p w14:paraId="008739A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455,985.20 </w:t>
            </w:r>
          </w:p>
        </w:tc>
        <w:tc>
          <w:tcPr>
            <w:tcW w:w="0" w:type="auto"/>
            <w:noWrap/>
            <w:hideMark/>
          </w:tcPr>
          <w:p w14:paraId="5EBC47C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42,892.10 </w:t>
            </w:r>
          </w:p>
        </w:tc>
        <w:tc>
          <w:tcPr>
            <w:tcW w:w="0" w:type="auto"/>
            <w:noWrap/>
            <w:hideMark/>
          </w:tcPr>
          <w:p w14:paraId="7819DA3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807,443.96 </w:t>
            </w:r>
          </w:p>
        </w:tc>
        <w:tc>
          <w:tcPr>
            <w:tcW w:w="0" w:type="auto"/>
            <w:noWrap/>
            <w:hideMark/>
          </w:tcPr>
          <w:p w14:paraId="12D5FF4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621,449.01 </w:t>
            </w:r>
          </w:p>
        </w:tc>
        <w:tc>
          <w:tcPr>
            <w:tcW w:w="0" w:type="auto"/>
            <w:noWrap/>
            <w:hideMark/>
          </w:tcPr>
          <w:p w14:paraId="36AFD5C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300,771.75 </w:t>
            </w:r>
          </w:p>
        </w:tc>
        <w:tc>
          <w:tcPr>
            <w:tcW w:w="0" w:type="auto"/>
            <w:noWrap/>
            <w:hideMark/>
          </w:tcPr>
          <w:p w14:paraId="12AA3FD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1,337,463.23 </w:t>
            </w:r>
          </w:p>
        </w:tc>
        <w:tc>
          <w:tcPr>
            <w:tcW w:w="0" w:type="auto"/>
            <w:noWrap/>
            <w:hideMark/>
          </w:tcPr>
          <w:p w14:paraId="285EF1B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276,847.75 </w:t>
            </w:r>
          </w:p>
        </w:tc>
        <w:tc>
          <w:tcPr>
            <w:tcW w:w="0" w:type="auto"/>
            <w:noWrap/>
            <w:hideMark/>
          </w:tcPr>
          <w:p w14:paraId="5D6AF90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1,101,438.60 </w:t>
            </w:r>
          </w:p>
        </w:tc>
        <w:tc>
          <w:tcPr>
            <w:tcW w:w="0" w:type="auto"/>
            <w:noWrap/>
            <w:hideMark/>
          </w:tcPr>
          <w:p w14:paraId="6BE15B2F"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F7416C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5,408,208.43 </w:t>
            </w:r>
          </w:p>
        </w:tc>
      </w:tr>
      <w:tr w:rsidR="002636E0" w:rsidRPr="00FF6C8F" w14:paraId="5BF69702" w14:textId="77777777" w:rsidTr="002636E0">
        <w:trPr>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1D318A63"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GASOIL</w:t>
            </w:r>
          </w:p>
        </w:tc>
        <w:tc>
          <w:tcPr>
            <w:tcW w:w="0" w:type="auto"/>
            <w:noWrap/>
            <w:hideMark/>
          </w:tcPr>
          <w:p w14:paraId="1096AEA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FB77A2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CD65EE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321,474.90 </w:t>
            </w:r>
          </w:p>
        </w:tc>
        <w:tc>
          <w:tcPr>
            <w:tcW w:w="0" w:type="auto"/>
            <w:noWrap/>
            <w:hideMark/>
          </w:tcPr>
          <w:p w14:paraId="0703558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285,170.80 </w:t>
            </w:r>
          </w:p>
        </w:tc>
        <w:tc>
          <w:tcPr>
            <w:tcW w:w="0" w:type="auto"/>
            <w:noWrap/>
            <w:hideMark/>
          </w:tcPr>
          <w:p w14:paraId="25F4E9D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1,120,000.00 </w:t>
            </w:r>
          </w:p>
        </w:tc>
        <w:tc>
          <w:tcPr>
            <w:tcW w:w="0" w:type="auto"/>
            <w:noWrap/>
            <w:hideMark/>
          </w:tcPr>
          <w:p w14:paraId="3FBAE59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14,850.00 </w:t>
            </w:r>
          </w:p>
        </w:tc>
        <w:tc>
          <w:tcPr>
            <w:tcW w:w="0" w:type="auto"/>
            <w:noWrap/>
            <w:hideMark/>
          </w:tcPr>
          <w:p w14:paraId="0006DCE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10,260.00 </w:t>
            </w:r>
          </w:p>
        </w:tc>
        <w:tc>
          <w:tcPr>
            <w:tcW w:w="0" w:type="auto"/>
            <w:noWrap/>
            <w:hideMark/>
          </w:tcPr>
          <w:p w14:paraId="2256285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E5787C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1,500.00 </w:t>
            </w:r>
          </w:p>
        </w:tc>
        <w:tc>
          <w:tcPr>
            <w:tcW w:w="0" w:type="auto"/>
            <w:noWrap/>
            <w:hideMark/>
          </w:tcPr>
          <w:p w14:paraId="5F0188E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8EEFAE9"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1,092,289.55 </w:t>
            </w:r>
          </w:p>
        </w:tc>
        <w:tc>
          <w:tcPr>
            <w:tcW w:w="0" w:type="auto"/>
            <w:noWrap/>
            <w:hideMark/>
          </w:tcPr>
          <w:p w14:paraId="631C9E6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2,845,545.25 </w:t>
            </w:r>
          </w:p>
        </w:tc>
      </w:tr>
      <w:tr w:rsidR="002636E0" w:rsidRPr="00FF6C8F" w14:paraId="52DCCABB" w14:textId="77777777" w:rsidTr="002636E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auto"/>
            <w:noWrap/>
            <w:hideMark/>
          </w:tcPr>
          <w:p w14:paraId="7C36636C"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GAS GLP</w:t>
            </w:r>
          </w:p>
        </w:tc>
        <w:tc>
          <w:tcPr>
            <w:tcW w:w="0" w:type="auto"/>
            <w:noWrap/>
            <w:hideMark/>
          </w:tcPr>
          <w:p w14:paraId="4D912EF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5C419B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F1A723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49C9CC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850.00 </w:t>
            </w:r>
          </w:p>
        </w:tc>
        <w:tc>
          <w:tcPr>
            <w:tcW w:w="0" w:type="auto"/>
            <w:noWrap/>
            <w:hideMark/>
          </w:tcPr>
          <w:p w14:paraId="5737F86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9416D6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4,413.95 </w:t>
            </w:r>
          </w:p>
        </w:tc>
        <w:tc>
          <w:tcPr>
            <w:tcW w:w="0" w:type="auto"/>
            <w:noWrap/>
            <w:hideMark/>
          </w:tcPr>
          <w:p w14:paraId="7E0E9DB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1C4A5F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02072D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1,263.00 </w:t>
            </w:r>
          </w:p>
        </w:tc>
        <w:tc>
          <w:tcPr>
            <w:tcW w:w="0" w:type="auto"/>
            <w:noWrap/>
            <w:hideMark/>
          </w:tcPr>
          <w:p w14:paraId="37E16D3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E2837D7"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7F310E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6,526.95 </w:t>
            </w:r>
          </w:p>
        </w:tc>
      </w:tr>
      <w:tr w:rsidR="002636E0" w:rsidRPr="00FF6C8F" w14:paraId="051774E8" w14:textId="77777777" w:rsidTr="002636E0">
        <w:trPr>
          <w:trHeight w:val="735"/>
        </w:trPr>
        <w:tc>
          <w:tcPr>
            <w:cnfStyle w:val="001000000000" w:firstRow="0" w:lastRow="0" w:firstColumn="1" w:lastColumn="0" w:oddVBand="0" w:evenVBand="0" w:oddHBand="0" w:evenHBand="0" w:firstRowFirstColumn="0" w:firstRowLastColumn="0" w:lastRowFirstColumn="0" w:lastRowLastColumn="0"/>
            <w:tcW w:w="0" w:type="auto"/>
            <w:hideMark/>
          </w:tcPr>
          <w:p w14:paraId="0A6A0863" w14:textId="07394111"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 xml:space="preserve">PINTURAS, LACAS, </w:t>
            </w:r>
            <w:r w:rsidR="00CD6C7F" w:rsidRPr="0096456D">
              <w:rPr>
                <w:rFonts w:eastAsia="Times New Roman" w:cs="Times New Roman"/>
                <w:sz w:val="16"/>
                <w:szCs w:val="16"/>
                <w:lang w:eastAsia="es-DO"/>
              </w:rPr>
              <w:t>BARNIES, DILUYENTES</w:t>
            </w:r>
            <w:r w:rsidRPr="0096456D">
              <w:rPr>
                <w:rFonts w:eastAsia="Times New Roman" w:cs="Times New Roman"/>
                <w:sz w:val="16"/>
                <w:szCs w:val="16"/>
                <w:lang w:eastAsia="es-DO"/>
              </w:rPr>
              <w:t xml:space="preserve"> Y ABSORBENTES DE PINTURAS</w:t>
            </w:r>
          </w:p>
        </w:tc>
        <w:tc>
          <w:tcPr>
            <w:tcW w:w="0" w:type="auto"/>
            <w:noWrap/>
            <w:hideMark/>
          </w:tcPr>
          <w:p w14:paraId="20D0834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A48EEF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B037D9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FF54B2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30,373.20 </w:t>
            </w:r>
          </w:p>
        </w:tc>
        <w:tc>
          <w:tcPr>
            <w:tcW w:w="0" w:type="auto"/>
            <w:noWrap/>
            <w:hideMark/>
          </w:tcPr>
          <w:p w14:paraId="70507CA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ACA943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8A5E15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EC1D59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D2CC52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994FA6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35838E3"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17,806.20 </w:t>
            </w:r>
          </w:p>
        </w:tc>
        <w:tc>
          <w:tcPr>
            <w:tcW w:w="0" w:type="auto"/>
            <w:noWrap/>
            <w:hideMark/>
          </w:tcPr>
          <w:p w14:paraId="3A8B17A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48,179.40 </w:t>
            </w:r>
          </w:p>
        </w:tc>
      </w:tr>
      <w:tr w:rsidR="002636E0" w:rsidRPr="00FF6C8F" w14:paraId="014F0963"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595EBE75"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UTILES DE LIMPIEZA</w:t>
            </w:r>
          </w:p>
        </w:tc>
        <w:tc>
          <w:tcPr>
            <w:tcW w:w="0" w:type="auto"/>
            <w:noWrap/>
            <w:hideMark/>
          </w:tcPr>
          <w:p w14:paraId="22BD6F8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86CBD3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EA4277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A8B18C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123,512.96 </w:t>
            </w:r>
          </w:p>
        </w:tc>
        <w:tc>
          <w:tcPr>
            <w:tcW w:w="0" w:type="auto"/>
            <w:noWrap/>
            <w:hideMark/>
          </w:tcPr>
          <w:p w14:paraId="2542A9F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97F457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299C7A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184,805.37 </w:t>
            </w:r>
          </w:p>
        </w:tc>
        <w:tc>
          <w:tcPr>
            <w:tcW w:w="0" w:type="auto"/>
            <w:noWrap/>
            <w:hideMark/>
          </w:tcPr>
          <w:p w14:paraId="108DBD3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8A1D05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188,601.00 </w:t>
            </w:r>
          </w:p>
        </w:tc>
        <w:tc>
          <w:tcPr>
            <w:tcW w:w="0" w:type="auto"/>
            <w:noWrap/>
            <w:hideMark/>
          </w:tcPr>
          <w:p w14:paraId="62C3354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5DFFF84"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D5A6E8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496,919.33 </w:t>
            </w:r>
          </w:p>
        </w:tc>
      </w:tr>
      <w:tr w:rsidR="002636E0" w:rsidRPr="00FF6C8F" w14:paraId="4BC68CDD" w14:textId="77777777" w:rsidTr="002636E0">
        <w:trPr>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1FC9A454"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UTILES DE ESCRIT., OF. INFORM Y ENS.</w:t>
            </w:r>
          </w:p>
        </w:tc>
        <w:tc>
          <w:tcPr>
            <w:tcW w:w="0" w:type="auto"/>
            <w:noWrap/>
            <w:hideMark/>
          </w:tcPr>
          <w:p w14:paraId="15B1E4D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4A3BF2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8EA035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48F840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578,393.89 </w:t>
            </w:r>
          </w:p>
        </w:tc>
        <w:tc>
          <w:tcPr>
            <w:tcW w:w="0" w:type="auto"/>
            <w:noWrap/>
            <w:hideMark/>
          </w:tcPr>
          <w:p w14:paraId="50C84BB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F0DA98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A2CCDF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266,627.00 </w:t>
            </w:r>
          </w:p>
        </w:tc>
        <w:tc>
          <w:tcPr>
            <w:tcW w:w="0" w:type="auto"/>
            <w:noWrap/>
            <w:hideMark/>
          </w:tcPr>
          <w:p w14:paraId="63E78D7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579,587.55 </w:t>
            </w:r>
          </w:p>
        </w:tc>
        <w:tc>
          <w:tcPr>
            <w:tcW w:w="0" w:type="auto"/>
            <w:noWrap/>
            <w:hideMark/>
          </w:tcPr>
          <w:p w14:paraId="452A382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43,955.00 </w:t>
            </w:r>
          </w:p>
        </w:tc>
        <w:tc>
          <w:tcPr>
            <w:tcW w:w="0" w:type="auto"/>
            <w:noWrap/>
            <w:hideMark/>
          </w:tcPr>
          <w:p w14:paraId="7FB87BD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626,908.08 </w:t>
            </w:r>
          </w:p>
        </w:tc>
        <w:tc>
          <w:tcPr>
            <w:tcW w:w="0" w:type="auto"/>
            <w:noWrap/>
            <w:hideMark/>
          </w:tcPr>
          <w:p w14:paraId="6374D5BA"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169,928.24 </w:t>
            </w:r>
          </w:p>
        </w:tc>
        <w:tc>
          <w:tcPr>
            <w:tcW w:w="0" w:type="auto"/>
            <w:noWrap/>
            <w:hideMark/>
          </w:tcPr>
          <w:p w14:paraId="143837E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2,265,399.76 </w:t>
            </w:r>
          </w:p>
        </w:tc>
      </w:tr>
      <w:tr w:rsidR="002636E0" w:rsidRPr="00FF6C8F" w14:paraId="165DD8BF"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5E50E2B8"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UTILES DE COCINA Y COMEDOR</w:t>
            </w:r>
          </w:p>
        </w:tc>
        <w:tc>
          <w:tcPr>
            <w:tcW w:w="0" w:type="auto"/>
            <w:noWrap/>
            <w:hideMark/>
          </w:tcPr>
          <w:p w14:paraId="6016A4C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FBD454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B16C75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3E9868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0DADF0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7ABF92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B81F13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269,423.50 </w:t>
            </w:r>
          </w:p>
        </w:tc>
        <w:tc>
          <w:tcPr>
            <w:tcW w:w="0" w:type="auto"/>
            <w:noWrap/>
            <w:hideMark/>
          </w:tcPr>
          <w:p w14:paraId="730F664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0D2A9F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CCE9D2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D6ECA43"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E524CE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269,423.50 </w:t>
            </w:r>
          </w:p>
        </w:tc>
      </w:tr>
      <w:tr w:rsidR="002636E0" w:rsidRPr="00FF6C8F" w14:paraId="4B2CA302" w14:textId="77777777" w:rsidTr="002636E0">
        <w:trPr>
          <w:trHeight w:val="495"/>
        </w:trPr>
        <w:tc>
          <w:tcPr>
            <w:cnfStyle w:val="001000000000" w:firstRow="0" w:lastRow="0" w:firstColumn="1" w:lastColumn="0" w:oddVBand="0" w:evenVBand="0" w:oddHBand="0" w:evenHBand="0" w:firstRowFirstColumn="0" w:firstRowLastColumn="0" w:lastRowFirstColumn="0" w:lastRowLastColumn="0"/>
            <w:tcW w:w="0" w:type="auto"/>
            <w:noWrap/>
            <w:hideMark/>
          </w:tcPr>
          <w:p w14:paraId="52DAEC55"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PRODUCTOS ELECT. Y AFINES</w:t>
            </w:r>
          </w:p>
        </w:tc>
        <w:tc>
          <w:tcPr>
            <w:tcW w:w="0" w:type="auto"/>
            <w:noWrap/>
            <w:hideMark/>
          </w:tcPr>
          <w:p w14:paraId="33A9610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3FC35D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DA9587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4B36FE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10,295.50 </w:t>
            </w:r>
          </w:p>
        </w:tc>
        <w:tc>
          <w:tcPr>
            <w:tcW w:w="0" w:type="auto"/>
            <w:noWrap/>
            <w:hideMark/>
          </w:tcPr>
          <w:p w14:paraId="52D98E7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F3B745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6EB639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27,376.00 </w:t>
            </w:r>
          </w:p>
        </w:tc>
        <w:tc>
          <w:tcPr>
            <w:tcW w:w="0" w:type="auto"/>
            <w:noWrap/>
            <w:hideMark/>
          </w:tcPr>
          <w:p w14:paraId="2F59131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42,414.86 </w:t>
            </w:r>
          </w:p>
        </w:tc>
        <w:tc>
          <w:tcPr>
            <w:tcW w:w="0" w:type="auto"/>
            <w:noWrap/>
            <w:hideMark/>
          </w:tcPr>
          <w:p w14:paraId="073E34C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148,240.93 </w:t>
            </w:r>
          </w:p>
        </w:tc>
        <w:tc>
          <w:tcPr>
            <w:tcW w:w="0" w:type="auto"/>
            <w:noWrap/>
            <w:hideMark/>
          </w:tcPr>
          <w:p w14:paraId="787B341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115,196.86 </w:t>
            </w:r>
          </w:p>
        </w:tc>
        <w:tc>
          <w:tcPr>
            <w:tcW w:w="0" w:type="auto"/>
            <w:noWrap/>
            <w:hideMark/>
          </w:tcPr>
          <w:p w14:paraId="298B58D6"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908,449.20 </w:t>
            </w:r>
          </w:p>
        </w:tc>
        <w:tc>
          <w:tcPr>
            <w:tcW w:w="0" w:type="auto"/>
            <w:noWrap/>
            <w:hideMark/>
          </w:tcPr>
          <w:p w14:paraId="61DBDFF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1,251,973.35 </w:t>
            </w:r>
          </w:p>
        </w:tc>
      </w:tr>
      <w:tr w:rsidR="002636E0" w:rsidRPr="00FF6C8F" w14:paraId="7CB2F8D0"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3F0DB115"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UTILES DIVERSOS</w:t>
            </w:r>
          </w:p>
        </w:tc>
        <w:tc>
          <w:tcPr>
            <w:tcW w:w="0" w:type="auto"/>
            <w:noWrap/>
            <w:hideMark/>
          </w:tcPr>
          <w:p w14:paraId="0B4F40E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A7ABD2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96,799.00 </w:t>
            </w:r>
          </w:p>
        </w:tc>
        <w:tc>
          <w:tcPr>
            <w:tcW w:w="0" w:type="auto"/>
            <w:noWrap/>
            <w:hideMark/>
          </w:tcPr>
          <w:p w14:paraId="51B87BE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256,667.32 </w:t>
            </w:r>
          </w:p>
        </w:tc>
        <w:tc>
          <w:tcPr>
            <w:tcW w:w="0" w:type="auto"/>
            <w:noWrap/>
            <w:hideMark/>
          </w:tcPr>
          <w:p w14:paraId="2D773AC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70,266.90 </w:t>
            </w:r>
          </w:p>
        </w:tc>
        <w:tc>
          <w:tcPr>
            <w:tcW w:w="0" w:type="auto"/>
            <w:noWrap/>
            <w:hideMark/>
          </w:tcPr>
          <w:p w14:paraId="521755B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23,808.00 </w:t>
            </w:r>
          </w:p>
        </w:tc>
        <w:tc>
          <w:tcPr>
            <w:tcW w:w="0" w:type="auto"/>
            <w:noWrap/>
            <w:hideMark/>
          </w:tcPr>
          <w:p w14:paraId="64400A6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20,196.37 </w:t>
            </w:r>
          </w:p>
        </w:tc>
        <w:tc>
          <w:tcPr>
            <w:tcW w:w="0" w:type="auto"/>
            <w:noWrap/>
            <w:hideMark/>
          </w:tcPr>
          <w:p w14:paraId="07DBB86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33,973.04 </w:t>
            </w:r>
          </w:p>
        </w:tc>
        <w:tc>
          <w:tcPr>
            <w:tcW w:w="0" w:type="auto"/>
            <w:noWrap/>
            <w:hideMark/>
          </w:tcPr>
          <w:p w14:paraId="133D4C7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19,674.59 </w:t>
            </w:r>
          </w:p>
        </w:tc>
        <w:tc>
          <w:tcPr>
            <w:tcW w:w="0" w:type="auto"/>
            <w:noWrap/>
            <w:hideMark/>
          </w:tcPr>
          <w:p w14:paraId="31AB21E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13,788.00 </w:t>
            </w:r>
          </w:p>
        </w:tc>
        <w:tc>
          <w:tcPr>
            <w:tcW w:w="0" w:type="auto"/>
            <w:noWrap/>
            <w:hideMark/>
          </w:tcPr>
          <w:p w14:paraId="0D41AA3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4,549.76 </w:t>
            </w:r>
          </w:p>
        </w:tc>
        <w:tc>
          <w:tcPr>
            <w:tcW w:w="0" w:type="auto"/>
            <w:noWrap/>
            <w:hideMark/>
          </w:tcPr>
          <w:p w14:paraId="2B2BB209"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54,799.77 </w:t>
            </w:r>
          </w:p>
        </w:tc>
        <w:tc>
          <w:tcPr>
            <w:tcW w:w="0" w:type="auto"/>
            <w:noWrap/>
            <w:hideMark/>
          </w:tcPr>
          <w:p w14:paraId="4659C3A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594,522.75 </w:t>
            </w:r>
          </w:p>
        </w:tc>
      </w:tr>
      <w:tr w:rsidR="002636E0" w:rsidRPr="00FF6C8F" w14:paraId="6168CC39" w14:textId="77777777" w:rsidTr="002636E0">
        <w:trPr>
          <w:trHeight w:val="4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DA6726B"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 </w:t>
            </w:r>
          </w:p>
        </w:tc>
        <w:tc>
          <w:tcPr>
            <w:tcW w:w="0" w:type="auto"/>
            <w:noWrap/>
            <w:hideMark/>
          </w:tcPr>
          <w:p w14:paraId="35805A0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180B5CC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06F2C65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2AAEAF4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0A85E8F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4E4726D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1AAA018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0708DEA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7A525AE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4476062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7ED76693"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2887162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r>
      <w:tr w:rsidR="002636E0" w:rsidRPr="00FF6C8F" w14:paraId="10371A59" w14:textId="77777777" w:rsidTr="002636E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0" w:type="auto"/>
            <w:noWrap/>
            <w:hideMark/>
          </w:tcPr>
          <w:p w14:paraId="00C702E5" w14:textId="77777777" w:rsidR="00664499" w:rsidRPr="0096456D" w:rsidRDefault="00664499" w:rsidP="00895666">
            <w:pPr>
              <w:jc w:val="center"/>
              <w:rPr>
                <w:rFonts w:eastAsia="Times New Roman" w:cs="Times New Roman"/>
                <w:b w:val="0"/>
                <w:bCs w:val="0"/>
                <w:sz w:val="16"/>
                <w:szCs w:val="16"/>
                <w:lang w:eastAsia="es-DO"/>
              </w:rPr>
            </w:pPr>
            <w:r w:rsidRPr="0096456D">
              <w:rPr>
                <w:rFonts w:eastAsia="Times New Roman" w:cs="Times New Roman"/>
                <w:sz w:val="16"/>
                <w:szCs w:val="16"/>
                <w:lang w:eastAsia="es-DO"/>
              </w:rPr>
              <w:t>TRANSFERENCIAS CORRIENTES</w:t>
            </w:r>
          </w:p>
        </w:tc>
        <w:tc>
          <w:tcPr>
            <w:tcW w:w="0" w:type="auto"/>
            <w:noWrap/>
            <w:hideMark/>
          </w:tcPr>
          <w:p w14:paraId="6DC6C55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2,315,000.00 </w:t>
            </w:r>
          </w:p>
        </w:tc>
        <w:tc>
          <w:tcPr>
            <w:tcW w:w="0" w:type="auto"/>
            <w:noWrap/>
            <w:hideMark/>
          </w:tcPr>
          <w:p w14:paraId="7D8D4C4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16,214,887.47 </w:t>
            </w:r>
          </w:p>
        </w:tc>
        <w:tc>
          <w:tcPr>
            <w:tcW w:w="0" w:type="auto"/>
            <w:noWrap/>
            <w:hideMark/>
          </w:tcPr>
          <w:p w14:paraId="30B45C0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36,182,636.00 </w:t>
            </w:r>
          </w:p>
        </w:tc>
        <w:tc>
          <w:tcPr>
            <w:tcW w:w="0" w:type="auto"/>
            <w:noWrap/>
            <w:hideMark/>
          </w:tcPr>
          <w:p w14:paraId="123AFB0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1,254,492.00 </w:t>
            </w:r>
          </w:p>
        </w:tc>
        <w:tc>
          <w:tcPr>
            <w:tcW w:w="0" w:type="auto"/>
            <w:noWrap/>
            <w:hideMark/>
          </w:tcPr>
          <w:p w14:paraId="7BBCA21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43,126,572.00 </w:t>
            </w:r>
          </w:p>
        </w:tc>
        <w:tc>
          <w:tcPr>
            <w:tcW w:w="0" w:type="auto"/>
            <w:noWrap/>
            <w:hideMark/>
          </w:tcPr>
          <w:p w14:paraId="0EA2494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29,587,709.63 </w:t>
            </w:r>
          </w:p>
        </w:tc>
        <w:tc>
          <w:tcPr>
            <w:tcW w:w="0" w:type="auto"/>
            <w:noWrap/>
            <w:hideMark/>
          </w:tcPr>
          <w:p w14:paraId="02E31B2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21,281,588.00 </w:t>
            </w:r>
          </w:p>
        </w:tc>
        <w:tc>
          <w:tcPr>
            <w:tcW w:w="0" w:type="auto"/>
            <w:noWrap/>
            <w:hideMark/>
          </w:tcPr>
          <w:p w14:paraId="5D95EE5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41,927,999.52 </w:t>
            </w:r>
          </w:p>
        </w:tc>
        <w:tc>
          <w:tcPr>
            <w:tcW w:w="0" w:type="auto"/>
            <w:noWrap/>
            <w:hideMark/>
          </w:tcPr>
          <w:p w14:paraId="5BE4DEB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41,942,388.00 </w:t>
            </w:r>
          </w:p>
        </w:tc>
        <w:tc>
          <w:tcPr>
            <w:tcW w:w="0" w:type="auto"/>
            <w:noWrap/>
            <w:hideMark/>
          </w:tcPr>
          <w:p w14:paraId="7640E6E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6,817,632.34 </w:t>
            </w:r>
          </w:p>
        </w:tc>
        <w:tc>
          <w:tcPr>
            <w:tcW w:w="0" w:type="auto"/>
            <w:noWrap/>
            <w:hideMark/>
          </w:tcPr>
          <w:p w14:paraId="32E7E0C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49,904,626.81 </w:t>
            </w:r>
          </w:p>
        </w:tc>
        <w:tc>
          <w:tcPr>
            <w:tcW w:w="0" w:type="auto"/>
            <w:noWrap/>
            <w:hideMark/>
          </w:tcPr>
          <w:p w14:paraId="04A6DB4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290,555,531.77 </w:t>
            </w:r>
          </w:p>
        </w:tc>
      </w:tr>
      <w:tr w:rsidR="002636E0" w:rsidRPr="00FF6C8F" w14:paraId="4A7A923F" w14:textId="77777777" w:rsidTr="002636E0">
        <w:trPr>
          <w:trHeight w:val="15"/>
        </w:trPr>
        <w:tc>
          <w:tcPr>
            <w:cnfStyle w:val="001000000000" w:firstRow="0" w:lastRow="0" w:firstColumn="1" w:lastColumn="0" w:oddVBand="0" w:evenVBand="0" w:oddHBand="0" w:evenHBand="0" w:firstRowFirstColumn="0" w:firstRowLastColumn="0" w:lastRowFirstColumn="0" w:lastRowLastColumn="0"/>
            <w:tcW w:w="0" w:type="auto"/>
            <w:noWrap/>
            <w:hideMark/>
          </w:tcPr>
          <w:p w14:paraId="1F764055"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PENSIONES Y JUBIL.</w:t>
            </w:r>
          </w:p>
        </w:tc>
        <w:tc>
          <w:tcPr>
            <w:tcW w:w="0" w:type="auto"/>
            <w:noWrap/>
            <w:hideMark/>
          </w:tcPr>
          <w:p w14:paraId="168ED1A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00CAB5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114DAC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819DF6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339C7B7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1539ECA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6A381C2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059CF67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1A6DA3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90F2EC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468343D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34CD7E7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r>
      <w:tr w:rsidR="002636E0" w:rsidRPr="00FF6C8F" w14:paraId="084396D9" w14:textId="77777777" w:rsidTr="002636E0">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0" w:type="auto"/>
            <w:noWrap/>
            <w:hideMark/>
          </w:tcPr>
          <w:p w14:paraId="29A8E2DE" w14:textId="240EB7ED"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 xml:space="preserve">AYDAS Y DONAC. OCAS.  </w:t>
            </w:r>
            <w:r w:rsidR="00CD6C7F" w:rsidRPr="0096456D">
              <w:rPr>
                <w:rFonts w:eastAsia="Times New Roman" w:cs="Times New Roman"/>
                <w:sz w:val="16"/>
                <w:szCs w:val="16"/>
                <w:lang w:eastAsia="es-DO"/>
              </w:rPr>
              <w:t>A HOG</w:t>
            </w:r>
            <w:r w:rsidRPr="0096456D">
              <w:rPr>
                <w:rFonts w:eastAsia="Times New Roman" w:cs="Times New Roman"/>
                <w:sz w:val="16"/>
                <w:szCs w:val="16"/>
                <w:lang w:eastAsia="es-DO"/>
              </w:rPr>
              <w:t>. Y PERS.</w:t>
            </w:r>
          </w:p>
        </w:tc>
        <w:tc>
          <w:tcPr>
            <w:tcW w:w="0" w:type="auto"/>
            <w:noWrap/>
            <w:hideMark/>
          </w:tcPr>
          <w:p w14:paraId="4F14373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150,000.00 </w:t>
            </w:r>
          </w:p>
        </w:tc>
        <w:tc>
          <w:tcPr>
            <w:tcW w:w="0" w:type="auto"/>
            <w:noWrap/>
            <w:hideMark/>
          </w:tcPr>
          <w:p w14:paraId="5597074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DFF27E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0A9AA9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34,000.00 </w:t>
            </w:r>
          </w:p>
        </w:tc>
        <w:tc>
          <w:tcPr>
            <w:tcW w:w="0" w:type="auto"/>
            <w:noWrap/>
            <w:hideMark/>
          </w:tcPr>
          <w:p w14:paraId="68026A7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FBB9B5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10,000.00 </w:t>
            </w:r>
          </w:p>
        </w:tc>
        <w:tc>
          <w:tcPr>
            <w:tcW w:w="0" w:type="auto"/>
            <w:noWrap/>
            <w:hideMark/>
          </w:tcPr>
          <w:p w14:paraId="1B4259D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B7CE6F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253,840.56 </w:t>
            </w:r>
          </w:p>
        </w:tc>
        <w:tc>
          <w:tcPr>
            <w:tcW w:w="0" w:type="auto"/>
            <w:noWrap/>
            <w:hideMark/>
          </w:tcPr>
          <w:p w14:paraId="61B5807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300,000.00 </w:t>
            </w:r>
          </w:p>
        </w:tc>
        <w:tc>
          <w:tcPr>
            <w:tcW w:w="0" w:type="auto"/>
            <w:noWrap/>
            <w:hideMark/>
          </w:tcPr>
          <w:p w14:paraId="0B0E8DA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798,103.24 </w:t>
            </w:r>
          </w:p>
        </w:tc>
        <w:tc>
          <w:tcPr>
            <w:tcW w:w="0" w:type="auto"/>
            <w:noWrap/>
            <w:hideMark/>
          </w:tcPr>
          <w:p w14:paraId="485C3400"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690,154.47 </w:t>
            </w:r>
          </w:p>
        </w:tc>
        <w:tc>
          <w:tcPr>
            <w:tcW w:w="0" w:type="auto"/>
            <w:noWrap/>
            <w:hideMark/>
          </w:tcPr>
          <w:p w14:paraId="1443CE0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2,236,098.27 </w:t>
            </w:r>
          </w:p>
        </w:tc>
      </w:tr>
      <w:tr w:rsidR="002636E0" w:rsidRPr="00FF6C8F" w14:paraId="2A3D6FAB" w14:textId="77777777" w:rsidTr="002636E0">
        <w:trPr>
          <w:trHeight w:val="705"/>
        </w:trPr>
        <w:tc>
          <w:tcPr>
            <w:cnfStyle w:val="001000000000" w:firstRow="0" w:lastRow="0" w:firstColumn="1" w:lastColumn="0" w:oddVBand="0" w:evenVBand="0" w:oddHBand="0" w:evenHBand="0" w:firstRowFirstColumn="0" w:firstRowLastColumn="0" w:lastRowFirstColumn="0" w:lastRowLastColumn="0"/>
            <w:tcW w:w="0" w:type="auto"/>
            <w:noWrap/>
            <w:hideMark/>
          </w:tcPr>
          <w:p w14:paraId="09146A54"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PREMIO LITERARIOS, DEPORTIVOS Y CUTURAL</w:t>
            </w:r>
          </w:p>
        </w:tc>
        <w:tc>
          <w:tcPr>
            <w:tcW w:w="0" w:type="auto"/>
            <w:noWrap/>
            <w:hideMark/>
          </w:tcPr>
          <w:p w14:paraId="6F3FC53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C7EEC9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2C47032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3B50756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18B433B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54313B7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7FC3165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7A3D578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E53D85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100,000.00 </w:t>
            </w:r>
          </w:p>
        </w:tc>
        <w:tc>
          <w:tcPr>
            <w:tcW w:w="0" w:type="auto"/>
            <w:noWrap/>
            <w:hideMark/>
          </w:tcPr>
          <w:p w14:paraId="119F7D0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E8BBC26"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1BDD26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100,000.00 </w:t>
            </w:r>
          </w:p>
        </w:tc>
      </w:tr>
      <w:tr w:rsidR="002636E0" w:rsidRPr="00FF6C8F" w14:paraId="0A6D72E5" w14:textId="77777777" w:rsidTr="002636E0">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0" w:type="auto"/>
            <w:noWrap/>
            <w:hideMark/>
          </w:tcPr>
          <w:p w14:paraId="0EFEBC83"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BECAS DE ESTUDIOS NAC.</w:t>
            </w:r>
          </w:p>
        </w:tc>
        <w:tc>
          <w:tcPr>
            <w:tcW w:w="0" w:type="auto"/>
            <w:noWrap/>
            <w:hideMark/>
          </w:tcPr>
          <w:p w14:paraId="5D92B37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FFCFB0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737515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037BAC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506995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935D8C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1CB18C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78237C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9A28AA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BAE462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17C6B245"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111,000.00 </w:t>
            </w:r>
          </w:p>
        </w:tc>
        <w:tc>
          <w:tcPr>
            <w:tcW w:w="0" w:type="auto"/>
            <w:noWrap/>
            <w:hideMark/>
          </w:tcPr>
          <w:p w14:paraId="3CB1C20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111,000.00 </w:t>
            </w:r>
          </w:p>
        </w:tc>
      </w:tr>
      <w:tr w:rsidR="002636E0" w:rsidRPr="00FF6C8F" w14:paraId="4E08C140" w14:textId="77777777" w:rsidTr="002636E0">
        <w:trPr>
          <w:trHeight w:val="645"/>
        </w:trPr>
        <w:tc>
          <w:tcPr>
            <w:cnfStyle w:val="001000000000" w:firstRow="0" w:lastRow="0" w:firstColumn="1" w:lastColumn="0" w:oddVBand="0" w:evenVBand="0" w:oddHBand="0" w:evenHBand="0" w:firstRowFirstColumn="0" w:firstRowLastColumn="0" w:lastRowFirstColumn="0" w:lastRowLastColumn="0"/>
            <w:tcW w:w="0" w:type="auto"/>
            <w:noWrap/>
            <w:hideMark/>
          </w:tcPr>
          <w:p w14:paraId="6906E201" w14:textId="77777777" w:rsidR="00664499" w:rsidRPr="0096456D" w:rsidRDefault="00664499" w:rsidP="00895666">
            <w:pPr>
              <w:jc w:val="left"/>
              <w:rPr>
                <w:rFonts w:eastAsia="Times New Roman" w:cs="Times New Roman"/>
                <w:sz w:val="16"/>
                <w:szCs w:val="16"/>
                <w:lang w:val="pt-BR" w:eastAsia="es-DO"/>
              </w:rPr>
            </w:pPr>
            <w:r w:rsidRPr="0096456D">
              <w:rPr>
                <w:rFonts w:eastAsia="Times New Roman" w:cs="Times New Roman"/>
                <w:sz w:val="16"/>
                <w:szCs w:val="16"/>
                <w:lang w:val="pt-BR" w:eastAsia="es-DO"/>
              </w:rPr>
              <w:t>TRANSF. CTES. A INST. S/F DE LUCROS</w:t>
            </w:r>
          </w:p>
        </w:tc>
        <w:tc>
          <w:tcPr>
            <w:tcW w:w="0" w:type="auto"/>
            <w:noWrap/>
            <w:hideMark/>
          </w:tcPr>
          <w:p w14:paraId="48193B6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val="pt-BR" w:eastAsia="es-DO"/>
              </w:rPr>
              <w:t xml:space="preserve">          </w:t>
            </w:r>
            <w:r w:rsidRPr="00BF34E7">
              <w:rPr>
                <w:rFonts w:eastAsia="Times New Roman" w:cs="Times New Roman"/>
                <w:sz w:val="16"/>
                <w:szCs w:val="16"/>
                <w:lang w:eastAsia="es-DO"/>
              </w:rPr>
              <w:t xml:space="preserve">340,000.00 </w:t>
            </w:r>
          </w:p>
        </w:tc>
        <w:tc>
          <w:tcPr>
            <w:tcW w:w="0" w:type="auto"/>
            <w:noWrap/>
            <w:hideMark/>
          </w:tcPr>
          <w:p w14:paraId="0B08754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16,214,887.47 </w:t>
            </w:r>
          </w:p>
        </w:tc>
        <w:tc>
          <w:tcPr>
            <w:tcW w:w="0" w:type="auto"/>
            <w:noWrap/>
            <w:hideMark/>
          </w:tcPr>
          <w:p w14:paraId="5E87C14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36,182,636.00 </w:t>
            </w:r>
          </w:p>
        </w:tc>
        <w:tc>
          <w:tcPr>
            <w:tcW w:w="0" w:type="auto"/>
            <w:noWrap/>
            <w:hideMark/>
          </w:tcPr>
          <w:p w14:paraId="190E287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1,220,492.00 </w:t>
            </w:r>
          </w:p>
        </w:tc>
        <w:tc>
          <w:tcPr>
            <w:tcW w:w="0" w:type="auto"/>
            <w:noWrap/>
            <w:hideMark/>
          </w:tcPr>
          <w:p w14:paraId="4F324F9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42,958,776.00 </w:t>
            </w:r>
          </w:p>
        </w:tc>
        <w:tc>
          <w:tcPr>
            <w:tcW w:w="0" w:type="auto"/>
            <w:noWrap/>
            <w:hideMark/>
          </w:tcPr>
          <w:p w14:paraId="58252EB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20,721,885.00 </w:t>
            </w:r>
          </w:p>
        </w:tc>
        <w:tc>
          <w:tcPr>
            <w:tcW w:w="0" w:type="auto"/>
            <w:noWrap/>
            <w:hideMark/>
          </w:tcPr>
          <w:p w14:paraId="257D5BC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20,801,588.00 </w:t>
            </w:r>
          </w:p>
        </w:tc>
        <w:tc>
          <w:tcPr>
            <w:tcW w:w="0" w:type="auto"/>
            <w:noWrap/>
            <w:hideMark/>
          </w:tcPr>
          <w:p w14:paraId="55359C9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41,674,158.96 </w:t>
            </w:r>
          </w:p>
        </w:tc>
        <w:tc>
          <w:tcPr>
            <w:tcW w:w="0" w:type="auto"/>
            <w:noWrap/>
            <w:hideMark/>
          </w:tcPr>
          <w:p w14:paraId="04C5C79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40,645,388.00 </w:t>
            </w:r>
          </w:p>
        </w:tc>
        <w:tc>
          <w:tcPr>
            <w:tcW w:w="0" w:type="auto"/>
            <w:noWrap/>
            <w:hideMark/>
          </w:tcPr>
          <w:p w14:paraId="3285D6A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5,696,969.10 </w:t>
            </w:r>
          </w:p>
        </w:tc>
        <w:tc>
          <w:tcPr>
            <w:tcW w:w="0" w:type="auto"/>
            <w:noWrap/>
            <w:hideMark/>
          </w:tcPr>
          <w:p w14:paraId="53896BE2"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48,803,472.34 </w:t>
            </w:r>
          </w:p>
        </w:tc>
        <w:tc>
          <w:tcPr>
            <w:tcW w:w="0" w:type="auto"/>
            <w:noWrap/>
            <w:hideMark/>
          </w:tcPr>
          <w:p w14:paraId="59FCB06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275,260,252.87 </w:t>
            </w:r>
          </w:p>
        </w:tc>
      </w:tr>
      <w:tr w:rsidR="002636E0" w:rsidRPr="00FF6C8F" w14:paraId="1E55BBA8" w14:textId="77777777" w:rsidTr="002636E0">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0" w:type="auto"/>
            <w:noWrap/>
            <w:hideMark/>
          </w:tcPr>
          <w:p w14:paraId="709457C5" w14:textId="5D5C1653"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 xml:space="preserve">TRANSF.  </w:t>
            </w:r>
            <w:r w:rsidR="00CD6C7F" w:rsidRPr="0096456D">
              <w:rPr>
                <w:rFonts w:eastAsia="Times New Roman" w:cs="Times New Roman"/>
                <w:sz w:val="16"/>
                <w:szCs w:val="16"/>
                <w:lang w:eastAsia="es-DO"/>
              </w:rPr>
              <w:t>CORRIENTES A</w:t>
            </w:r>
            <w:r w:rsidRPr="0096456D">
              <w:rPr>
                <w:rFonts w:eastAsia="Times New Roman" w:cs="Times New Roman"/>
                <w:sz w:val="16"/>
                <w:szCs w:val="16"/>
                <w:lang w:eastAsia="es-DO"/>
              </w:rPr>
              <w:t xml:space="preserve"> MUNICIPIOS</w:t>
            </w:r>
          </w:p>
        </w:tc>
        <w:tc>
          <w:tcPr>
            <w:tcW w:w="0" w:type="auto"/>
            <w:noWrap/>
            <w:hideMark/>
          </w:tcPr>
          <w:p w14:paraId="05F8110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50,000.00 </w:t>
            </w:r>
          </w:p>
        </w:tc>
        <w:tc>
          <w:tcPr>
            <w:tcW w:w="0" w:type="auto"/>
            <w:noWrap/>
            <w:hideMark/>
          </w:tcPr>
          <w:p w14:paraId="18B2527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C12BB6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5AB66C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B91F73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167,796.00 </w:t>
            </w:r>
          </w:p>
        </w:tc>
        <w:tc>
          <w:tcPr>
            <w:tcW w:w="0" w:type="auto"/>
            <w:noWrap/>
            <w:hideMark/>
          </w:tcPr>
          <w:p w14:paraId="09C6EC6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F67EDF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1208ED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915C3B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30176D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A3883D3"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526033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217,796.00 </w:t>
            </w:r>
          </w:p>
        </w:tc>
      </w:tr>
      <w:tr w:rsidR="002636E0" w:rsidRPr="00FF6C8F" w14:paraId="23DEF4B7" w14:textId="77777777" w:rsidTr="002636E0">
        <w:trPr>
          <w:trHeight w:val="660"/>
        </w:trPr>
        <w:tc>
          <w:tcPr>
            <w:cnfStyle w:val="001000000000" w:firstRow="0" w:lastRow="0" w:firstColumn="1" w:lastColumn="0" w:oddVBand="0" w:evenVBand="0" w:oddHBand="0" w:evenHBand="0" w:firstRowFirstColumn="0" w:firstRowLastColumn="0" w:lastRowFirstColumn="0" w:lastRowLastColumn="0"/>
            <w:tcW w:w="0" w:type="auto"/>
            <w:noWrap/>
            <w:hideMark/>
          </w:tcPr>
          <w:p w14:paraId="5BCC8D5A" w14:textId="570C3D6E"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 xml:space="preserve">OTRAS TRANSF. CTES. </w:t>
            </w:r>
            <w:r w:rsidR="0060239C" w:rsidRPr="0096456D">
              <w:rPr>
                <w:rFonts w:eastAsia="Times New Roman" w:cs="Times New Roman"/>
                <w:sz w:val="16"/>
                <w:szCs w:val="16"/>
                <w:lang w:eastAsia="es-DO"/>
              </w:rPr>
              <w:t>A MUNICIPIOS</w:t>
            </w:r>
          </w:p>
        </w:tc>
        <w:tc>
          <w:tcPr>
            <w:tcW w:w="0" w:type="auto"/>
            <w:noWrap/>
            <w:hideMark/>
          </w:tcPr>
          <w:p w14:paraId="51579BD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1,775,000.00 </w:t>
            </w:r>
          </w:p>
        </w:tc>
        <w:tc>
          <w:tcPr>
            <w:tcW w:w="0" w:type="auto"/>
            <w:noWrap/>
            <w:hideMark/>
          </w:tcPr>
          <w:p w14:paraId="2901B73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1DF3A8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BD4728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03A951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2754F7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8,855,824.63 </w:t>
            </w:r>
          </w:p>
        </w:tc>
        <w:tc>
          <w:tcPr>
            <w:tcW w:w="0" w:type="auto"/>
            <w:noWrap/>
            <w:hideMark/>
          </w:tcPr>
          <w:p w14:paraId="597775F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480,000.00 </w:t>
            </w:r>
          </w:p>
        </w:tc>
        <w:tc>
          <w:tcPr>
            <w:tcW w:w="0" w:type="auto"/>
            <w:noWrap/>
            <w:hideMark/>
          </w:tcPr>
          <w:p w14:paraId="56F5020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05BD86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897,000.00 </w:t>
            </w:r>
          </w:p>
        </w:tc>
        <w:tc>
          <w:tcPr>
            <w:tcW w:w="0" w:type="auto"/>
            <w:noWrap/>
            <w:hideMark/>
          </w:tcPr>
          <w:p w14:paraId="2E8AC08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322,560.00 </w:t>
            </w:r>
          </w:p>
        </w:tc>
        <w:tc>
          <w:tcPr>
            <w:tcW w:w="0" w:type="auto"/>
            <w:noWrap/>
            <w:hideMark/>
          </w:tcPr>
          <w:p w14:paraId="1C093A0A"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300,000.00 </w:t>
            </w:r>
          </w:p>
        </w:tc>
        <w:tc>
          <w:tcPr>
            <w:tcW w:w="0" w:type="auto"/>
            <w:noWrap/>
            <w:hideMark/>
          </w:tcPr>
          <w:p w14:paraId="2904452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12,630,384.63 </w:t>
            </w:r>
          </w:p>
        </w:tc>
      </w:tr>
      <w:tr w:rsidR="002636E0" w:rsidRPr="00FF6C8F" w14:paraId="19D03C39" w14:textId="77777777" w:rsidTr="002636E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DAD29A0"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 </w:t>
            </w:r>
          </w:p>
        </w:tc>
        <w:tc>
          <w:tcPr>
            <w:tcW w:w="0" w:type="auto"/>
            <w:noWrap/>
            <w:hideMark/>
          </w:tcPr>
          <w:p w14:paraId="5722C0D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6B4C7FD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70D0905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C3DB5D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3676C6E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05B9BA8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4134A2E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1B597E8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53581DB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7678EE6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185F38CB"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181286F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r>
      <w:tr w:rsidR="002636E0" w:rsidRPr="00FF6C8F" w14:paraId="3D6B3D22" w14:textId="77777777" w:rsidTr="002636E0">
        <w:trPr>
          <w:trHeight w:val="705"/>
        </w:trPr>
        <w:tc>
          <w:tcPr>
            <w:cnfStyle w:val="001000000000" w:firstRow="0" w:lastRow="0" w:firstColumn="1" w:lastColumn="0" w:oddVBand="0" w:evenVBand="0" w:oddHBand="0" w:evenHBand="0" w:firstRowFirstColumn="0" w:firstRowLastColumn="0" w:lastRowFirstColumn="0" w:lastRowLastColumn="0"/>
            <w:tcW w:w="0" w:type="auto"/>
            <w:noWrap/>
            <w:hideMark/>
          </w:tcPr>
          <w:p w14:paraId="569A716F" w14:textId="77777777" w:rsidR="00664499" w:rsidRPr="0096456D" w:rsidRDefault="00664499" w:rsidP="00895666">
            <w:pPr>
              <w:jc w:val="center"/>
              <w:rPr>
                <w:rFonts w:eastAsia="Times New Roman" w:cs="Times New Roman"/>
                <w:b w:val="0"/>
                <w:bCs w:val="0"/>
                <w:sz w:val="16"/>
                <w:szCs w:val="16"/>
                <w:lang w:eastAsia="es-DO"/>
              </w:rPr>
            </w:pPr>
            <w:r w:rsidRPr="0096456D">
              <w:rPr>
                <w:rFonts w:eastAsia="Times New Roman" w:cs="Times New Roman"/>
                <w:sz w:val="16"/>
                <w:szCs w:val="16"/>
                <w:lang w:eastAsia="es-DO"/>
              </w:rPr>
              <w:t>TRANSFERENCIAS DE CAPITAL</w:t>
            </w:r>
          </w:p>
        </w:tc>
        <w:tc>
          <w:tcPr>
            <w:tcW w:w="0" w:type="auto"/>
            <w:noWrap/>
            <w:hideMark/>
          </w:tcPr>
          <w:p w14:paraId="7DFE94E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20,200,000.00 </w:t>
            </w:r>
          </w:p>
        </w:tc>
        <w:tc>
          <w:tcPr>
            <w:tcW w:w="0" w:type="auto"/>
            <w:noWrap/>
            <w:hideMark/>
          </w:tcPr>
          <w:p w14:paraId="2AA42DA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   </w:t>
            </w:r>
          </w:p>
        </w:tc>
        <w:tc>
          <w:tcPr>
            <w:tcW w:w="0" w:type="auto"/>
            <w:noWrap/>
            <w:hideMark/>
          </w:tcPr>
          <w:p w14:paraId="777731C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   </w:t>
            </w:r>
          </w:p>
        </w:tc>
        <w:tc>
          <w:tcPr>
            <w:tcW w:w="0" w:type="auto"/>
            <w:noWrap/>
            <w:hideMark/>
          </w:tcPr>
          <w:p w14:paraId="32BCC92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   </w:t>
            </w:r>
          </w:p>
        </w:tc>
        <w:tc>
          <w:tcPr>
            <w:tcW w:w="0" w:type="auto"/>
            <w:noWrap/>
            <w:hideMark/>
          </w:tcPr>
          <w:p w14:paraId="0F7CAEF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   </w:t>
            </w:r>
          </w:p>
        </w:tc>
        <w:tc>
          <w:tcPr>
            <w:tcW w:w="0" w:type="auto"/>
            <w:noWrap/>
            <w:hideMark/>
          </w:tcPr>
          <w:p w14:paraId="3D50E12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2,000,000.00 </w:t>
            </w:r>
          </w:p>
        </w:tc>
        <w:tc>
          <w:tcPr>
            <w:tcW w:w="0" w:type="auto"/>
            <w:noWrap/>
            <w:hideMark/>
          </w:tcPr>
          <w:p w14:paraId="62DA10B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16,520,000.00 </w:t>
            </w:r>
          </w:p>
        </w:tc>
        <w:tc>
          <w:tcPr>
            <w:tcW w:w="0" w:type="auto"/>
            <w:noWrap/>
            <w:hideMark/>
          </w:tcPr>
          <w:p w14:paraId="62C1541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34,021,000.00 </w:t>
            </w:r>
          </w:p>
        </w:tc>
        <w:tc>
          <w:tcPr>
            <w:tcW w:w="0" w:type="auto"/>
            <w:noWrap/>
            <w:hideMark/>
          </w:tcPr>
          <w:p w14:paraId="2DC3D4F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54,866,034.60 </w:t>
            </w:r>
          </w:p>
        </w:tc>
        <w:tc>
          <w:tcPr>
            <w:tcW w:w="0" w:type="auto"/>
            <w:noWrap/>
            <w:hideMark/>
          </w:tcPr>
          <w:p w14:paraId="4CCED78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13,157,000.00 </w:t>
            </w:r>
          </w:p>
        </w:tc>
        <w:tc>
          <w:tcPr>
            <w:tcW w:w="0" w:type="auto"/>
            <w:noWrap/>
            <w:hideMark/>
          </w:tcPr>
          <w:p w14:paraId="36306723"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75,362,200.00 </w:t>
            </w:r>
          </w:p>
        </w:tc>
        <w:tc>
          <w:tcPr>
            <w:tcW w:w="0" w:type="auto"/>
            <w:noWrap/>
            <w:hideMark/>
          </w:tcPr>
          <w:p w14:paraId="79F1698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216,126,234.60 </w:t>
            </w:r>
          </w:p>
        </w:tc>
      </w:tr>
      <w:tr w:rsidR="002636E0" w:rsidRPr="00FF6C8F" w14:paraId="233F2CB0" w14:textId="77777777" w:rsidTr="002636E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noWrap/>
            <w:hideMark/>
          </w:tcPr>
          <w:p w14:paraId="717FA8B7" w14:textId="34752BE1"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 xml:space="preserve">TRANSF. DE </w:t>
            </w:r>
            <w:r w:rsidR="0060239C" w:rsidRPr="0096456D">
              <w:rPr>
                <w:rFonts w:eastAsia="Times New Roman" w:cs="Times New Roman"/>
                <w:sz w:val="16"/>
                <w:szCs w:val="16"/>
                <w:lang w:eastAsia="es-DO"/>
              </w:rPr>
              <w:t>CAPITAL A</w:t>
            </w:r>
            <w:r w:rsidRPr="0096456D">
              <w:rPr>
                <w:rFonts w:eastAsia="Times New Roman" w:cs="Times New Roman"/>
                <w:sz w:val="16"/>
                <w:szCs w:val="16"/>
                <w:lang w:eastAsia="es-DO"/>
              </w:rPr>
              <w:t xml:space="preserve">  MUNICIPIOS</w:t>
            </w:r>
          </w:p>
        </w:tc>
        <w:tc>
          <w:tcPr>
            <w:tcW w:w="0" w:type="auto"/>
            <w:noWrap/>
            <w:hideMark/>
          </w:tcPr>
          <w:p w14:paraId="497874E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20,200,000.00 </w:t>
            </w:r>
          </w:p>
        </w:tc>
        <w:tc>
          <w:tcPr>
            <w:tcW w:w="0" w:type="auto"/>
            <w:noWrap/>
            <w:hideMark/>
          </w:tcPr>
          <w:p w14:paraId="2D29DA6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9AC470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12DDEC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7C8BFE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B76D68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2,000,000.00 </w:t>
            </w:r>
          </w:p>
        </w:tc>
        <w:tc>
          <w:tcPr>
            <w:tcW w:w="0" w:type="auto"/>
            <w:noWrap/>
            <w:hideMark/>
          </w:tcPr>
          <w:p w14:paraId="49121D7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16,520,000.00 </w:t>
            </w:r>
          </w:p>
        </w:tc>
        <w:tc>
          <w:tcPr>
            <w:tcW w:w="0" w:type="auto"/>
            <w:noWrap/>
            <w:hideMark/>
          </w:tcPr>
          <w:p w14:paraId="57013F4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34,021,000.00 </w:t>
            </w:r>
          </w:p>
        </w:tc>
        <w:tc>
          <w:tcPr>
            <w:tcW w:w="0" w:type="auto"/>
            <w:noWrap/>
            <w:hideMark/>
          </w:tcPr>
          <w:p w14:paraId="65E4CFC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54,866,034.60 </w:t>
            </w:r>
          </w:p>
        </w:tc>
        <w:tc>
          <w:tcPr>
            <w:tcW w:w="0" w:type="auto"/>
            <w:noWrap/>
            <w:hideMark/>
          </w:tcPr>
          <w:p w14:paraId="1604928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13,157,000.00 </w:t>
            </w:r>
          </w:p>
        </w:tc>
        <w:tc>
          <w:tcPr>
            <w:tcW w:w="0" w:type="auto"/>
            <w:noWrap/>
            <w:hideMark/>
          </w:tcPr>
          <w:p w14:paraId="4875776B"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75,362,200.00 </w:t>
            </w:r>
          </w:p>
        </w:tc>
        <w:tc>
          <w:tcPr>
            <w:tcW w:w="0" w:type="auto"/>
            <w:noWrap/>
            <w:hideMark/>
          </w:tcPr>
          <w:p w14:paraId="5D7316D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216,126,234.60 </w:t>
            </w:r>
          </w:p>
        </w:tc>
      </w:tr>
      <w:tr w:rsidR="002636E0" w:rsidRPr="00FF6C8F" w14:paraId="3793A031" w14:textId="77777777" w:rsidTr="002636E0">
        <w:trPr>
          <w:trHeight w:val="330"/>
        </w:trPr>
        <w:tc>
          <w:tcPr>
            <w:cnfStyle w:val="001000000000" w:firstRow="0" w:lastRow="0" w:firstColumn="1" w:lastColumn="0" w:oddVBand="0" w:evenVBand="0" w:oddHBand="0" w:evenHBand="0" w:firstRowFirstColumn="0" w:firstRowLastColumn="0" w:lastRowFirstColumn="0" w:lastRowLastColumn="0"/>
            <w:tcW w:w="0" w:type="auto"/>
            <w:noWrap/>
            <w:hideMark/>
          </w:tcPr>
          <w:p w14:paraId="0033EC2D"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 </w:t>
            </w:r>
          </w:p>
        </w:tc>
        <w:tc>
          <w:tcPr>
            <w:tcW w:w="0" w:type="auto"/>
            <w:noWrap/>
            <w:hideMark/>
          </w:tcPr>
          <w:p w14:paraId="62F8289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6539926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6CB1689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6D05F1B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1816244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247AF0A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1B6EA18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7E37FC6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44DBE4D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42E821D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5E672559"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3610A4E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r>
      <w:tr w:rsidR="002636E0" w:rsidRPr="00FF6C8F" w14:paraId="556BC329" w14:textId="77777777" w:rsidTr="002636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noWrap/>
            <w:hideMark/>
          </w:tcPr>
          <w:p w14:paraId="24602A10" w14:textId="77777777" w:rsidR="00664499" w:rsidRPr="0096456D" w:rsidRDefault="00664499" w:rsidP="00895666">
            <w:pPr>
              <w:jc w:val="center"/>
              <w:rPr>
                <w:rFonts w:eastAsia="Times New Roman" w:cs="Times New Roman"/>
                <w:b w:val="0"/>
                <w:bCs w:val="0"/>
                <w:sz w:val="16"/>
                <w:szCs w:val="16"/>
                <w:lang w:eastAsia="es-DO"/>
              </w:rPr>
            </w:pPr>
            <w:r w:rsidRPr="0096456D">
              <w:rPr>
                <w:rFonts w:eastAsia="Times New Roman" w:cs="Times New Roman"/>
                <w:sz w:val="16"/>
                <w:szCs w:val="16"/>
                <w:lang w:eastAsia="es-DO"/>
              </w:rPr>
              <w:t>BIENES MUEBLES, INMUEB. E INTANG.</w:t>
            </w:r>
          </w:p>
        </w:tc>
        <w:tc>
          <w:tcPr>
            <w:tcW w:w="0" w:type="auto"/>
            <w:noWrap/>
            <w:hideMark/>
          </w:tcPr>
          <w:p w14:paraId="183A733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6,817,500.00 </w:t>
            </w:r>
          </w:p>
        </w:tc>
        <w:tc>
          <w:tcPr>
            <w:tcW w:w="0" w:type="auto"/>
            <w:noWrap/>
            <w:hideMark/>
          </w:tcPr>
          <w:p w14:paraId="1561EE4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   </w:t>
            </w:r>
          </w:p>
        </w:tc>
        <w:tc>
          <w:tcPr>
            <w:tcW w:w="0" w:type="auto"/>
            <w:noWrap/>
            <w:hideMark/>
          </w:tcPr>
          <w:p w14:paraId="68FFCF1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   </w:t>
            </w:r>
          </w:p>
        </w:tc>
        <w:tc>
          <w:tcPr>
            <w:tcW w:w="0" w:type="auto"/>
            <w:noWrap/>
            <w:hideMark/>
          </w:tcPr>
          <w:p w14:paraId="38B8C4B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   </w:t>
            </w:r>
          </w:p>
        </w:tc>
        <w:tc>
          <w:tcPr>
            <w:tcW w:w="0" w:type="auto"/>
            <w:noWrap/>
            <w:hideMark/>
          </w:tcPr>
          <w:p w14:paraId="235FFAD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   </w:t>
            </w:r>
          </w:p>
        </w:tc>
        <w:tc>
          <w:tcPr>
            <w:tcW w:w="0" w:type="auto"/>
            <w:noWrap/>
            <w:hideMark/>
          </w:tcPr>
          <w:p w14:paraId="34262FA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198,386.97 </w:t>
            </w:r>
          </w:p>
        </w:tc>
        <w:tc>
          <w:tcPr>
            <w:tcW w:w="0" w:type="auto"/>
            <w:noWrap/>
            <w:hideMark/>
          </w:tcPr>
          <w:p w14:paraId="37FF83B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358,489.81 </w:t>
            </w:r>
          </w:p>
        </w:tc>
        <w:tc>
          <w:tcPr>
            <w:tcW w:w="0" w:type="auto"/>
            <w:noWrap/>
            <w:hideMark/>
          </w:tcPr>
          <w:p w14:paraId="606DFAF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777,290.61 </w:t>
            </w:r>
          </w:p>
        </w:tc>
        <w:tc>
          <w:tcPr>
            <w:tcW w:w="0" w:type="auto"/>
            <w:noWrap/>
            <w:hideMark/>
          </w:tcPr>
          <w:p w14:paraId="7640F77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1,979,131.72 </w:t>
            </w:r>
          </w:p>
        </w:tc>
        <w:tc>
          <w:tcPr>
            <w:tcW w:w="0" w:type="auto"/>
            <w:noWrap/>
            <w:hideMark/>
          </w:tcPr>
          <w:p w14:paraId="3562A37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1,004,662.76 </w:t>
            </w:r>
          </w:p>
        </w:tc>
        <w:tc>
          <w:tcPr>
            <w:tcW w:w="0" w:type="auto"/>
            <w:noWrap/>
            <w:hideMark/>
          </w:tcPr>
          <w:p w14:paraId="2425E33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514,792.72 </w:t>
            </w:r>
          </w:p>
        </w:tc>
        <w:tc>
          <w:tcPr>
            <w:tcW w:w="0" w:type="auto"/>
            <w:noWrap/>
            <w:hideMark/>
          </w:tcPr>
          <w:p w14:paraId="5C8AD72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11,650,254.59 </w:t>
            </w:r>
          </w:p>
        </w:tc>
      </w:tr>
      <w:tr w:rsidR="002636E0" w:rsidRPr="00FF6C8F" w14:paraId="1B9F5476" w14:textId="77777777" w:rsidTr="002636E0">
        <w:trPr>
          <w:trHeight w:val="510"/>
        </w:trPr>
        <w:tc>
          <w:tcPr>
            <w:cnfStyle w:val="001000000000" w:firstRow="0" w:lastRow="0" w:firstColumn="1" w:lastColumn="0" w:oddVBand="0" w:evenVBand="0" w:oddHBand="0" w:evenHBand="0" w:firstRowFirstColumn="0" w:firstRowLastColumn="0" w:lastRowFirstColumn="0" w:lastRowLastColumn="0"/>
            <w:tcW w:w="0" w:type="auto"/>
            <w:noWrap/>
            <w:hideMark/>
          </w:tcPr>
          <w:p w14:paraId="3077896E"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MUEBLES DE OFIC. Y ESTANTERIA</w:t>
            </w:r>
          </w:p>
        </w:tc>
        <w:tc>
          <w:tcPr>
            <w:tcW w:w="0" w:type="auto"/>
            <w:noWrap/>
            <w:hideMark/>
          </w:tcPr>
          <w:p w14:paraId="74E0016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0A287F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647B7F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86994B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57BE2D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CBB07B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E23994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27,848.00 </w:t>
            </w:r>
          </w:p>
        </w:tc>
        <w:tc>
          <w:tcPr>
            <w:tcW w:w="0" w:type="auto"/>
            <w:noWrap/>
            <w:hideMark/>
          </w:tcPr>
          <w:p w14:paraId="36BBE93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339,599.99 </w:t>
            </w:r>
          </w:p>
        </w:tc>
        <w:tc>
          <w:tcPr>
            <w:tcW w:w="0" w:type="auto"/>
            <w:noWrap/>
            <w:hideMark/>
          </w:tcPr>
          <w:p w14:paraId="61EE0A3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825,789.60 </w:t>
            </w:r>
          </w:p>
        </w:tc>
        <w:tc>
          <w:tcPr>
            <w:tcW w:w="0" w:type="auto"/>
            <w:noWrap/>
            <w:hideMark/>
          </w:tcPr>
          <w:p w14:paraId="0409CA4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6A1BC6B"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05C6184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1,193,237.59 </w:t>
            </w:r>
          </w:p>
        </w:tc>
      </w:tr>
      <w:tr w:rsidR="002636E0" w:rsidRPr="00FF6C8F" w14:paraId="6914C304" w14:textId="77777777" w:rsidTr="002636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noWrap/>
            <w:hideMark/>
          </w:tcPr>
          <w:p w14:paraId="514D3454"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EQUIPOS DE COMPUTOS</w:t>
            </w:r>
          </w:p>
        </w:tc>
        <w:tc>
          <w:tcPr>
            <w:tcW w:w="0" w:type="auto"/>
            <w:noWrap/>
            <w:hideMark/>
          </w:tcPr>
          <w:p w14:paraId="19DD4F5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A39616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65A40A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F6EFBC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FBE6C4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74C5E8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19,942.00 </w:t>
            </w:r>
          </w:p>
        </w:tc>
        <w:tc>
          <w:tcPr>
            <w:tcW w:w="0" w:type="auto"/>
            <w:noWrap/>
            <w:hideMark/>
          </w:tcPr>
          <w:p w14:paraId="27D2EAC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185EC0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46,943.62 </w:t>
            </w:r>
          </w:p>
        </w:tc>
        <w:tc>
          <w:tcPr>
            <w:tcW w:w="0" w:type="auto"/>
            <w:noWrap/>
            <w:hideMark/>
          </w:tcPr>
          <w:p w14:paraId="69BC753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670,179.02 </w:t>
            </w:r>
          </w:p>
        </w:tc>
        <w:tc>
          <w:tcPr>
            <w:tcW w:w="0" w:type="auto"/>
            <w:noWrap/>
            <w:hideMark/>
          </w:tcPr>
          <w:p w14:paraId="7DE9094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687,024.14 </w:t>
            </w:r>
          </w:p>
        </w:tc>
        <w:tc>
          <w:tcPr>
            <w:tcW w:w="0" w:type="auto"/>
            <w:noWrap/>
            <w:hideMark/>
          </w:tcPr>
          <w:p w14:paraId="7014F9BF"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40,060.76 </w:t>
            </w:r>
          </w:p>
        </w:tc>
        <w:tc>
          <w:tcPr>
            <w:tcW w:w="0" w:type="auto"/>
            <w:noWrap/>
            <w:hideMark/>
          </w:tcPr>
          <w:p w14:paraId="6FBE0D6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1,464,149.54 </w:t>
            </w:r>
          </w:p>
        </w:tc>
      </w:tr>
      <w:tr w:rsidR="002636E0" w:rsidRPr="00FF6C8F" w14:paraId="3E9ED177" w14:textId="77777777" w:rsidTr="002636E0">
        <w:trPr>
          <w:trHeight w:val="495"/>
        </w:trPr>
        <w:tc>
          <w:tcPr>
            <w:cnfStyle w:val="001000000000" w:firstRow="0" w:lastRow="0" w:firstColumn="1" w:lastColumn="0" w:oddVBand="0" w:evenVBand="0" w:oddHBand="0" w:evenHBand="0" w:firstRowFirstColumn="0" w:firstRowLastColumn="0" w:lastRowFirstColumn="0" w:lastRowLastColumn="0"/>
            <w:tcW w:w="0" w:type="auto"/>
            <w:noWrap/>
            <w:hideMark/>
          </w:tcPr>
          <w:p w14:paraId="44FCA13C"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ELECTRODOMESTICOS</w:t>
            </w:r>
          </w:p>
        </w:tc>
        <w:tc>
          <w:tcPr>
            <w:tcW w:w="0" w:type="auto"/>
            <w:noWrap/>
            <w:hideMark/>
          </w:tcPr>
          <w:p w14:paraId="2AC25FE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DE4EF7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2C4637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328394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92A0DF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D67A1C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BB5A38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75,874.00 </w:t>
            </w:r>
          </w:p>
        </w:tc>
        <w:tc>
          <w:tcPr>
            <w:tcW w:w="0" w:type="auto"/>
            <w:noWrap/>
            <w:hideMark/>
          </w:tcPr>
          <w:p w14:paraId="424F959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152,515.00 </w:t>
            </w:r>
          </w:p>
        </w:tc>
        <w:tc>
          <w:tcPr>
            <w:tcW w:w="0" w:type="auto"/>
            <w:noWrap/>
            <w:hideMark/>
          </w:tcPr>
          <w:p w14:paraId="022B6F8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761FFB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59C8E89"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2151A4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228,389.00 </w:t>
            </w:r>
          </w:p>
        </w:tc>
      </w:tr>
      <w:tr w:rsidR="002636E0" w:rsidRPr="00FF6C8F" w14:paraId="31EF5079" w14:textId="77777777" w:rsidTr="002636E0">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0" w:type="auto"/>
            <w:hideMark/>
          </w:tcPr>
          <w:p w14:paraId="4CB7B0CD"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OTROS MUEBLES DE OFIC. NO IDENT. PRECEDENTEMENTE</w:t>
            </w:r>
          </w:p>
        </w:tc>
        <w:tc>
          <w:tcPr>
            <w:tcW w:w="0" w:type="auto"/>
            <w:noWrap/>
            <w:hideMark/>
          </w:tcPr>
          <w:p w14:paraId="3E06914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D00EED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7D8A7D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DAAEFB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1BB23D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3599E5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01CE0F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EEEBD9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78,998.64 </w:t>
            </w:r>
          </w:p>
        </w:tc>
        <w:tc>
          <w:tcPr>
            <w:tcW w:w="0" w:type="auto"/>
            <w:noWrap/>
            <w:hideMark/>
          </w:tcPr>
          <w:p w14:paraId="77EBDC9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E7BC00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C81A860"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52545A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78,998.64 </w:t>
            </w:r>
          </w:p>
        </w:tc>
      </w:tr>
      <w:tr w:rsidR="002636E0" w:rsidRPr="00FF6C8F" w14:paraId="72F4460D" w14:textId="77777777" w:rsidTr="002636E0">
        <w:trPr>
          <w:trHeight w:val="465"/>
        </w:trPr>
        <w:tc>
          <w:tcPr>
            <w:cnfStyle w:val="001000000000" w:firstRow="0" w:lastRow="0" w:firstColumn="1" w:lastColumn="0" w:oddVBand="0" w:evenVBand="0" w:oddHBand="0" w:evenHBand="0" w:firstRowFirstColumn="0" w:firstRowLastColumn="0" w:lastRowFirstColumn="0" w:lastRowLastColumn="0"/>
            <w:tcW w:w="0" w:type="auto"/>
            <w:noWrap/>
            <w:hideMark/>
          </w:tcPr>
          <w:p w14:paraId="38E55453"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EQUIPOS Y APARATOS AUDIOVISUALES</w:t>
            </w:r>
          </w:p>
        </w:tc>
        <w:tc>
          <w:tcPr>
            <w:tcW w:w="0" w:type="auto"/>
            <w:noWrap/>
            <w:hideMark/>
          </w:tcPr>
          <w:p w14:paraId="50E0CF0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B73992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CC699C5"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A06146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649746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B02999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118,860.80 </w:t>
            </w:r>
          </w:p>
        </w:tc>
        <w:tc>
          <w:tcPr>
            <w:tcW w:w="0" w:type="auto"/>
            <w:noWrap/>
            <w:hideMark/>
          </w:tcPr>
          <w:p w14:paraId="3DCADBF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192,340.00 </w:t>
            </w:r>
          </w:p>
        </w:tc>
        <w:tc>
          <w:tcPr>
            <w:tcW w:w="0" w:type="auto"/>
            <w:noWrap/>
            <w:hideMark/>
          </w:tcPr>
          <w:p w14:paraId="2A668A9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159,233.36 </w:t>
            </w:r>
          </w:p>
        </w:tc>
        <w:tc>
          <w:tcPr>
            <w:tcW w:w="0" w:type="auto"/>
            <w:noWrap/>
            <w:hideMark/>
          </w:tcPr>
          <w:p w14:paraId="3ADEE11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297,360.00 </w:t>
            </w:r>
          </w:p>
        </w:tc>
        <w:tc>
          <w:tcPr>
            <w:tcW w:w="0" w:type="auto"/>
            <w:noWrap/>
            <w:hideMark/>
          </w:tcPr>
          <w:p w14:paraId="136D6E2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317,638.62 </w:t>
            </w:r>
          </w:p>
        </w:tc>
        <w:tc>
          <w:tcPr>
            <w:tcW w:w="0" w:type="auto"/>
            <w:noWrap/>
            <w:hideMark/>
          </w:tcPr>
          <w:p w14:paraId="68284069"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357,841.16 </w:t>
            </w:r>
          </w:p>
        </w:tc>
        <w:tc>
          <w:tcPr>
            <w:tcW w:w="0" w:type="auto"/>
            <w:noWrap/>
            <w:hideMark/>
          </w:tcPr>
          <w:p w14:paraId="6B3BDF5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1,443,273.94 </w:t>
            </w:r>
          </w:p>
        </w:tc>
      </w:tr>
      <w:tr w:rsidR="002636E0" w:rsidRPr="00FF6C8F" w14:paraId="0764785D" w14:textId="77777777" w:rsidTr="002636E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noWrap/>
            <w:hideMark/>
          </w:tcPr>
          <w:p w14:paraId="491CDC86"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AUTOMOBILES Y CAMIONES</w:t>
            </w:r>
          </w:p>
        </w:tc>
        <w:tc>
          <w:tcPr>
            <w:tcW w:w="0" w:type="auto"/>
            <w:noWrap/>
            <w:hideMark/>
          </w:tcPr>
          <w:p w14:paraId="7344D01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6,817,500.00 </w:t>
            </w:r>
          </w:p>
        </w:tc>
        <w:tc>
          <w:tcPr>
            <w:tcW w:w="0" w:type="auto"/>
            <w:noWrap/>
            <w:hideMark/>
          </w:tcPr>
          <w:p w14:paraId="31F063F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E37D19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E6FBBE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F87B20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3C5AA2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11DA4C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9478E3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927635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71AE38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D96E970"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186472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6,817,500.00 </w:t>
            </w:r>
          </w:p>
        </w:tc>
      </w:tr>
      <w:tr w:rsidR="002636E0" w:rsidRPr="00FF6C8F" w14:paraId="66200652" w14:textId="77777777" w:rsidTr="002636E0">
        <w:trPr>
          <w:trHeight w:val="570"/>
        </w:trPr>
        <w:tc>
          <w:tcPr>
            <w:cnfStyle w:val="001000000000" w:firstRow="0" w:lastRow="0" w:firstColumn="1" w:lastColumn="0" w:oddVBand="0" w:evenVBand="0" w:oddHBand="0" w:evenHBand="0" w:firstRowFirstColumn="0" w:firstRowLastColumn="0" w:lastRowFirstColumn="0" w:lastRowLastColumn="0"/>
            <w:tcW w:w="0" w:type="auto"/>
            <w:noWrap/>
            <w:hideMark/>
          </w:tcPr>
          <w:p w14:paraId="21C527A6"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EQUIPOS DE TRACCION</w:t>
            </w:r>
          </w:p>
        </w:tc>
        <w:tc>
          <w:tcPr>
            <w:tcW w:w="0" w:type="auto"/>
            <w:noWrap/>
            <w:hideMark/>
          </w:tcPr>
          <w:p w14:paraId="238ECBD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82DF9D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6D5F8E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9B9B8C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4F2EA3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60EEDE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5C8C4A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22D146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675B10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C15370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4EDE1EF"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501838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r>
      <w:tr w:rsidR="002636E0" w:rsidRPr="00FF6C8F" w14:paraId="607F5BAB" w14:textId="77777777" w:rsidTr="002636E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noWrap/>
            <w:hideMark/>
          </w:tcPr>
          <w:p w14:paraId="0218D5A4"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OTROS EQUIPOS DE TRANSPORTE</w:t>
            </w:r>
          </w:p>
        </w:tc>
        <w:tc>
          <w:tcPr>
            <w:tcW w:w="0" w:type="auto"/>
            <w:noWrap/>
            <w:hideMark/>
          </w:tcPr>
          <w:p w14:paraId="0DC8A35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52EDAE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190DDC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D982F6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25F205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667891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D03CE2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608F6A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0EC276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EAFC0F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78A2F20"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B3EBA5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r>
      <w:tr w:rsidR="002636E0" w:rsidRPr="00FF6C8F" w14:paraId="71B7968A" w14:textId="77777777" w:rsidTr="002636E0">
        <w:trPr>
          <w:trHeight w:val="570"/>
        </w:trPr>
        <w:tc>
          <w:tcPr>
            <w:cnfStyle w:val="001000000000" w:firstRow="0" w:lastRow="0" w:firstColumn="1" w:lastColumn="0" w:oddVBand="0" w:evenVBand="0" w:oddHBand="0" w:evenHBand="0" w:firstRowFirstColumn="0" w:firstRowLastColumn="0" w:lastRowFirstColumn="0" w:lastRowLastColumn="0"/>
            <w:tcW w:w="0" w:type="auto"/>
            <w:noWrap/>
            <w:hideMark/>
          </w:tcPr>
          <w:p w14:paraId="68702E26"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MAQUINARIA Y EQUIPO INDUSTRIAL</w:t>
            </w:r>
          </w:p>
        </w:tc>
        <w:tc>
          <w:tcPr>
            <w:tcW w:w="0" w:type="auto"/>
            <w:noWrap/>
            <w:hideMark/>
          </w:tcPr>
          <w:p w14:paraId="32A7605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A28B39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67E7F9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DF1DEF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30336B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D560E6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97340B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5856D6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AC34E4E"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19FD52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BC16308"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500FB5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r>
      <w:tr w:rsidR="002636E0" w:rsidRPr="00FF6C8F" w14:paraId="2E5294BD" w14:textId="77777777" w:rsidTr="002636E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noWrap/>
            <w:hideMark/>
          </w:tcPr>
          <w:p w14:paraId="19729D0F"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 xml:space="preserve">EQUIPO DE COMUNIC., TELCOMUNIC. Y SEÑALAMIENTO </w:t>
            </w:r>
          </w:p>
        </w:tc>
        <w:tc>
          <w:tcPr>
            <w:tcW w:w="0" w:type="auto"/>
            <w:noWrap/>
            <w:hideMark/>
          </w:tcPr>
          <w:p w14:paraId="5D00011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436DBD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279CDD6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47E6ED3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012762A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5F0043F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83BFD0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067A20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2BEE8B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0F3757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6EE827F"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116,890.80 </w:t>
            </w:r>
          </w:p>
        </w:tc>
        <w:tc>
          <w:tcPr>
            <w:tcW w:w="0" w:type="auto"/>
            <w:noWrap/>
            <w:hideMark/>
          </w:tcPr>
          <w:p w14:paraId="0710E5F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116,890.80 </w:t>
            </w:r>
          </w:p>
        </w:tc>
      </w:tr>
      <w:tr w:rsidR="002636E0" w:rsidRPr="00FF6C8F" w14:paraId="3DF102D4" w14:textId="77777777" w:rsidTr="002636E0">
        <w:trPr>
          <w:trHeight w:val="570"/>
        </w:trPr>
        <w:tc>
          <w:tcPr>
            <w:cnfStyle w:val="001000000000" w:firstRow="0" w:lastRow="0" w:firstColumn="1" w:lastColumn="0" w:oddVBand="0" w:evenVBand="0" w:oddHBand="0" w:evenHBand="0" w:firstRowFirstColumn="0" w:firstRowLastColumn="0" w:lastRowFirstColumn="0" w:lastRowLastColumn="0"/>
            <w:tcW w:w="0" w:type="auto"/>
            <w:noWrap/>
            <w:hideMark/>
          </w:tcPr>
          <w:p w14:paraId="55D3995B"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HERRAMIENTAS Y MAQUINARIAS</w:t>
            </w:r>
          </w:p>
        </w:tc>
        <w:tc>
          <w:tcPr>
            <w:tcW w:w="0" w:type="auto"/>
            <w:noWrap/>
            <w:hideMark/>
          </w:tcPr>
          <w:p w14:paraId="31AF186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5488AF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B0864F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C1586B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0DEA6A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8AC0BA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56,861.17 </w:t>
            </w:r>
          </w:p>
        </w:tc>
        <w:tc>
          <w:tcPr>
            <w:tcW w:w="0" w:type="auto"/>
            <w:noWrap/>
            <w:hideMark/>
          </w:tcPr>
          <w:p w14:paraId="1B485F0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62,427.81 </w:t>
            </w:r>
          </w:p>
        </w:tc>
        <w:tc>
          <w:tcPr>
            <w:tcW w:w="0" w:type="auto"/>
            <w:noWrap/>
            <w:hideMark/>
          </w:tcPr>
          <w:p w14:paraId="4272B3C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56805D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2B5623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386F3DD"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B462B1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119,288.98 </w:t>
            </w:r>
          </w:p>
        </w:tc>
      </w:tr>
      <w:tr w:rsidR="002636E0" w:rsidRPr="00FF6C8F" w14:paraId="7E0A2107" w14:textId="77777777" w:rsidTr="002636E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noWrap/>
            <w:hideMark/>
          </w:tcPr>
          <w:p w14:paraId="7AD4E08F"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OTROS EQUIPOS</w:t>
            </w:r>
          </w:p>
        </w:tc>
        <w:tc>
          <w:tcPr>
            <w:tcW w:w="0" w:type="auto"/>
            <w:noWrap/>
            <w:hideMark/>
          </w:tcPr>
          <w:p w14:paraId="53B7CB8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D07E45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2D0BA5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C88C34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5B7DBA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9714D62"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AB294A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FFD7B7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A75A7C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54,458.00 </w:t>
            </w:r>
          </w:p>
        </w:tc>
        <w:tc>
          <w:tcPr>
            <w:tcW w:w="0" w:type="auto"/>
            <w:noWrap/>
            <w:hideMark/>
          </w:tcPr>
          <w:p w14:paraId="4EB2050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E7712C4"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917B86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54,458.00 </w:t>
            </w:r>
          </w:p>
        </w:tc>
      </w:tr>
      <w:tr w:rsidR="002636E0" w:rsidRPr="00FF6C8F" w14:paraId="70CBA84E" w14:textId="77777777" w:rsidTr="002636E0">
        <w:trPr>
          <w:trHeight w:val="510"/>
        </w:trPr>
        <w:tc>
          <w:tcPr>
            <w:cnfStyle w:val="001000000000" w:firstRow="0" w:lastRow="0" w:firstColumn="1" w:lastColumn="0" w:oddVBand="0" w:evenVBand="0" w:oddHBand="0" w:evenHBand="0" w:firstRowFirstColumn="0" w:firstRowLastColumn="0" w:lastRowFirstColumn="0" w:lastRowLastColumn="0"/>
            <w:tcW w:w="0" w:type="auto"/>
            <w:noWrap/>
            <w:hideMark/>
          </w:tcPr>
          <w:p w14:paraId="2A827E99"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EQUIPOS DE SEGURADAD</w:t>
            </w:r>
          </w:p>
        </w:tc>
        <w:tc>
          <w:tcPr>
            <w:tcW w:w="0" w:type="auto"/>
            <w:noWrap/>
            <w:hideMark/>
          </w:tcPr>
          <w:p w14:paraId="6B3F81F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E696DB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DA2097A"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3C524FA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3CC5CA2D"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0AE9EF6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4B91E7BB"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3773DC4F"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2D7815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131,345.10 </w:t>
            </w:r>
          </w:p>
        </w:tc>
        <w:tc>
          <w:tcPr>
            <w:tcW w:w="0" w:type="auto"/>
            <w:noWrap/>
            <w:hideMark/>
          </w:tcPr>
          <w:p w14:paraId="5089BAC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ECE30FD"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73A409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131,345.10 </w:t>
            </w:r>
          </w:p>
        </w:tc>
      </w:tr>
      <w:tr w:rsidR="002636E0" w:rsidRPr="00FF6C8F" w14:paraId="5AE8807D" w14:textId="77777777" w:rsidTr="002636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noWrap/>
            <w:hideMark/>
          </w:tcPr>
          <w:p w14:paraId="3B272E02"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MARCAS Y PATENTES</w:t>
            </w:r>
          </w:p>
        </w:tc>
        <w:tc>
          <w:tcPr>
            <w:tcW w:w="0" w:type="auto"/>
            <w:noWrap/>
            <w:hideMark/>
          </w:tcPr>
          <w:p w14:paraId="691CCF9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1552EB9"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BEE38A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CFF9F5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5912D3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D816C6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2,723.00 </w:t>
            </w:r>
          </w:p>
        </w:tc>
        <w:tc>
          <w:tcPr>
            <w:tcW w:w="0" w:type="auto"/>
            <w:noWrap/>
            <w:hideMark/>
          </w:tcPr>
          <w:p w14:paraId="592987A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947289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9ED889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89DF13C"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E3C3F3E"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853336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2,723.00 </w:t>
            </w:r>
          </w:p>
        </w:tc>
      </w:tr>
      <w:tr w:rsidR="002636E0" w:rsidRPr="00FF6C8F" w14:paraId="1EEBBB01" w14:textId="77777777" w:rsidTr="002636E0">
        <w:trPr>
          <w:trHeight w:val="285"/>
        </w:trPr>
        <w:tc>
          <w:tcPr>
            <w:cnfStyle w:val="001000000000" w:firstRow="0" w:lastRow="0" w:firstColumn="1" w:lastColumn="0" w:oddVBand="0" w:evenVBand="0" w:oddHBand="0" w:evenHBand="0" w:firstRowFirstColumn="0" w:firstRowLastColumn="0" w:lastRowFirstColumn="0" w:lastRowLastColumn="0"/>
            <w:tcW w:w="0" w:type="auto"/>
            <w:noWrap/>
            <w:hideMark/>
          </w:tcPr>
          <w:p w14:paraId="7E9B69F8"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 </w:t>
            </w:r>
          </w:p>
        </w:tc>
        <w:tc>
          <w:tcPr>
            <w:tcW w:w="0" w:type="auto"/>
            <w:noWrap/>
            <w:hideMark/>
          </w:tcPr>
          <w:p w14:paraId="2B3D5BF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6BFDB26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7EB2D310"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2D581A8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27FD8CE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45140D34"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2D4B6B11"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41574996"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4CAED43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6A10EC58"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2647D10D"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2C2B947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r>
      <w:tr w:rsidR="002636E0" w:rsidRPr="00FF6C8F" w14:paraId="1C6BAB10" w14:textId="77777777" w:rsidTr="002636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noWrap/>
            <w:hideMark/>
          </w:tcPr>
          <w:p w14:paraId="2C7D5928" w14:textId="77777777" w:rsidR="00664499" w:rsidRPr="0096456D" w:rsidRDefault="00664499" w:rsidP="00895666">
            <w:pPr>
              <w:jc w:val="center"/>
              <w:rPr>
                <w:rFonts w:eastAsia="Times New Roman" w:cs="Times New Roman"/>
                <w:b w:val="0"/>
                <w:bCs w:val="0"/>
                <w:sz w:val="16"/>
                <w:szCs w:val="16"/>
                <w:lang w:eastAsia="es-DO"/>
              </w:rPr>
            </w:pPr>
            <w:r w:rsidRPr="0096456D">
              <w:rPr>
                <w:rFonts w:eastAsia="Times New Roman" w:cs="Times New Roman"/>
                <w:sz w:val="16"/>
                <w:szCs w:val="16"/>
                <w:lang w:eastAsia="es-DO"/>
              </w:rPr>
              <w:t>OBRAS</w:t>
            </w:r>
          </w:p>
        </w:tc>
        <w:tc>
          <w:tcPr>
            <w:tcW w:w="0" w:type="auto"/>
            <w:noWrap/>
            <w:hideMark/>
          </w:tcPr>
          <w:p w14:paraId="5FD20BF3"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4,656,352.25 </w:t>
            </w:r>
          </w:p>
        </w:tc>
        <w:tc>
          <w:tcPr>
            <w:tcW w:w="0" w:type="auto"/>
            <w:noWrap/>
            <w:hideMark/>
          </w:tcPr>
          <w:p w14:paraId="182160DE"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   </w:t>
            </w:r>
          </w:p>
        </w:tc>
        <w:tc>
          <w:tcPr>
            <w:tcW w:w="0" w:type="auto"/>
            <w:noWrap/>
            <w:hideMark/>
          </w:tcPr>
          <w:p w14:paraId="538DD43A"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   </w:t>
            </w:r>
          </w:p>
        </w:tc>
        <w:tc>
          <w:tcPr>
            <w:tcW w:w="0" w:type="auto"/>
            <w:noWrap/>
            <w:hideMark/>
          </w:tcPr>
          <w:p w14:paraId="03139C0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   </w:t>
            </w:r>
          </w:p>
        </w:tc>
        <w:tc>
          <w:tcPr>
            <w:tcW w:w="0" w:type="auto"/>
            <w:noWrap/>
            <w:hideMark/>
          </w:tcPr>
          <w:p w14:paraId="22555BB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7,705,163.25 </w:t>
            </w:r>
          </w:p>
        </w:tc>
        <w:tc>
          <w:tcPr>
            <w:tcW w:w="0" w:type="auto"/>
            <w:noWrap/>
            <w:hideMark/>
          </w:tcPr>
          <w:p w14:paraId="3FAB29A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(4,693,682.73)</w:t>
            </w:r>
          </w:p>
        </w:tc>
        <w:tc>
          <w:tcPr>
            <w:tcW w:w="0" w:type="auto"/>
            <w:noWrap/>
            <w:hideMark/>
          </w:tcPr>
          <w:p w14:paraId="246AF8A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   </w:t>
            </w:r>
          </w:p>
        </w:tc>
        <w:tc>
          <w:tcPr>
            <w:tcW w:w="0" w:type="auto"/>
            <w:noWrap/>
            <w:hideMark/>
          </w:tcPr>
          <w:p w14:paraId="36D16BC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   </w:t>
            </w:r>
          </w:p>
        </w:tc>
        <w:tc>
          <w:tcPr>
            <w:tcW w:w="0" w:type="auto"/>
            <w:noWrap/>
            <w:hideMark/>
          </w:tcPr>
          <w:p w14:paraId="1B2117C6"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   </w:t>
            </w:r>
          </w:p>
        </w:tc>
        <w:tc>
          <w:tcPr>
            <w:tcW w:w="0" w:type="auto"/>
            <w:noWrap/>
            <w:hideMark/>
          </w:tcPr>
          <w:p w14:paraId="5F99D64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   </w:t>
            </w:r>
          </w:p>
        </w:tc>
        <w:tc>
          <w:tcPr>
            <w:tcW w:w="0" w:type="auto"/>
            <w:noWrap/>
            <w:hideMark/>
          </w:tcPr>
          <w:p w14:paraId="2BBE4958"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   </w:t>
            </w:r>
          </w:p>
        </w:tc>
        <w:tc>
          <w:tcPr>
            <w:tcW w:w="0" w:type="auto"/>
            <w:noWrap/>
            <w:hideMark/>
          </w:tcPr>
          <w:p w14:paraId="3E108FDB"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u w:val="double"/>
                <w:lang w:eastAsia="es-DO"/>
              </w:rPr>
            </w:pPr>
            <w:r w:rsidRPr="00BF34E7">
              <w:rPr>
                <w:rFonts w:eastAsia="Times New Roman" w:cs="Times New Roman"/>
                <w:b/>
                <w:bCs/>
                <w:sz w:val="16"/>
                <w:szCs w:val="16"/>
                <w:u w:val="double"/>
                <w:lang w:eastAsia="es-DO"/>
              </w:rPr>
              <w:t xml:space="preserve">          7,667,832.77 </w:t>
            </w:r>
          </w:p>
        </w:tc>
      </w:tr>
      <w:tr w:rsidR="002636E0" w:rsidRPr="00FF6C8F" w14:paraId="2EFCCFD9" w14:textId="77777777" w:rsidTr="002636E0">
        <w:trPr>
          <w:trHeight w:val="15"/>
        </w:trPr>
        <w:tc>
          <w:tcPr>
            <w:cnfStyle w:val="001000000000" w:firstRow="0" w:lastRow="0" w:firstColumn="1" w:lastColumn="0" w:oddVBand="0" w:evenVBand="0" w:oddHBand="0" w:evenHBand="0" w:firstRowFirstColumn="0" w:firstRowLastColumn="0" w:lastRowFirstColumn="0" w:lastRowLastColumn="0"/>
            <w:tcW w:w="0" w:type="auto"/>
            <w:noWrap/>
            <w:hideMark/>
          </w:tcPr>
          <w:p w14:paraId="36B93A50"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OBRA PARA EDIFICACION NO RESIDENCIAL</w:t>
            </w:r>
          </w:p>
        </w:tc>
        <w:tc>
          <w:tcPr>
            <w:tcW w:w="0" w:type="auto"/>
            <w:noWrap/>
            <w:hideMark/>
          </w:tcPr>
          <w:p w14:paraId="7AFECDC6" w14:textId="77777777" w:rsidR="00664499" w:rsidRPr="00BF34E7" w:rsidRDefault="00664499" w:rsidP="0089566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C29266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1B338D2"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0397D6B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314D8D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01D05A7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312B92D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FAC6B57"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49ECC69"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1B14AFE3"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03AC65D8" w14:textId="77777777" w:rsidR="00664499" w:rsidRPr="00BF34E7" w:rsidRDefault="00664499" w:rsidP="0089566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w:t>
            </w:r>
          </w:p>
        </w:tc>
        <w:tc>
          <w:tcPr>
            <w:tcW w:w="0" w:type="auto"/>
            <w:noWrap/>
            <w:hideMark/>
          </w:tcPr>
          <w:p w14:paraId="07CBC2CC" w14:textId="77777777" w:rsidR="00664499" w:rsidRPr="00BF34E7" w:rsidRDefault="00664499" w:rsidP="0089566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r>
      <w:tr w:rsidR="002636E0" w:rsidRPr="00FF6C8F" w14:paraId="1F919AA4" w14:textId="77777777" w:rsidTr="002636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noWrap/>
            <w:hideMark/>
          </w:tcPr>
          <w:p w14:paraId="03B07F6A" w14:textId="77777777" w:rsidR="00664499" w:rsidRPr="0096456D" w:rsidRDefault="00664499" w:rsidP="00895666">
            <w:pPr>
              <w:jc w:val="left"/>
              <w:rPr>
                <w:rFonts w:eastAsia="Times New Roman" w:cs="Times New Roman"/>
                <w:sz w:val="16"/>
                <w:szCs w:val="16"/>
                <w:lang w:eastAsia="es-DO"/>
              </w:rPr>
            </w:pPr>
            <w:r w:rsidRPr="0096456D">
              <w:rPr>
                <w:rFonts w:eastAsia="Times New Roman" w:cs="Times New Roman"/>
                <w:sz w:val="16"/>
                <w:szCs w:val="16"/>
                <w:lang w:eastAsia="es-DO"/>
              </w:rPr>
              <w:t>OBRAS HIDRAULICAS Y SANITARIA</w:t>
            </w:r>
          </w:p>
        </w:tc>
        <w:tc>
          <w:tcPr>
            <w:tcW w:w="0" w:type="auto"/>
            <w:noWrap/>
            <w:hideMark/>
          </w:tcPr>
          <w:p w14:paraId="2514C307"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4,656,352.25 </w:t>
            </w:r>
          </w:p>
        </w:tc>
        <w:tc>
          <w:tcPr>
            <w:tcW w:w="0" w:type="auto"/>
            <w:noWrap/>
            <w:hideMark/>
          </w:tcPr>
          <w:p w14:paraId="288A9BE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88B4414"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41BFB3B1"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725D73E0"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7,705,163.25 </w:t>
            </w:r>
          </w:p>
        </w:tc>
        <w:tc>
          <w:tcPr>
            <w:tcW w:w="0" w:type="auto"/>
            <w:noWrap/>
            <w:hideMark/>
          </w:tcPr>
          <w:p w14:paraId="06334BC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(4,693,682.73)</w:t>
            </w:r>
          </w:p>
        </w:tc>
        <w:tc>
          <w:tcPr>
            <w:tcW w:w="0" w:type="auto"/>
            <w:noWrap/>
            <w:hideMark/>
          </w:tcPr>
          <w:p w14:paraId="78EE6D8D"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6DEDA1C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506403F8"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27F90F3F"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18CAA8AC" w14:textId="77777777" w:rsidR="00664499" w:rsidRPr="00BF34E7" w:rsidRDefault="00664499" w:rsidP="0089566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   </w:t>
            </w:r>
          </w:p>
        </w:tc>
        <w:tc>
          <w:tcPr>
            <w:tcW w:w="0" w:type="auto"/>
            <w:noWrap/>
            <w:hideMark/>
          </w:tcPr>
          <w:p w14:paraId="31B59E95" w14:textId="77777777" w:rsidR="00664499" w:rsidRPr="00BF34E7" w:rsidRDefault="00664499" w:rsidP="0089566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sz w:val="16"/>
                <w:szCs w:val="16"/>
                <w:lang w:eastAsia="es-DO"/>
              </w:rPr>
              <w:t xml:space="preserve">          7,667,832.77 </w:t>
            </w:r>
          </w:p>
        </w:tc>
      </w:tr>
      <w:tr w:rsidR="002636E0" w:rsidRPr="00FF6C8F" w14:paraId="624566F1" w14:textId="77777777" w:rsidTr="002636E0">
        <w:trPr>
          <w:trHeight w:val="210"/>
        </w:trPr>
        <w:tc>
          <w:tcPr>
            <w:cnfStyle w:val="001000000000" w:firstRow="0" w:lastRow="0" w:firstColumn="1" w:lastColumn="0" w:oddVBand="0" w:evenVBand="0" w:oddHBand="0" w:evenHBand="0" w:firstRowFirstColumn="0" w:firstRowLastColumn="0" w:lastRowFirstColumn="0" w:lastRowLastColumn="0"/>
            <w:tcW w:w="0" w:type="auto"/>
            <w:noWrap/>
            <w:hideMark/>
          </w:tcPr>
          <w:p w14:paraId="5352C936" w14:textId="159162C6" w:rsidR="0060239C" w:rsidRPr="0096456D" w:rsidRDefault="0060239C" w:rsidP="0060239C">
            <w:pPr>
              <w:jc w:val="left"/>
              <w:rPr>
                <w:rFonts w:eastAsia="Times New Roman" w:cs="Times New Roman"/>
                <w:b w:val="0"/>
                <w:bCs w:val="0"/>
                <w:sz w:val="16"/>
                <w:szCs w:val="16"/>
                <w:lang w:eastAsia="es-DO"/>
              </w:rPr>
            </w:pPr>
            <w:r w:rsidRPr="0096456D">
              <w:rPr>
                <w:rFonts w:eastAsia="Times New Roman" w:cs="Times New Roman"/>
                <w:sz w:val="16"/>
                <w:szCs w:val="16"/>
                <w:lang w:eastAsia="es-DO"/>
              </w:rPr>
              <w:t> TOTAL GASTOS Y APLICACIONES FINANCIERAS</w:t>
            </w:r>
          </w:p>
        </w:tc>
        <w:tc>
          <w:tcPr>
            <w:tcW w:w="0" w:type="auto"/>
            <w:noWrap/>
            <w:hideMark/>
          </w:tcPr>
          <w:p w14:paraId="29FE025F" w14:textId="4608F38D" w:rsidR="0060239C" w:rsidRPr="00BF34E7" w:rsidRDefault="0060239C" w:rsidP="0060239C">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b/>
                <w:bCs/>
                <w:sz w:val="16"/>
                <w:szCs w:val="16"/>
                <w:u w:val="double"/>
                <w:lang w:eastAsia="es-DO"/>
              </w:rPr>
              <w:t xml:space="preserve">      76,714,612.63 </w:t>
            </w:r>
          </w:p>
        </w:tc>
        <w:tc>
          <w:tcPr>
            <w:tcW w:w="0" w:type="auto"/>
            <w:noWrap/>
            <w:hideMark/>
          </w:tcPr>
          <w:p w14:paraId="10ADC39E" w14:textId="2870F698" w:rsidR="0060239C" w:rsidRPr="00BF34E7" w:rsidRDefault="0060239C" w:rsidP="0060239C">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b/>
                <w:bCs/>
                <w:sz w:val="16"/>
                <w:szCs w:val="16"/>
                <w:u w:val="double"/>
                <w:lang w:eastAsia="es-DO"/>
              </w:rPr>
              <w:t xml:space="preserve">      34,883,577.25 </w:t>
            </w:r>
          </w:p>
        </w:tc>
        <w:tc>
          <w:tcPr>
            <w:tcW w:w="0" w:type="auto"/>
            <w:noWrap/>
            <w:hideMark/>
          </w:tcPr>
          <w:p w14:paraId="7536345A" w14:textId="7013612E" w:rsidR="0060239C" w:rsidRPr="00BF34E7" w:rsidRDefault="0060239C" w:rsidP="0060239C">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b/>
                <w:bCs/>
                <w:sz w:val="16"/>
                <w:szCs w:val="16"/>
                <w:u w:val="double"/>
                <w:lang w:eastAsia="es-DO"/>
              </w:rPr>
              <w:t xml:space="preserve">      59,196,758.18 </w:t>
            </w:r>
          </w:p>
        </w:tc>
        <w:tc>
          <w:tcPr>
            <w:tcW w:w="0" w:type="auto"/>
            <w:noWrap/>
            <w:hideMark/>
          </w:tcPr>
          <w:p w14:paraId="3B834420" w14:textId="11274A6B" w:rsidR="0060239C" w:rsidRPr="00BF34E7" w:rsidRDefault="0060239C" w:rsidP="0060239C">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b/>
                <w:bCs/>
                <w:sz w:val="16"/>
                <w:szCs w:val="16"/>
                <w:u w:val="double"/>
                <w:lang w:eastAsia="es-DO"/>
              </w:rPr>
              <w:t xml:space="preserve">      24,925,689.79 </w:t>
            </w:r>
          </w:p>
        </w:tc>
        <w:tc>
          <w:tcPr>
            <w:tcW w:w="0" w:type="auto"/>
            <w:noWrap/>
            <w:hideMark/>
          </w:tcPr>
          <w:p w14:paraId="35D95AF7" w14:textId="6760B457" w:rsidR="0060239C" w:rsidRPr="00BF34E7" w:rsidRDefault="0060239C" w:rsidP="0060239C">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b/>
                <w:bCs/>
                <w:sz w:val="16"/>
                <w:szCs w:val="16"/>
                <w:u w:val="double"/>
                <w:lang w:eastAsia="es-DO"/>
              </w:rPr>
              <w:t xml:space="preserve">      79,903,027.37 </w:t>
            </w:r>
          </w:p>
        </w:tc>
        <w:tc>
          <w:tcPr>
            <w:tcW w:w="0" w:type="auto"/>
            <w:noWrap/>
            <w:hideMark/>
          </w:tcPr>
          <w:p w14:paraId="6E837950" w14:textId="287B8168" w:rsidR="0060239C" w:rsidRPr="00BF34E7" w:rsidRDefault="0060239C" w:rsidP="0060239C">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b/>
                <w:bCs/>
                <w:sz w:val="16"/>
                <w:szCs w:val="16"/>
                <w:u w:val="double"/>
                <w:lang w:eastAsia="es-DO"/>
              </w:rPr>
              <w:t xml:space="preserve">      59,345,642.13 </w:t>
            </w:r>
          </w:p>
        </w:tc>
        <w:tc>
          <w:tcPr>
            <w:tcW w:w="0" w:type="auto"/>
            <w:noWrap/>
            <w:hideMark/>
          </w:tcPr>
          <w:p w14:paraId="44D1EC1F" w14:textId="5E291AFB" w:rsidR="0060239C" w:rsidRPr="00BF34E7" w:rsidRDefault="0060239C" w:rsidP="0060239C">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b/>
                <w:bCs/>
                <w:sz w:val="16"/>
                <w:szCs w:val="16"/>
                <w:u w:val="double"/>
                <w:lang w:eastAsia="es-DO"/>
              </w:rPr>
              <w:t xml:space="preserve">      65,292,315.19 </w:t>
            </w:r>
          </w:p>
        </w:tc>
        <w:tc>
          <w:tcPr>
            <w:tcW w:w="0" w:type="auto"/>
            <w:noWrap/>
            <w:hideMark/>
          </w:tcPr>
          <w:p w14:paraId="445C370E" w14:textId="2B10887A" w:rsidR="0060239C" w:rsidRPr="00BF34E7" w:rsidRDefault="0060239C" w:rsidP="0060239C">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b/>
                <w:bCs/>
                <w:sz w:val="16"/>
                <w:szCs w:val="16"/>
                <w:u w:val="double"/>
                <w:lang w:eastAsia="es-DO"/>
              </w:rPr>
              <w:t xml:space="preserve">    122,485,969.05 </w:t>
            </w:r>
          </w:p>
        </w:tc>
        <w:tc>
          <w:tcPr>
            <w:tcW w:w="0" w:type="auto"/>
            <w:noWrap/>
            <w:hideMark/>
          </w:tcPr>
          <w:p w14:paraId="20B8ED1A" w14:textId="0DD75AD7" w:rsidR="0060239C" w:rsidRPr="00BF34E7" w:rsidRDefault="0060239C" w:rsidP="0060239C">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b/>
                <w:bCs/>
                <w:sz w:val="16"/>
                <w:szCs w:val="16"/>
                <w:u w:val="double"/>
                <w:lang w:eastAsia="es-DO"/>
              </w:rPr>
              <w:t xml:space="preserve">    129,672,879.01 </w:t>
            </w:r>
          </w:p>
        </w:tc>
        <w:tc>
          <w:tcPr>
            <w:tcW w:w="0" w:type="auto"/>
            <w:noWrap/>
            <w:hideMark/>
          </w:tcPr>
          <w:p w14:paraId="716CD030" w14:textId="297BF0AB" w:rsidR="0060239C" w:rsidRPr="00BF34E7" w:rsidRDefault="0060239C" w:rsidP="0060239C">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b/>
                <w:bCs/>
                <w:sz w:val="16"/>
                <w:szCs w:val="16"/>
                <w:u w:val="double"/>
                <w:lang w:eastAsia="es-DO"/>
              </w:rPr>
              <w:t xml:space="preserve">     50,400,716.71 </w:t>
            </w:r>
          </w:p>
        </w:tc>
        <w:tc>
          <w:tcPr>
            <w:tcW w:w="0" w:type="auto"/>
            <w:noWrap/>
            <w:hideMark/>
          </w:tcPr>
          <w:p w14:paraId="767BC828" w14:textId="5064B6C1" w:rsidR="0060239C" w:rsidRPr="00BF34E7" w:rsidRDefault="0060239C" w:rsidP="0060239C">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b/>
                <w:bCs/>
                <w:sz w:val="16"/>
                <w:szCs w:val="16"/>
                <w:u w:val="double"/>
                <w:lang w:eastAsia="es-DO"/>
              </w:rPr>
              <w:t xml:space="preserve">  174,849,149.67 </w:t>
            </w:r>
          </w:p>
        </w:tc>
        <w:tc>
          <w:tcPr>
            <w:tcW w:w="0" w:type="auto"/>
            <w:noWrap/>
            <w:hideMark/>
          </w:tcPr>
          <w:p w14:paraId="05BA9727" w14:textId="71742925" w:rsidR="0060239C" w:rsidRPr="00BF34E7" w:rsidRDefault="0060239C" w:rsidP="0060239C">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eastAsia="es-DO"/>
              </w:rPr>
            </w:pPr>
            <w:r w:rsidRPr="00BF34E7">
              <w:rPr>
                <w:rFonts w:eastAsia="Times New Roman" w:cs="Times New Roman"/>
                <w:b/>
                <w:bCs/>
                <w:sz w:val="16"/>
                <w:szCs w:val="16"/>
                <w:u w:val="double"/>
                <w:lang w:eastAsia="es-DO"/>
              </w:rPr>
              <w:t xml:space="preserve">       877,670,336.98 </w:t>
            </w:r>
          </w:p>
        </w:tc>
      </w:tr>
    </w:tbl>
    <w:p w14:paraId="3A6328BC" w14:textId="77777777" w:rsidR="00AF77E1" w:rsidRDefault="00D16C62" w:rsidP="00C32559">
      <w:pPr>
        <w:pStyle w:val="Ttulo2"/>
        <w:spacing w:before="0" w:after="160" w:line="456" w:lineRule="auto"/>
        <w:sectPr w:rsidR="00AF77E1" w:rsidSect="00427675">
          <w:pgSz w:w="15840" w:h="12240" w:orient="landscape"/>
          <w:pgMar w:top="2160" w:right="2160" w:bottom="2160" w:left="2160" w:header="720" w:footer="720" w:gutter="0"/>
          <w:cols w:space="720"/>
          <w:titlePg/>
          <w:docGrid w:linePitch="360"/>
        </w:sectPr>
      </w:pPr>
      <w:r w:rsidRPr="00C32559">
        <w:br w:type="page"/>
      </w:r>
    </w:p>
    <w:p w14:paraId="313F5C4B" w14:textId="35132445" w:rsidR="00D16C62" w:rsidRPr="00C32559" w:rsidRDefault="00945918" w:rsidP="00C32559">
      <w:pPr>
        <w:pStyle w:val="Ttulo2"/>
        <w:spacing w:before="0" w:after="160" w:line="456" w:lineRule="auto"/>
      </w:pPr>
      <w:bookmarkStart w:id="776" w:name="_Toc92225575"/>
      <w:r w:rsidRPr="00C32559">
        <w:t xml:space="preserve">Anexo 4. </w:t>
      </w:r>
      <w:r w:rsidR="00320803" w:rsidRPr="00C32559">
        <w:t xml:space="preserve">Datos y estadísticas relacionadas </w:t>
      </w:r>
      <w:r w:rsidR="00493675" w:rsidRPr="00C32559">
        <w:t>a las solicitudes de información pública de la Liga Municipal Dominicana</w:t>
      </w:r>
      <w:bookmarkEnd w:id="776"/>
    </w:p>
    <w:p w14:paraId="0EB0C076" w14:textId="77777777" w:rsidR="004C0075" w:rsidRPr="00FF6C8F" w:rsidRDefault="004C0075" w:rsidP="004C0075">
      <w:pPr>
        <w:rPr>
          <w:rFonts w:cs="Times New Roman"/>
          <w:szCs w:val="24"/>
        </w:rPr>
      </w:pPr>
    </w:p>
    <w:p w14:paraId="52A900DA" w14:textId="08E727B4" w:rsidR="004C0075" w:rsidRPr="00FF6C8F" w:rsidRDefault="004C0075" w:rsidP="004C0075">
      <w:pPr>
        <w:spacing w:after="0" w:line="456" w:lineRule="auto"/>
        <w:jc w:val="center"/>
        <w:rPr>
          <w:rFonts w:cs="Times New Roman"/>
          <w:b/>
          <w:szCs w:val="24"/>
          <w:u w:val="single"/>
        </w:rPr>
      </w:pPr>
      <w:r w:rsidRPr="00FF6C8F">
        <w:rPr>
          <w:rFonts w:cs="Times New Roman"/>
          <w:b/>
          <w:szCs w:val="24"/>
          <w:u w:val="single"/>
        </w:rPr>
        <w:t>ESTADÍSTICAS SOLICITUDES RESPONDIDAS/RECIBIDAS</w:t>
      </w:r>
    </w:p>
    <w:p w14:paraId="38928CC1" w14:textId="77777777" w:rsidR="004C0075" w:rsidRPr="00FF6C8F" w:rsidRDefault="004C0075" w:rsidP="004C0075">
      <w:pPr>
        <w:spacing w:after="0" w:line="456" w:lineRule="auto"/>
        <w:jc w:val="center"/>
        <w:rPr>
          <w:rFonts w:cs="Times New Roman"/>
          <w:b/>
          <w:szCs w:val="24"/>
          <w:u w:val="single"/>
        </w:rPr>
      </w:pPr>
      <w:r w:rsidRPr="00FF6C8F">
        <w:rPr>
          <w:rFonts w:cs="Times New Roman"/>
          <w:b/>
          <w:szCs w:val="24"/>
          <w:u w:val="single"/>
        </w:rPr>
        <w:t xml:space="preserve"> Y MEDIACION DE CONFLICTOS</w:t>
      </w:r>
    </w:p>
    <w:p w14:paraId="692E8E9E" w14:textId="77777777" w:rsidR="004C0075" w:rsidRPr="00FF6C8F" w:rsidRDefault="004C0075" w:rsidP="004C0075">
      <w:pPr>
        <w:spacing w:after="0" w:line="456" w:lineRule="auto"/>
        <w:jc w:val="center"/>
        <w:rPr>
          <w:rFonts w:cs="Times New Roman"/>
          <w:b/>
          <w:szCs w:val="24"/>
          <w:u w:val="single"/>
        </w:rPr>
      </w:pPr>
      <w:r w:rsidRPr="00FF6C8F">
        <w:rPr>
          <w:rFonts w:cs="Times New Roman"/>
          <w:b/>
          <w:szCs w:val="24"/>
          <w:u w:val="single"/>
        </w:rPr>
        <w:t xml:space="preserve">PERIODO COMPRENDIDO DEL 1ERO. DE ENERO AL 15 DE NOVIEMBRE </w:t>
      </w:r>
    </w:p>
    <w:p w14:paraId="3A2240AE" w14:textId="77777777" w:rsidR="004C0075" w:rsidRPr="00FF6C8F" w:rsidRDefault="004C0075" w:rsidP="004C0075">
      <w:pPr>
        <w:spacing w:after="0" w:line="456" w:lineRule="auto"/>
        <w:jc w:val="center"/>
        <w:rPr>
          <w:rFonts w:cs="Times New Roman"/>
          <w:b/>
          <w:szCs w:val="24"/>
          <w:u w:val="single"/>
        </w:rPr>
      </w:pPr>
      <w:r w:rsidRPr="00FF6C8F">
        <w:rPr>
          <w:rFonts w:cs="Times New Roman"/>
          <w:b/>
          <w:szCs w:val="24"/>
          <w:u w:val="single"/>
        </w:rPr>
        <w:t>AÑO 2021</w:t>
      </w:r>
    </w:p>
    <w:p w14:paraId="4F1821A9" w14:textId="77777777" w:rsidR="004C0075" w:rsidRPr="00FF6C8F" w:rsidRDefault="004C0075" w:rsidP="004C0075">
      <w:pPr>
        <w:spacing w:after="0"/>
        <w:jc w:val="center"/>
        <w:rPr>
          <w:rFonts w:cs="Times New Roman"/>
          <w:b/>
          <w:szCs w:val="24"/>
          <w:u w:val="single"/>
        </w:rPr>
      </w:pPr>
    </w:p>
    <w:tbl>
      <w:tblPr>
        <w:tblW w:w="7013" w:type="dxa"/>
        <w:tblInd w:w="60" w:type="dxa"/>
        <w:tblCellMar>
          <w:left w:w="70" w:type="dxa"/>
          <w:right w:w="70" w:type="dxa"/>
        </w:tblCellMar>
        <w:tblLook w:val="04A0" w:firstRow="1" w:lastRow="0" w:firstColumn="1" w:lastColumn="0" w:noHBand="0" w:noVBand="1"/>
      </w:tblPr>
      <w:tblGrid>
        <w:gridCol w:w="2380"/>
        <w:gridCol w:w="1120"/>
        <w:gridCol w:w="1020"/>
        <w:gridCol w:w="1060"/>
        <w:gridCol w:w="1621"/>
      </w:tblGrid>
      <w:tr w:rsidR="00FF6C8F" w:rsidRPr="00FF6C8F" w14:paraId="3C85373E" w14:textId="77777777" w:rsidTr="00DF042A">
        <w:trPr>
          <w:trHeight w:val="300"/>
        </w:trPr>
        <w:tc>
          <w:tcPr>
            <w:tcW w:w="2380" w:type="dxa"/>
            <w:tcBorders>
              <w:top w:val="single" w:sz="8" w:space="0" w:color="auto"/>
              <w:left w:val="single" w:sz="8" w:space="0" w:color="auto"/>
              <w:bottom w:val="nil"/>
              <w:right w:val="nil"/>
            </w:tcBorders>
            <w:shd w:val="clear" w:color="auto" w:fill="DDDDDD" w:themeFill="accent1"/>
            <w:noWrap/>
            <w:vAlign w:val="bottom"/>
            <w:hideMark/>
          </w:tcPr>
          <w:p w14:paraId="6BD0310D" w14:textId="77777777" w:rsidR="004C0075" w:rsidRPr="00FD4A9C" w:rsidRDefault="004C0075" w:rsidP="000F1549">
            <w:pPr>
              <w:spacing w:after="0" w:line="240" w:lineRule="auto"/>
              <w:rPr>
                <w:rFonts w:eastAsia="Times New Roman" w:cs="Times New Roman"/>
                <w:b/>
                <w:bCs/>
                <w:color w:val="858585" w:themeColor="accent2" w:themeShade="BF"/>
                <w:szCs w:val="24"/>
                <w:lang w:eastAsia="es-DO"/>
              </w:rPr>
            </w:pPr>
            <w:r w:rsidRPr="00FD4A9C">
              <w:rPr>
                <w:rFonts w:eastAsia="Times New Roman" w:cs="Times New Roman"/>
                <w:b/>
                <w:bCs/>
                <w:color w:val="858585" w:themeColor="accent2" w:themeShade="BF"/>
                <w:szCs w:val="24"/>
                <w:lang w:eastAsia="es-DO"/>
              </w:rPr>
              <w:t>Tipo de Servicio</w:t>
            </w:r>
          </w:p>
        </w:tc>
        <w:tc>
          <w:tcPr>
            <w:tcW w:w="1120" w:type="dxa"/>
            <w:tcBorders>
              <w:top w:val="single" w:sz="8" w:space="0" w:color="auto"/>
              <w:left w:val="single" w:sz="8" w:space="0" w:color="auto"/>
              <w:bottom w:val="nil"/>
              <w:right w:val="single" w:sz="8" w:space="0" w:color="auto"/>
            </w:tcBorders>
            <w:shd w:val="clear" w:color="auto" w:fill="DDDDDD" w:themeFill="accent1"/>
            <w:noWrap/>
            <w:vAlign w:val="bottom"/>
            <w:hideMark/>
          </w:tcPr>
          <w:p w14:paraId="2CF6A5B4" w14:textId="77777777" w:rsidR="004C0075" w:rsidRPr="00FD4A9C" w:rsidRDefault="004C0075" w:rsidP="000F1549">
            <w:pPr>
              <w:spacing w:after="0" w:line="240" w:lineRule="auto"/>
              <w:rPr>
                <w:rFonts w:eastAsia="Times New Roman" w:cs="Times New Roman"/>
                <w:b/>
                <w:bCs/>
                <w:color w:val="858585" w:themeColor="accent2" w:themeShade="BF"/>
                <w:szCs w:val="24"/>
                <w:lang w:eastAsia="es-DO"/>
              </w:rPr>
            </w:pPr>
            <w:r w:rsidRPr="00FD4A9C">
              <w:rPr>
                <w:rFonts w:eastAsia="Times New Roman" w:cs="Times New Roman"/>
                <w:b/>
                <w:bCs/>
                <w:color w:val="858585" w:themeColor="accent2" w:themeShade="BF"/>
                <w:szCs w:val="24"/>
                <w:lang w:eastAsia="es-DO"/>
              </w:rPr>
              <w:t xml:space="preserve">Dentro </w:t>
            </w:r>
          </w:p>
        </w:tc>
        <w:tc>
          <w:tcPr>
            <w:tcW w:w="1020" w:type="dxa"/>
            <w:tcBorders>
              <w:top w:val="single" w:sz="8" w:space="0" w:color="auto"/>
              <w:left w:val="nil"/>
              <w:bottom w:val="nil"/>
              <w:right w:val="nil"/>
            </w:tcBorders>
            <w:shd w:val="clear" w:color="auto" w:fill="DDDDDD" w:themeFill="accent1"/>
            <w:noWrap/>
            <w:vAlign w:val="bottom"/>
            <w:hideMark/>
          </w:tcPr>
          <w:p w14:paraId="0D3FA61D" w14:textId="77777777" w:rsidR="004C0075" w:rsidRPr="00FD4A9C" w:rsidRDefault="004C0075" w:rsidP="000F1549">
            <w:pPr>
              <w:spacing w:after="0" w:line="240" w:lineRule="auto"/>
              <w:rPr>
                <w:rFonts w:eastAsia="Times New Roman" w:cs="Times New Roman"/>
                <w:b/>
                <w:bCs/>
                <w:color w:val="858585" w:themeColor="accent2" w:themeShade="BF"/>
                <w:szCs w:val="24"/>
                <w:lang w:eastAsia="es-DO"/>
              </w:rPr>
            </w:pPr>
            <w:r w:rsidRPr="00FD4A9C">
              <w:rPr>
                <w:rFonts w:eastAsia="Times New Roman" w:cs="Times New Roman"/>
                <w:b/>
                <w:bCs/>
                <w:color w:val="858585" w:themeColor="accent2" w:themeShade="BF"/>
                <w:szCs w:val="24"/>
                <w:lang w:eastAsia="es-DO"/>
              </w:rPr>
              <w:t xml:space="preserve">Fuera </w:t>
            </w:r>
          </w:p>
        </w:tc>
        <w:tc>
          <w:tcPr>
            <w:tcW w:w="1053" w:type="dxa"/>
            <w:tcBorders>
              <w:top w:val="single" w:sz="8" w:space="0" w:color="auto"/>
              <w:left w:val="nil"/>
              <w:bottom w:val="nil"/>
              <w:right w:val="single" w:sz="8" w:space="0" w:color="auto"/>
            </w:tcBorders>
            <w:shd w:val="clear" w:color="auto" w:fill="DDDDDD" w:themeFill="accent1"/>
            <w:noWrap/>
            <w:vAlign w:val="bottom"/>
            <w:hideMark/>
          </w:tcPr>
          <w:p w14:paraId="5DD45118" w14:textId="77777777" w:rsidR="004C0075" w:rsidRPr="00FD4A9C" w:rsidRDefault="004C0075" w:rsidP="000F1549">
            <w:pPr>
              <w:spacing w:after="0" w:line="240" w:lineRule="auto"/>
              <w:rPr>
                <w:rFonts w:eastAsia="Times New Roman" w:cs="Times New Roman"/>
                <w:b/>
                <w:bCs/>
                <w:color w:val="858585" w:themeColor="accent2" w:themeShade="BF"/>
                <w:szCs w:val="24"/>
                <w:lang w:eastAsia="es-DO"/>
              </w:rPr>
            </w:pPr>
            <w:r w:rsidRPr="00FD4A9C">
              <w:rPr>
                <w:rFonts w:eastAsia="Times New Roman" w:cs="Times New Roman"/>
                <w:b/>
                <w:bCs/>
                <w:color w:val="858585" w:themeColor="accent2" w:themeShade="BF"/>
                <w:szCs w:val="24"/>
                <w:lang w:eastAsia="es-DO"/>
              </w:rPr>
              <w:t xml:space="preserve">Total </w:t>
            </w:r>
          </w:p>
        </w:tc>
        <w:tc>
          <w:tcPr>
            <w:tcW w:w="1440" w:type="dxa"/>
            <w:tcBorders>
              <w:top w:val="single" w:sz="8" w:space="0" w:color="auto"/>
              <w:left w:val="nil"/>
              <w:bottom w:val="nil"/>
              <w:right w:val="single" w:sz="8" w:space="0" w:color="auto"/>
            </w:tcBorders>
            <w:shd w:val="clear" w:color="auto" w:fill="DDDDDD" w:themeFill="accent1"/>
            <w:noWrap/>
            <w:vAlign w:val="bottom"/>
            <w:hideMark/>
          </w:tcPr>
          <w:p w14:paraId="3537E627" w14:textId="77777777" w:rsidR="004C0075" w:rsidRPr="00FD4A9C" w:rsidRDefault="004C0075" w:rsidP="000F1549">
            <w:pPr>
              <w:spacing w:after="0" w:line="240" w:lineRule="auto"/>
              <w:rPr>
                <w:rFonts w:eastAsia="Times New Roman" w:cs="Times New Roman"/>
                <w:b/>
                <w:bCs/>
                <w:color w:val="858585" w:themeColor="accent2" w:themeShade="BF"/>
                <w:szCs w:val="24"/>
                <w:lang w:eastAsia="es-DO"/>
              </w:rPr>
            </w:pPr>
            <w:r w:rsidRPr="00FD4A9C">
              <w:rPr>
                <w:rFonts w:eastAsia="Times New Roman" w:cs="Times New Roman"/>
                <w:b/>
                <w:bCs/>
                <w:color w:val="858585" w:themeColor="accent2" w:themeShade="BF"/>
                <w:szCs w:val="24"/>
                <w:lang w:eastAsia="es-DO"/>
              </w:rPr>
              <w:t>Cumplimiento</w:t>
            </w:r>
          </w:p>
        </w:tc>
      </w:tr>
      <w:tr w:rsidR="00FF6C8F" w:rsidRPr="00FF6C8F" w14:paraId="716BD61C" w14:textId="77777777" w:rsidTr="00DF042A">
        <w:trPr>
          <w:trHeight w:val="315"/>
        </w:trPr>
        <w:tc>
          <w:tcPr>
            <w:tcW w:w="2380" w:type="dxa"/>
            <w:tcBorders>
              <w:top w:val="nil"/>
              <w:left w:val="single" w:sz="8" w:space="0" w:color="auto"/>
              <w:bottom w:val="single" w:sz="8" w:space="0" w:color="auto"/>
              <w:right w:val="nil"/>
            </w:tcBorders>
            <w:shd w:val="clear" w:color="auto" w:fill="DDDDDD" w:themeFill="accent1"/>
            <w:noWrap/>
            <w:vAlign w:val="bottom"/>
            <w:hideMark/>
          </w:tcPr>
          <w:p w14:paraId="5DA50D87" w14:textId="77777777" w:rsidR="004C0075" w:rsidRPr="00FD4A9C" w:rsidRDefault="004C0075" w:rsidP="000F1549">
            <w:pPr>
              <w:spacing w:after="0" w:line="240" w:lineRule="auto"/>
              <w:rPr>
                <w:rFonts w:eastAsia="Times New Roman" w:cs="Times New Roman"/>
                <w:b/>
                <w:bCs/>
                <w:color w:val="858585" w:themeColor="accent2" w:themeShade="BF"/>
                <w:szCs w:val="24"/>
                <w:lang w:eastAsia="es-DO"/>
              </w:rPr>
            </w:pPr>
            <w:r w:rsidRPr="00FD4A9C">
              <w:rPr>
                <w:rFonts w:eastAsia="Times New Roman" w:cs="Times New Roman"/>
                <w:b/>
                <w:bCs/>
                <w:color w:val="858585" w:themeColor="accent2" w:themeShade="BF"/>
                <w:szCs w:val="24"/>
                <w:lang w:eastAsia="es-DO"/>
              </w:rPr>
              <w:t> </w:t>
            </w:r>
          </w:p>
        </w:tc>
        <w:tc>
          <w:tcPr>
            <w:tcW w:w="1120" w:type="dxa"/>
            <w:tcBorders>
              <w:top w:val="nil"/>
              <w:left w:val="single" w:sz="8" w:space="0" w:color="auto"/>
              <w:bottom w:val="single" w:sz="8" w:space="0" w:color="auto"/>
              <w:right w:val="single" w:sz="8" w:space="0" w:color="auto"/>
            </w:tcBorders>
            <w:shd w:val="clear" w:color="auto" w:fill="DDDDDD" w:themeFill="accent1"/>
            <w:noWrap/>
            <w:vAlign w:val="bottom"/>
            <w:hideMark/>
          </w:tcPr>
          <w:p w14:paraId="2004E33D" w14:textId="77777777" w:rsidR="004C0075" w:rsidRPr="00FD4A9C" w:rsidRDefault="004C0075" w:rsidP="000F1549">
            <w:pPr>
              <w:spacing w:after="0" w:line="240" w:lineRule="auto"/>
              <w:rPr>
                <w:rFonts w:eastAsia="Times New Roman" w:cs="Times New Roman"/>
                <w:b/>
                <w:bCs/>
                <w:color w:val="858585" w:themeColor="accent2" w:themeShade="BF"/>
                <w:szCs w:val="24"/>
                <w:lang w:eastAsia="es-DO"/>
              </w:rPr>
            </w:pPr>
            <w:r w:rsidRPr="00FD4A9C">
              <w:rPr>
                <w:rFonts w:eastAsia="Times New Roman" w:cs="Times New Roman"/>
                <w:b/>
                <w:bCs/>
                <w:color w:val="858585" w:themeColor="accent2" w:themeShade="BF"/>
                <w:szCs w:val="24"/>
                <w:lang w:eastAsia="es-DO"/>
              </w:rPr>
              <w:t>del  Plazo</w:t>
            </w:r>
          </w:p>
        </w:tc>
        <w:tc>
          <w:tcPr>
            <w:tcW w:w="1020" w:type="dxa"/>
            <w:tcBorders>
              <w:top w:val="nil"/>
              <w:left w:val="nil"/>
              <w:bottom w:val="single" w:sz="8" w:space="0" w:color="auto"/>
              <w:right w:val="nil"/>
            </w:tcBorders>
            <w:shd w:val="clear" w:color="auto" w:fill="DDDDDD" w:themeFill="accent1"/>
            <w:noWrap/>
            <w:vAlign w:val="bottom"/>
            <w:hideMark/>
          </w:tcPr>
          <w:p w14:paraId="768E63EA" w14:textId="77777777" w:rsidR="004C0075" w:rsidRPr="00FD4A9C" w:rsidRDefault="004C0075" w:rsidP="000F1549">
            <w:pPr>
              <w:spacing w:after="0" w:line="240" w:lineRule="auto"/>
              <w:rPr>
                <w:rFonts w:eastAsia="Times New Roman" w:cs="Times New Roman"/>
                <w:b/>
                <w:bCs/>
                <w:color w:val="858585" w:themeColor="accent2" w:themeShade="BF"/>
                <w:szCs w:val="24"/>
                <w:lang w:eastAsia="es-DO"/>
              </w:rPr>
            </w:pPr>
            <w:r w:rsidRPr="00FD4A9C">
              <w:rPr>
                <w:rFonts w:eastAsia="Times New Roman" w:cs="Times New Roman"/>
                <w:b/>
                <w:bCs/>
                <w:color w:val="858585" w:themeColor="accent2" w:themeShade="BF"/>
                <w:szCs w:val="24"/>
                <w:lang w:eastAsia="es-DO"/>
              </w:rPr>
              <w:t>del Plazo</w:t>
            </w:r>
          </w:p>
        </w:tc>
        <w:tc>
          <w:tcPr>
            <w:tcW w:w="1053" w:type="dxa"/>
            <w:tcBorders>
              <w:top w:val="nil"/>
              <w:left w:val="nil"/>
              <w:bottom w:val="single" w:sz="8" w:space="0" w:color="auto"/>
              <w:right w:val="single" w:sz="8" w:space="0" w:color="auto"/>
            </w:tcBorders>
            <w:shd w:val="clear" w:color="auto" w:fill="DDDDDD" w:themeFill="accent1"/>
            <w:noWrap/>
            <w:vAlign w:val="bottom"/>
            <w:hideMark/>
          </w:tcPr>
          <w:p w14:paraId="4F9BF028" w14:textId="77777777" w:rsidR="004C0075" w:rsidRPr="00FD4A9C" w:rsidRDefault="004C0075" w:rsidP="000F1549">
            <w:pPr>
              <w:spacing w:after="0" w:line="240" w:lineRule="auto"/>
              <w:rPr>
                <w:rFonts w:eastAsia="Times New Roman" w:cs="Times New Roman"/>
                <w:b/>
                <w:bCs/>
                <w:color w:val="858585" w:themeColor="accent2" w:themeShade="BF"/>
                <w:szCs w:val="24"/>
                <w:lang w:eastAsia="es-DO"/>
              </w:rPr>
            </w:pPr>
            <w:r w:rsidRPr="00FD4A9C">
              <w:rPr>
                <w:rFonts w:eastAsia="Times New Roman" w:cs="Times New Roman"/>
                <w:b/>
                <w:bCs/>
                <w:color w:val="858585" w:themeColor="accent2" w:themeShade="BF"/>
                <w:szCs w:val="24"/>
                <w:lang w:eastAsia="es-DO"/>
              </w:rPr>
              <w:t>Servicios</w:t>
            </w:r>
          </w:p>
        </w:tc>
        <w:tc>
          <w:tcPr>
            <w:tcW w:w="1440" w:type="dxa"/>
            <w:tcBorders>
              <w:top w:val="nil"/>
              <w:left w:val="nil"/>
              <w:bottom w:val="single" w:sz="8" w:space="0" w:color="auto"/>
              <w:right w:val="single" w:sz="8" w:space="0" w:color="auto"/>
            </w:tcBorders>
            <w:shd w:val="clear" w:color="auto" w:fill="DDDDDD" w:themeFill="accent1"/>
            <w:noWrap/>
            <w:vAlign w:val="bottom"/>
            <w:hideMark/>
          </w:tcPr>
          <w:p w14:paraId="2C591AF4" w14:textId="77777777" w:rsidR="004C0075" w:rsidRPr="00FD4A9C" w:rsidRDefault="004C0075" w:rsidP="000F1549">
            <w:pPr>
              <w:spacing w:after="0" w:line="240" w:lineRule="auto"/>
              <w:rPr>
                <w:rFonts w:eastAsia="Times New Roman" w:cs="Times New Roman"/>
                <w:b/>
                <w:bCs/>
                <w:color w:val="858585" w:themeColor="accent2" w:themeShade="BF"/>
                <w:szCs w:val="24"/>
                <w:lang w:eastAsia="es-DO"/>
              </w:rPr>
            </w:pPr>
            <w:r w:rsidRPr="00FD4A9C">
              <w:rPr>
                <w:rFonts w:eastAsia="Times New Roman" w:cs="Times New Roman"/>
                <w:b/>
                <w:bCs/>
                <w:color w:val="858585" w:themeColor="accent2" w:themeShade="BF"/>
                <w:szCs w:val="24"/>
                <w:lang w:eastAsia="es-DO"/>
              </w:rPr>
              <w:t>(%)</w:t>
            </w:r>
          </w:p>
        </w:tc>
      </w:tr>
      <w:tr w:rsidR="00FF6C8F" w:rsidRPr="00FF6C8F" w14:paraId="1B238A80" w14:textId="77777777" w:rsidTr="000F1549">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101D759" w14:textId="77777777" w:rsidR="004C0075" w:rsidRPr="00FF6C8F" w:rsidRDefault="004C0075" w:rsidP="000F1549">
            <w:pPr>
              <w:spacing w:after="0" w:line="240" w:lineRule="auto"/>
              <w:rPr>
                <w:rFonts w:eastAsia="Times New Roman" w:cs="Times New Roman"/>
                <w:szCs w:val="24"/>
                <w:lang w:eastAsia="es-DO"/>
              </w:rPr>
            </w:pPr>
            <w:r w:rsidRPr="00FF6C8F">
              <w:rPr>
                <w:rFonts w:eastAsia="Times New Roman" w:cs="Times New Roman"/>
                <w:szCs w:val="24"/>
                <w:lang w:eastAsia="es-DO"/>
              </w:rPr>
              <w:t>Consultas Complejas</w:t>
            </w:r>
          </w:p>
        </w:tc>
        <w:tc>
          <w:tcPr>
            <w:tcW w:w="1120" w:type="dxa"/>
            <w:tcBorders>
              <w:top w:val="nil"/>
              <w:left w:val="nil"/>
              <w:bottom w:val="single" w:sz="4" w:space="0" w:color="auto"/>
              <w:right w:val="single" w:sz="4" w:space="0" w:color="auto"/>
            </w:tcBorders>
            <w:shd w:val="clear" w:color="auto" w:fill="auto"/>
            <w:noWrap/>
            <w:vAlign w:val="bottom"/>
            <w:hideMark/>
          </w:tcPr>
          <w:p w14:paraId="4EAF4FD1" w14:textId="77777777"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0</w:t>
            </w:r>
          </w:p>
        </w:tc>
        <w:tc>
          <w:tcPr>
            <w:tcW w:w="1020" w:type="dxa"/>
            <w:tcBorders>
              <w:top w:val="nil"/>
              <w:left w:val="nil"/>
              <w:bottom w:val="single" w:sz="4" w:space="0" w:color="auto"/>
              <w:right w:val="single" w:sz="4" w:space="0" w:color="auto"/>
            </w:tcBorders>
            <w:shd w:val="clear" w:color="auto" w:fill="auto"/>
            <w:noWrap/>
            <w:vAlign w:val="bottom"/>
            <w:hideMark/>
          </w:tcPr>
          <w:p w14:paraId="3695E0A4" w14:textId="77777777"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0</w:t>
            </w:r>
          </w:p>
        </w:tc>
        <w:tc>
          <w:tcPr>
            <w:tcW w:w="1053" w:type="dxa"/>
            <w:tcBorders>
              <w:top w:val="nil"/>
              <w:left w:val="nil"/>
              <w:bottom w:val="single" w:sz="4" w:space="0" w:color="auto"/>
              <w:right w:val="single" w:sz="4" w:space="0" w:color="auto"/>
            </w:tcBorders>
            <w:shd w:val="clear" w:color="auto" w:fill="auto"/>
            <w:noWrap/>
            <w:vAlign w:val="bottom"/>
            <w:hideMark/>
          </w:tcPr>
          <w:p w14:paraId="2ED7B3A5" w14:textId="77777777"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0</w:t>
            </w:r>
          </w:p>
        </w:tc>
        <w:tc>
          <w:tcPr>
            <w:tcW w:w="1440" w:type="dxa"/>
            <w:tcBorders>
              <w:top w:val="nil"/>
              <w:left w:val="nil"/>
              <w:bottom w:val="single" w:sz="4" w:space="0" w:color="auto"/>
              <w:right w:val="single" w:sz="4" w:space="0" w:color="auto"/>
            </w:tcBorders>
            <w:shd w:val="clear" w:color="auto" w:fill="auto"/>
            <w:noWrap/>
            <w:vAlign w:val="bottom"/>
            <w:hideMark/>
          </w:tcPr>
          <w:p w14:paraId="24138008" w14:textId="77777777" w:rsidR="004C0075" w:rsidRPr="00FF6C8F" w:rsidRDefault="004C0075" w:rsidP="000F1549">
            <w:pPr>
              <w:spacing w:after="0" w:line="240" w:lineRule="auto"/>
              <w:rPr>
                <w:rFonts w:eastAsia="Times New Roman" w:cs="Times New Roman"/>
                <w:szCs w:val="24"/>
                <w:lang w:eastAsia="es-DO"/>
              </w:rPr>
            </w:pPr>
            <w:r w:rsidRPr="00FF6C8F">
              <w:rPr>
                <w:rFonts w:eastAsia="Times New Roman" w:cs="Times New Roman"/>
                <w:szCs w:val="24"/>
                <w:lang w:eastAsia="es-DO"/>
              </w:rPr>
              <w:t xml:space="preserve">                         -</w:t>
            </w:r>
          </w:p>
        </w:tc>
      </w:tr>
      <w:tr w:rsidR="00FF6C8F" w:rsidRPr="00FF6C8F" w14:paraId="1B737244" w14:textId="77777777" w:rsidTr="000F1549">
        <w:trPr>
          <w:trHeight w:val="600"/>
        </w:trPr>
        <w:tc>
          <w:tcPr>
            <w:tcW w:w="2380" w:type="dxa"/>
            <w:tcBorders>
              <w:top w:val="nil"/>
              <w:left w:val="single" w:sz="4" w:space="0" w:color="auto"/>
              <w:bottom w:val="single" w:sz="4" w:space="0" w:color="auto"/>
              <w:right w:val="single" w:sz="4" w:space="0" w:color="auto"/>
            </w:tcBorders>
            <w:shd w:val="clear" w:color="auto" w:fill="auto"/>
            <w:vAlign w:val="bottom"/>
            <w:hideMark/>
          </w:tcPr>
          <w:p w14:paraId="3D8510F0" w14:textId="77777777" w:rsidR="004C0075" w:rsidRPr="00FF6C8F" w:rsidRDefault="004C0075" w:rsidP="000F1549">
            <w:pPr>
              <w:spacing w:after="0" w:line="240" w:lineRule="auto"/>
              <w:rPr>
                <w:rFonts w:eastAsia="Times New Roman" w:cs="Times New Roman"/>
                <w:szCs w:val="24"/>
                <w:lang w:eastAsia="es-DO"/>
              </w:rPr>
            </w:pPr>
            <w:r w:rsidRPr="00FF6C8F">
              <w:rPr>
                <w:rFonts w:eastAsia="Times New Roman" w:cs="Times New Roman"/>
                <w:szCs w:val="24"/>
                <w:lang w:eastAsia="es-DO"/>
              </w:rPr>
              <w:t>Libre Acceso a la Información Pública</w:t>
            </w:r>
          </w:p>
        </w:tc>
        <w:tc>
          <w:tcPr>
            <w:tcW w:w="1120" w:type="dxa"/>
            <w:tcBorders>
              <w:top w:val="nil"/>
              <w:left w:val="nil"/>
              <w:bottom w:val="single" w:sz="4" w:space="0" w:color="auto"/>
              <w:right w:val="single" w:sz="4" w:space="0" w:color="auto"/>
            </w:tcBorders>
            <w:shd w:val="clear" w:color="auto" w:fill="auto"/>
            <w:noWrap/>
            <w:vAlign w:val="bottom"/>
            <w:hideMark/>
          </w:tcPr>
          <w:p w14:paraId="34E7A91F" w14:textId="77777777"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19</w:t>
            </w:r>
          </w:p>
        </w:tc>
        <w:tc>
          <w:tcPr>
            <w:tcW w:w="1020" w:type="dxa"/>
            <w:tcBorders>
              <w:top w:val="nil"/>
              <w:left w:val="nil"/>
              <w:bottom w:val="single" w:sz="4" w:space="0" w:color="auto"/>
              <w:right w:val="single" w:sz="4" w:space="0" w:color="auto"/>
            </w:tcBorders>
            <w:shd w:val="clear" w:color="auto" w:fill="auto"/>
            <w:noWrap/>
            <w:vAlign w:val="bottom"/>
            <w:hideMark/>
          </w:tcPr>
          <w:p w14:paraId="364FCD40" w14:textId="77777777"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0</w:t>
            </w:r>
          </w:p>
        </w:tc>
        <w:tc>
          <w:tcPr>
            <w:tcW w:w="1053" w:type="dxa"/>
            <w:tcBorders>
              <w:top w:val="nil"/>
              <w:left w:val="nil"/>
              <w:bottom w:val="single" w:sz="4" w:space="0" w:color="auto"/>
              <w:right w:val="single" w:sz="4" w:space="0" w:color="auto"/>
            </w:tcBorders>
            <w:shd w:val="clear" w:color="auto" w:fill="auto"/>
            <w:noWrap/>
            <w:vAlign w:val="bottom"/>
            <w:hideMark/>
          </w:tcPr>
          <w:p w14:paraId="2E81D290" w14:textId="77777777"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19</w:t>
            </w:r>
          </w:p>
        </w:tc>
        <w:tc>
          <w:tcPr>
            <w:tcW w:w="1440" w:type="dxa"/>
            <w:tcBorders>
              <w:top w:val="nil"/>
              <w:left w:val="nil"/>
              <w:bottom w:val="single" w:sz="4" w:space="0" w:color="auto"/>
              <w:right w:val="single" w:sz="4" w:space="0" w:color="auto"/>
            </w:tcBorders>
            <w:shd w:val="clear" w:color="auto" w:fill="auto"/>
            <w:noWrap/>
            <w:vAlign w:val="bottom"/>
            <w:hideMark/>
          </w:tcPr>
          <w:p w14:paraId="4577AEA3" w14:textId="5D5DDC65"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100</w:t>
            </w:r>
            <w:r w:rsidR="008B03B1">
              <w:rPr>
                <w:rFonts w:eastAsia="Times New Roman" w:cs="Times New Roman"/>
                <w:szCs w:val="24"/>
                <w:lang w:eastAsia="es-DO"/>
              </w:rPr>
              <w:t xml:space="preserve"> </w:t>
            </w:r>
            <w:r w:rsidRPr="00FF6C8F">
              <w:rPr>
                <w:rFonts w:eastAsia="Times New Roman" w:cs="Times New Roman"/>
                <w:szCs w:val="24"/>
                <w:lang w:eastAsia="es-DO"/>
              </w:rPr>
              <w:t>%</w:t>
            </w:r>
          </w:p>
        </w:tc>
      </w:tr>
      <w:tr w:rsidR="00FF6C8F" w:rsidRPr="00FF6C8F" w14:paraId="1452683F" w14:textId="77777777" w:rsidTr="000F1549">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6F36662" w14:textId="77777777" w:rsidR="004C0075" w:rsidRPr="00FF6C8F" w:rsidRDefault="004C0075" w:rsidP="000F1549">
            <w:pPr>
              <w:spacing w:after="0" w:line="240" w:lineRule="auto"/>
              <w:rPr>
                <w:rFonts w:eastAsia="Times New Roman" w:cs="Times New Roman"/>
                <w:szCs w:val="24"/>
                <w:lang w:eastAsia="es-DO"/>
              </w:rPr>
            </w:pPr>
            <w:r w:rsidRPr="00FF6C8F">
              <w:rPr>
                <w:rFonts w:eastAsia="Times New Roman" w:cs="Times New Roman"/>
                <w:szCs w:val="24"/>
                <w:lang w:eastAsia="es-DO"/>
              </w:rPr>
              <w:t>Quejas</w:t>
            </w:r>
          </w:p>
        </w:tc>
        <w:tc>
          <w:tcPr>
            <w:tcW w:w="1120" w:type="dxa"/>
            <w:tcBorders>
              <w:top w:val="nil"/>
              <w:left w:val="nil"/>
              <w:bottom w:val="single" w:sz="4" w:space="0" w:color="auto"/>
              <w:right w:val="single" w:sz="4" w:space="0" w:color="auto"/>
            </w:tcBorders>
            <w:shd w:val="clear" w:color="auto" w:fill="auto"/>
            <w:noWrap/>
            <w:vAlign w:val="bottom"/>
            <w:hideMark/>
          </w:tcPr>
          <w:p w14:paraId="32AB829D" w14:textId="77777777"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0</w:t>
            </w:r>
          </w:p>
        </w:tc>
        <w:tc>
          <w:tcPr>
            <w:tcW w:w="1020" w:type="dxa"/>
            <w:tcBorders>
              <w:top w:val="nil"/>
              <w:left w:val="nil"/>
              <w:bottom w:val="single" w:sz="4" w:space="0" w:color="auto"/>
              <w:right w:val="single" w:sz="4" w:space="0" w:color="auto"/>
            </w:tcBorders>
            <w:shd w:val="clear" w:color="auto" w:fill="auto"/>
            <w:noWrap/>
            <w:vAlign w:val="bottom"/>
            <w:hideMark/>
          </w:tcPr>
          <w:p w14:paraId="78BE7FAC" w14:textId="77777777"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0</w:t>
            </w:r>
          </w:p>
        </w:tc>
        <w:tc>
          <w:tcPr>
            <w:tcW w:w="1053" w:type="dxa"/>
            <w:tcBorders>
              <w:top w:val="nil"/>
              <w:left w:val="nil"/>
              <w:bottom w:val="single" w:sz="4" w:space="0" w:color="auto"/>
              <w:right w:val="single" w:sz="4" w:space="0" w:color="auto"/>
            </w:tcBorders>
            <w:shd w:val="clear" w:color="auto" w:fill="auto"/>
            <w:noWrap/>
            <w:vAlign w:val="bottom"/>
            <w:hideMark/>
          </w:tcPr>
          <w:p w14:paraId="3F34E3FE" w14:textId="77777777"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0</w:t>
            </w:r>
          </w:p>
        </w:tc>
        <w:tc>
          <w:tcPr>
            <w:tcW w:w="1440" w:type="dxa"/>
            <w:tcBorders>
              <w:top w:val="nil"/>
              <w:left w:val="nil"/>
              <w:bottom w:val="single" w:sz="4" w:space="0" w:color="auto"/>
              <w:right w:val="single" w:sz="4" w:space="0" w:color="auto"/>
            </w:tcBorders>
            <w:shd w:val="clear" w:color="auto" w:fill="auto"/>
            <w:noWrap/>
            <w:vAlign w:val="bottom"/>
            <w:hideMark/>
          </w:tcPr>
          <w:p w14:paraId="6B1B6083" w14:textId="77777777" w:rsidR="004C0075" w:rsidRPr="00FF6C8F" w:rsidRDefault="004C0075" w:rsidP="000F1549">
            <w:pPr>
              <w:spacing w:after="0" w:line="240" w:lineRule="auto"/>
              <w:rPr>
                <w:rFonts w:eastAsia="Times New Roman" w:cs="Times New Roman"/>
                <w:szCs w:val="24"/>
                <w:lang w:eastAsia="es-DO"/>
              </w:rPr>
            </w:pPr>
            <w:r w:rsidRPr="00FF6C8F">
              <w:rPr>
                <w:rFonts w:eastAsia="Times New Roman" w:cs="Times New Roman"/>
                <w:szCs w:val="24"/>
                <w:lang w:eastAsia="es-DO"/>
              </w:rPr>
              <w:t xml:space="preserve">                         -   </w:t>
            </w:r>
          </w:p>
        </w:tc>
      </w:tr>
      <w:tr w:rsidR="00FF6C8F" w:rsidRPr="00FF6C8F" w14:paraId="01F63638" w14:textId="77777777" w:rsidTr="000F1549">
        <w:trPr>
          <w:trHeight w:val="315"/>
        </w:trPr>
        <w:tc>
          <w:tcPr>
            <w:tcW w:w="2380" w:type="dxa"/>
            <w:tcBorders>
              <w:top w:val="nil"/>
              <w:left w:val="single" w:sz="4" w:space="0" w:color="auto"/>
              <w:bottom w:val="nil"/>
              <w:right w:val="single" w:sz="4" w:space="0" w:color="auto"/>
            </w:tcBorders>
            <w:shd w:val="clear" w:color="auto" w:fill="auto"/>
            <w:noWrap/>
            <w:vAlign w:val="bottom"/>
            <w:hideMark/>
          </w:tcPr>
          <w:p w14:paraId="3875E6AB" w14:textId="77777777" w:rsidR="004C0075" w:rsidRPr="00FF6C8F" w:rsidRDefault="004C0075" w:rsidP="000F1549">
            <w:pPr>
              <w:spacing w:after="0" w:line="240" w:lineRule="auto"/>
              <w:rPr>
                <w:rFonts w:eastAsia="Times New Roman" w:cs="Times New Roman"/>
                <w:szCs w:val="24"/>
                <w:lang w:eastAsia="es-DO"/>
              </w:rPr>
            </w:pPr>
            <w:r w:rsidRPr="00FF6C8F">
              <w:rPr>
                <w:rFonts w:eastAsia="Times New Roman" w:cs="Times New Roman"/>
                <w:szCs w:val="24"/>
                <w:lang w:eastAsia="es-DO"/>
              </w:rPr>
              <w:t>Servicios Operativos</w:t>
            </w:r>
          </w:p>
        </w:tc>
        <w:tc>
          <w:tcPr>
            <w:tcW w:w="1120" w:type="dxa"/>
            <w:tcBorders>
              <w:top w:val="nil"/>
              <w:left w:val="nil"/>
              <w:bottom w:val="nil"/>
              <w:right w:val="single" w:sz="4" w:space="0" w:color="auto"/>
            </w:tcBorders>
            <w:shd w:val="clear" w:color="auto" w:fill="auto"/>
            <w:noWrap/>
            <w:vAlign w:val="bottom"/>
            <w:hideMark/>
          </w:tcPr>
          <w:p w14:paraId="1E1F074A" w14:textId="77777777"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0</w:t>
            </w:r>
          </w:p>
        </w:tc>
        <w:tc>
          <w:tcPr>
            <w:tcW w:w="1020" w:type="dxa"/>
            <w:tcBorders>
              <w:top w:val="nil"/>
              <w:left w:val="nil"/>
              <w:bottom w:val="nil"/>
              <w:right w:val="single" w:sz="4" w:space="0" w:color="auto"/>
            </w:tcBorders>
            <w:shd w:val="clear" w:color="auto" w:fill="auto"/>
            <w:noWrap/>
            <w:vAlign w:val="bottom"/>
            <w:hideMark/>
          </w:tcPr>
          <w:p w14:paraId="27675B34" w14:textId="77777777"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0</w:t>
            </w:r>
          </w:p>
        </w:tc>
        <w:tc>
          <w:tcPr>
            <w:tcW w:w="1053" w:type="dxa"/>
            <w:tcBorders>
              <w:top w:val="nil"/>
              <w:left w:val="nil"/>
              <w:bottom w:val="nil"/>
              <w:right w:val="single" w:sz="4" w:space="0" w:color="auto"/>
            </w:tcBorders>
            <w:shd w:val="clear" w:color="auto" w:fill="auto"/>
            <w:noWrap/>
            <w:vAlign w:val="bottom"/>
            <w:hideMark/>
          </w:tcPr>
          <w:p w14:paraId="4322B202" w14:textId="77777777"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0</w:t>
            </w:r>
          </w:p>
        </w:tc>
        <w:tc>
          <w:tcPr>
            <w:tcW w:w="1440" w:type="dxa"/>
            <w:tcBorders>
              <w:top w:val="nil"/>
              <w:left w:val="nil"/>
              <w:bottom w:val="nil"/>
              <w:right w:val="single" w:sz="4" w:space="0" w:color="auto"/>
            </w:tcBorders>
            <w:shd w:val="clear" w:color="auto" w:fill="auto"/>
            <w:noWrap/>
            <w:vAlign w:val="bottom"/>
            <w:hideMark/>
          </w:tcPr>
          <w:p w14:paraId="2513C195" w14:textId="77777777" w:rsidR="004C0075" w:rsidRPr="00FF6C8F" w:rsidRDefault="004C0075" w:rsidP="000F1549">
            <w:pPr>
              <w:spacing w:after="0" w:line="240" w:lineRule="auto"/>
              <w:rPr>
                <w:rFonts w:eastAsia="Times New Roman" w:cs="Times New Roman"/>
                <w:szCs w:val="24"/>
                <w:lang w:eastAsia="es-DO"/>
              </w:rPr>
            </w:pPr>
            <w:r w:rsidRPr="00FF6C8F">
              <w:rPr>
                <w:rFonts w:eastAsia="Times New Roman" w:cs="Times New Roman"/>
                <w:szCs w:val="24"/>
                <w:lang w:eastAsia="es-DO"/>
              </w:rPr>
              <w:t xml:space="preserve">                         -   </w:t>
            </w:r>
          </w:p>
        </w:tc>
      </w:tr>
      <w:tr w:rsidR="004C0075" w:rsidRPr="00FF6C8F" w14:paraId="53B21DEE" w14:textId="77777777" w:rsidTr="000F1549">
        <w:trPr>
          <w:trHeight w:val="315"/>
        </w:trPr>
        <w:tc>
          <w:tcPr>
            <w:tcW w:w="23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8AA196" w14:textId="77777777" w:rsidR="004C0075" w:rsidRPr="00FF6C8F" w:rsidRDefault="004C0075" w:rsidP="000F1549">
            <w:pPr>
              <w:spacing w:after="0" w:line="240" w:lineRule="auto"/>
              <w:rPr>
                <w:rFonts w:eastAsia="Times New Roman" w:cs="Times New Roman"/>
                <w:b/>
                <w:bCs/>
                <w:szCs w:val="24"/>
                <w:lang w:eastAsia="es-DO"/>
              </w:rPr>
            </w:pPr>
            <w:r w:rsidRPr="00FF6C8F">
              <w:rPr>
                <w:rFonts w:eastAsia="Times New Roman" w:cs="Times New Roman"/>
                <w:b/>
                <w:bCs/>
                <w:szCs w:val="24"/>
                <w:lang w:eastAsia="es-DO"/>
              </w:rPr>
              <w:t>Total</w:t>
            </w:r>
          </w:p>
        </w:tc>
        <w:tc>
          <w:tcPr>
            <w:tcW w:w="1120" w:type="dxa"/>
            <w:tcBorders>
              <w:top w:val="single" w:sz="8" w:space="0" w:color="auto"/>
              <w:left w:val="nil"/>
              <w:bottom w:val="double" w:sz="6" w:space="0" w:color="auto"/>
              <w:right w:val="single" w:sz="4" w:space="0" w:color="auto"/>
            </w:tcBorders>
            <w:shd w:val="clear" w:color="auto" w:fill="auto"/>
            <w:noWrap/>
            <w:vAlign w:val="bottom"/>
            <w:hideMark/>
          </w:tcPr>
          <w:p w14:paraId="2A65EDE2" w14:textId="77777777"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19</w:t>
            </w:r>
          </w:p>
        </w:tc>
        <w:tc>
          <w:tcPr>
            <w:tcW w:w="1020" w:type="dxa"/>
            <w:tcBorders>
              <w:top w:val="single" w:sz="8" w:space="0" w:color="auto"/>
              <w:left w:val="nil"/>
              <w:bottom w:val="double" w:sz="6" w:space="0" w:color="auto"/>
              <w:right w:val="single" w:sz="4" w:space="0" w:color="auto"/>
            </w:tcBorders>
            <w:shd w:val="clear" w:color="auto" w:fill="auto"/>
            <w:noWrap/>
            <w:vAlign w:val="bottom"/>
            <w:hideMark/>
          </w:tcPr>
          <w:p w14:paraId="2363C148" w14:textId="77777777"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0</w:t>
            </w:r>
          </w:p>
        </w:tc>
        <w:tc>
          <w:tcPr>
            <w:tcW w:w="1053" w:type="dxa"/>
            <w:tcBorders>
              <w:top w:val="single" w:sz="8" w:space="0" w:color="auto"/>
              <w:left w:val="nil"/>
              <w:bottom w:val="double" w:sz="6" w:space="0" w:color="auto"/>
              <w:right w:val="single" w:sz="4" w:space="0" w:color="auto"/>
            </w:tcBorders>
            <w:shd w:val="clear" w:color="auto" w:fill="auto"/>
            <w:noWrap/>
            <w:vAlign w:val="bottom"/>
            <w:hideMark/>
          </w:tcPr>
          <w:p w14:paraId="44FABA40" w14:textId="77777777"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19</w:t>
            </w:r>
          </w:p>
        </w:tc>
        <w:tc>
          <w:tcPr>
            <w:tcW w:w="1440" w:type="dxa"/>
            <w:tcBorders>
              <w:top w:val="single" w:sz="8" w:space="0" w:color="auto"/>
              <w:left w:val="nil"/>
              <w:bottom w:val="double" w:sz="6" w:space="0" w:color="auto"/>
              <w:right w:val="single" w:sz="8" w:space="0" w:color="auto"/>
            </w:tcBorders>
            <w:shd w:val="clear" w:color="auto" w:fill="auto"/>
            <w:noWrap/>
            <w:vAlign w:val="bottom"/>
            <w:hideMark/>
          </w:tcPr>
          <w:p w14:paraId="61C813F2" w14:textId="74DCF245" w:rsidR="004C0075" w:rsidRPr="00FF6C8F" w:rsidRDefault="004C0075" w:rsidP="000F1549">
            <w:pPr>
              <w:spacing w:after="0" w:line="240" w:lineRule="auto"/>
              <w:jc w:val="right"/>
              <w:rPr>
                <w:rFonts w:eastAsia="Times New Roman" w:cs="Times New Roman"/>
                <w:szCs w:val="24"/>
                <w:lang w:eastAsia="es-DO"/>
              </w:rPr>
            </w:pPr>
            <w:r w:rsidRPr="00FF6C8F">
              <w:rPr>
                <w:rFonts w:eastAsia="Times New Roman" w:cs="Times New Roman"/>
                <w:szCs w:val="24"/>
                <w:lang w:eastAsia="es-DO"/>
              </w:rPr>
              <w:t>100</w:t>
            </w:r>
            <w:r w:rsidR="008B03B1">
              <w:rPr>
                <w:rFonts w:eastAsia="Times New Roman" w:cs="Times New Roman"/>
                <w:szCs w:val="24"/>
                <w:lang w:eastAsia="es-DO"/>
              </w:rPr>
              <w:t xml:space="preserve"> </w:t>
            </w:r>
            <w:r w:rsidRPr="00FF6C8F">
              <w:rPr>
                <w:rFonts w:eastAsia="Times New Roman" w:cs="Times New Roman"/>
                <w:szCs w:val="24"/>
                <w:lang w:eastAsia="es-DO"/>
              </w:rPr>
              <w:t>%</w:t>
            </w:r>
          </w:p>
        </w:tc>
      </w:tr>
    </w:tbl>
    <w:p w14:paraId="73330654" w14:textId="4833DEBD" w:rsidR="004C0075" w:rsidRPr="00FF6C8F" w:rsidRDefault="004C0075" w:rsidP="004C0075"/>
    <w:p w14:paraId="0786C0AD" w14:textId="0613AE3F" w:rsidR="004C0075" w:rsidRPr="00FF6C8F" w:rsidRDefault="004C0075" w:rsidP="004C0075"/>
    <w:p w14:paraId="579A5F93" w14:textId="77777777" w:rsidR="004C0075" w:rsidRPr="00FF6C8F" w:rsidRDefault="004C0075" w:rsidP="004C0075"/>
    <w:p w14:paraId="5851631E" w14:textId="77777777" w:rsidR="004C0075" w:rsidRPr="00FF6C8F" w:rsidRDefault="004C0075" w:rsidP="004C0075"/>
    <w:p w14:paraId="45545223" w14:textId="77777777" w:rsidR="004C0075" w:rsidRPr="00FF6C8F" w:rsidRDefault="004C0075" w:rsidP="004C0075"/>
    <w:p w14:paraId="4EDFD331" w14:textId="77777777" w:rsidR="004C0075" w:rsidRPr="00FF6C8F" w:rsidRDefault="004C0075" w:rsidP="004C0075">
      <w:pPr>
        <w:spacing w:after="0"/>
      </w:pPr>
      <w:r w:rsidRPr="00FF6C8F">
        <w:br w:type="textWrapping" w:clear="all"/>
      </w:r>
      <w:r w:rsidRPr="00FF6C8F">
        <w:tab/>
      </w:r>
    </w:p>
    <w:p w14:paraId="7BB5EDC4" w14:textId="77777777" w:rsidR="004C0075" w:rsidRPr="00FF6C8F" w:rsidRDefault="004C0075" w:rsidP="004C0075">
      <w:pPr>
        <w:spacing w:after="0"/>
      </w:pPr>
    </w:p>
    <w:p w14:paraId="0D6F78C9" w14:textId="77777777" w:rsidR="004C0075" w:rsidRPr="00FF6C8F" w:rsidRDefault="004C0075" w:rsidP="004C0075">
      <w:pPr>
        <w:spacing w:after="0"/>
      </w:pPr>
    </w:p>
    <w:p w14:paraId="13EBA874" w14:textId="77777777" w:rsidR="004C0075" w:rsidRPr="00FF6C8F" w:rsidRDefault="004C0075" w:rsidP="004C0075">
      <w:pPr>
        <w:spacing w:after="0"/>
        <w:jc w:val="center"/>
        <w:rPr>
          <w:b/>
          <w:szCs w:val="24"/>
          <w:u w:val="single"/>
        </w:rPr>
      </w:pPr>
      <w:r w:rsidRPr="00FF6C8F">
        <w:rPr>
          <w:b/>
          <w:szCs w:val="24"/>
          <w:u w:val="single"/>
        </w:rPr>
        <w:t>ESTADÍSTICAS SOLICITUDES RECIBIDAS POR SECTOR O ÁREA</w:t>
      </w:r>
    </w:p>
    <w:p w14:paraId="52AA1BD1" w14:textId="77777777" w:rsidR="004C0075" w:rsidRPr="00FF6C8F" w:rsidRDefault="004C0075" w:rsidP="004C0075">
      <w:pPr>
        <w:spacing w:after="0"/>
        <w:jc w:val="center"/>
        <w:rPr>
          <w:b/>
          <w:szCs w:val="24"/>
          <w:u w:val="single"/>
        </w:rPr>
      </w:pPr>
      <w:r w:rsidRPr="00FF6C8F">
        <w:rPr>
          <w:b/>
          <w:szCs w:val="24"/>
          <w:u w:val="single"/>
        </w:rPr>
        <w:t xml:space="preserve">PERIODO COMPRENDIDO DEL 1ERO. DE ENERO AL 15 DE NOVIEMBRE </w:t>
      </w:r>
    </w:p>
    <w:p w14:paraId="62FA0B2C" w14:textId="77777777" w:rsidR="004C0075" w:rsidRPr="00FF6C8F" w:rsidRDefault="004C0075" w:rsidP="004C0075">
      <w:pPr>
        <w:spacing w:after="0"/>
        <w:jc w:val="center"/>
        <w:rPr>
          <w:b/>
          <w:szCs w:val="24"/>
          <w:u w:val="single"/>
        </w:rPr>
      </w:pPr>
      <w:r w:rsidRPr="00FF6C8F">
        <w:rPr>
          <w:b/>
          <w:szCs w:val="24"/>
          <w:u w:val="single"/>
        </w:rPr>
        <w:t>AÑO 2021</w:t>
      </w:r>
    </w:p>
    <w:p w14:paraId="2D8B868E" w14:textId="77777777" w:rsidR="004C0075" w:rsidRPr="00FF6C8F" w:rsidRDefault="004C0075" w:rsidP="004C0075">
      <w:pPr>
        <w:spacing w:after="0"/>
        <w:jc w:val="center"/>
        <w:rPr>
          <w:b/>
          <w:szCs w:val="24"/>
          <w:u w:val="single"/>
        </w:rPr>
      </w:pPr>
    </w:p>
    <w:p w14:paraId="5CB5BAD1" w14:textId="77777777" w:rsidR="004C0075" w:rsidRPr="00FF6C8F" w:rsidRDefault="004C0075" w:rsidP="004C0075">
      <w:pPr>
        <w:spacing w:after="0"/>
        <w:jc w:val="center"/>
        <w:rPr>
          <w:b/>
          <w:szCs w:val="24"/>
          <w:u w:val="single"/>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4928"/>
        <w:gridCol w:w="1857"/>
      </w:tblGrid>
      <w:tr w:rsidR="00FF6C8F" w:rsidRPr="00FF6C8F" w14:paraId="37A448F8" w14:textId="77777777" w:rsidTr="00FA4EB1">
        <w:tc>
          <w:tcPr>
            <w:tcW w:w="4928" w:type="dxa"/>
            <w:shd w:val="clear" w:color="auto" w:fill="DDDDDD" w:themeFill="accent1"/>
          </w:tcPr>
          <w:p w14:paraId="42CCDDD6" w14:textId="77777777" w:rsidR="004C0075" w:rsidRPr="00FD4A9C" w:rsidRDefault="004C0075" w:rsidP="000F1549">
            <w:pPr>
              <w:jc w:val="center"/>
              <w:rPr>
                <w:b/>
                <w:color w:val="858585" w:themeColor="accent2" w:themeShade="BF"/>
                <w:szCs w:val="24"/>
              </w:rPr>
            </w:pPr>
            <w:r w:rsidRPr="00FD4A9C">
              <w:rPr>
                <w:b/>
                <w:color w:val="858585" w:themeColor="accent2" w:themeShade="BF"/>
                <w:szCs w:val="24"/>
              </w:rPr>
              <w:t>SECTOR O AREA</w:t>
            </w:r>
          </w:p>
        </w:tc>
        <w:tc>
          <w:tcPr>
            <w:tcW w:w="1598" w:type="dxa"/>
            <w:shd w:val="clear" w:color="auto" w:fill="DDDDDD" w:themeFill="accent1"/>
          </w:tcPr>
          <w:p w14:paraId="48672286" w14:textId="77777777" w:rsidR="004C0075" w:rsidRPr="00FD4A9C" w:rsidRDefault="004C0075" w:rsidP="000F1549">
            <w:pPr>
              <w:jc w:val="center"/>
              <w:rPr>
                <w:b/>
                <w:color w:val="858585" w:themeColor="accent2" w:themeShade="BF"/>
                <w:szCs w:val="24"/>
              </w:rPr>
            </w:pPr>
            <w:r w:rsidRPr="00FD4A9C">
              <w:rPr>
                <w:b/>
                <w:color w:val="858585" w:themeColor="accent2" w:themeShade="BF"/>
                <w:szCs w:val="24"/>
              </w:rPr>
              <w:t>CANTIDAD DE SOLICITUDES</w:t>
            </w:r>
          </w:p>
        </w:tc>
      </w:tr>
      <w:tr w:rsidR="00FF6C8F" w:rsidRPr="00FF6C8F" w14:paraId="1986127F" w14:textId="77777777" w:rsidTr="000F1549">
        <w:tc>
          <w:tcPr>
            <w:tcW w:w="4928" w:type="dxa"/>
          </w:tcPr>
          <w:p w14:paraId="34902737" w14:textId="77777777" w:rsidR="004C0075" w:rsidRPr="00FF6C8F" w:rsidRDefault="004C0075" w:rsidP="000F1549">
            <w:pPr>
              <w:rPr>
                <w:szCs w:val="24"/>
              </w:rPr>
            </w:pPr>
            <w:r w:rsidRPr="00FF6C8F">
              <w:rPr>
                <w:szCs w:val="24"/>
              </w:rPr>
              <w:t>Departamento Financiero (presupuestos, estados financieros, otros)</w:t>
            </w:r>
          </w:p>
        </w:tc>
        <w:tc>
          <w:tcPr>
            <w:tcW w:w="1598" w:type="dxa"/>
          </w:tcPr>
          <w:p w14:paraId="193D29A5" w14:textId="77777777" w:rsidR="004C0075" w:rsidRPr="00FF6C8F" w:rsidRDefault="004C0075" w:rsidP="000F1549">
            <w:pPr>
              <w:rPr>
                <w:szCs w:val="24"/>
              </w:rPr>
            </w:pPr>
            <w:r w:rsidRPr="00FF6C8F">
              <w:rPr>
                <w:szCs w:val="24"/>
              </w:rPr>
              <w:t xml:space="preserve">     </w:t>
            </w:r>
          </w:p>
          <w:p w14:paraId="5A736F6A" w14:textId="77777777" w:rsidR="004C0075" w:rsidRPr="00FF6C8F" w:rsidRDefault="004C0075" w:rsidP="000F1549">
            <w:pPr>
              <w:rPr>
                <w:szCs w:val="24"/>
              </w:rPr>
            </w:pPr>
            <w:r w:rsidRPr="00FF6C8F">
              <w:rPr>
                <w:szCs w:val="24"/>
              </w:rPr>
              <w:t xml:space="preserve">         2</w:t>
            </w:r>
          </w:p>
        </w:tc>
      </w:tr>
      <w:tr w:rsidR="00FF6C8F" w:rsidRPr="00FF6C8F" w14:paraId="6CF6FADA" w14:textId="77777777" w:rsidTr="000F1549">
        <w:tc>
          <w:tcPr>
            <w:tcW w:w="4928" w:type="dxa"/>
          </w:tcPr>
          <w:p w14:paraId="47805592" w14:textId="77777777" w:rsidR="004C0075" w:rsidRPr="00FF6C8F" w:rsidRDefault="004C0075" w:rsidP="000F1549">
            <w:pPr>
              <w:rPr>
                <w:szCs w:val="24"/>
              </w:rPr>
            </w:pPr>
            <w:r w:rsidRPr="00FF6C8F">
              <w:rPr>
                <w:szCs w:val="24"/>
              </w:rPr>
              <w:t>OAI (declaración jurada de bienes, informaciones ayuntamientos, SISMAP)</w:t>
            </w:r>
          </w:p>
        </w:tc>
        <w:tc>
          <w:tcPr>
            <w:tcW w:w="1598" w:type="dxa"/>
          </w:tcPr>
          <w:p w14:paraId="215FAE2A" w14:textId="77777777" w:rsidR="004C0075" w:rsidRPr="00FF6C8F" w:rsidRDefault="004C0075" w:rsidP="000F1549">
            <w:pPr>
              <w:rPr>
                <w:szCs w:val="24"/>
              </w:rPr>
            </w:pPr>
          </w:p>
          <w:p w14:paraId="6EA938DA" w14:textId="77777777" w:rsidR="004C0075" w:rsidRPr="00FF6C8F" w:rsidRDefault="004C0075" w:rsidP="000F1549">
            <w:pPr>
              <w:rPr>
                <w:szCs w:val="24"/>
              </w:rPr>
            </w:pPr>
            <w:r w:rsidRPr="00FF6C8F">
              <w:rPr>
                <w:szCs w:val="24"/>
              </w:rPr>
              <w:t xml:space="preserve">         12</w:t>
            </w:r>
          </w:p>
        </w:tc>
      </w:tr>
      <w:tr w:rsidR="00FF6C8F" w:rsidRPr="00FF6C8F" w14:paraId="7D078F3C" w14:textId="77777777" w:rsidTr="000F1549">
        <w:tc>
          <w:tcPr>
            <w:tcW w:w="4928" w:type="dxa"/>
          </w:tcPr>
          <w:p w14:paraId="5A02808B" w14:textId="77777777" w:rsidR="004C0075" w:rsidRPr="00FF6C8F" w:rsidRDefault="004C0075" w:rsidP="000F1549">
            <w:pPr>
              <w:rPr>
                <w:szCs w:val="24"/>
              </w:rPr>
            </w:pPr>
            <w:r w:rsidRPr="00FF6C8F">
              <w:rPr>
                <w:szCs w:val="24"/>
              </w:rPr>
              <w:t>RRHH (nómina, vacantes, otros)</w:t>
            </w:r>
          </w:p>
        </w:tc>
        <w:tc>
          <w:tcPr>
            <w:tcW w:w="1598" w:type="dxa"/>
          </w:tcPr>
          <w:p w14:paraId="2D0A3E5F" w14:textId="77777777" w:rsidR="004C0075" w:rsidRPr="00FF6C8F" w:rsidRDefault="004C0075" w:rsidP="000F1549">
            <w:pPr>
              <w:rPr>
                <w:szCs w:val="24"/>
              </w:rPr>
            </w:pPr>
            <w:r w:rsidRPr="00FF6C8F">
              <w:rPr>
                <w:szCs w:val="24"/>
              </w:rPr>
              <w:t xml:space="preserve">         1</w:t>
            </w:r>
          </w:p>
        </w:tc>
      </w:tr>
      <w:tr w:rsidR="00FF6C8F" w:rsidRPr="00FF6C8F" w14:paraId="0E7FA5BF" w14:textId="77777777" w:rsidTr="000F1549">
        <w:tc>
          <w:tcPr>
            <w:tcW w:w="4928" w:type="dxa"/>
          </w:tcPr>
          <w:p w14:paraId="260EF100" w14:textId="77777777" w:rsidR="004C0075" w:rsidRPr="00FF6C8F" w:rsidRDefault="004C0075" w:rsidP="000F1549">
            <w:pPr>
              <w:rPr>
                <w:szCs w:val="24"/>
              </w:rPr>
            </w:pPr>
            <w:r w:rsidRPr="00FF6C8F">
              <w:rPr>
                <w:szCs w:val="24"/>
              </w:rPr>
              <w:t>Destino final (manejo de residuos)</w:t>
            </w:r>
          </w:p>
        </w:tc>
        <w:tc>
          <w:tcPr>
            <w:tcW w:w="1598" w:type="dxa"/>
          </w:tcPr>
          <w:p w14:paraId="26405EC0" w14:textId="77777777" w:rsidR="004C0075" w:rsidRPr="00FF6C8F" w:rsidRDefault="004C0075" w:rsidP="000F1549">
            <w:pPr>
              <w:rPr>
                <w:szCs w:val="24"/>
              </w:rPr>
            </w:pPr>
            <w:r w:rsidRPr="00FF6C8F">
              <w:rPr>
                <w:szCs w:val="24"/>
              </w:rPr>
              <w:t xml:space="preserve">         1</w:t>
            </w:r>
          </w:p>
        </w:tc>
      </w:tr>
      <w:tr w:rsidR="00FF6C8F" w:rsidRPr="00FF6C8F" w14:paraId="66CDE95F" w14:textId="77777777" w:rsidTr="000F1549">
        <w:tc>
          <w:tcPr>
            <w:tcW w:w="4928" w:type="dxa"/>
          </w:tcPr>
          <w:p w14:paraId="52065A7D" w14:textId="77777777" w:rsidR="004C0075" w:rsidRPr="00FF6C8F" w:rsidRDefault="004C0075" w:rsidP="000F1549">
            <w:pPr>
              <w:rPr>
                <w:szCs w:val="24"/>
              </w:rPr>
            </w:pPr>
            <w:r w:rsidRPr="00FF6C8F">
              <w:rPr>
                <w:szCs w:val="24"/>
              </w:rPr>
              <w:t>Gestión y Asistencia Técnica Municipal (Programa Limpio Mi País)</w:t>
            </w:r>
          </w:p>
        </w:tc>
        <w:tc>
          <w:tcPr>
            <w:tcW w:w="1598" w:type="dxa"/>
          </w:tcPr>
          <w:p w14:paraId="58CA5FE6" w14:textId="77777777" w:rsidR="004C0075" w:rsidRPr="00FF6C8F" w:rsidRDefault="004C0075" w:rsidP="000F1549">
            <w:pPr>
              <w:rPr>
                <w:szCs w:val="24"/>
              </w:rPr>
            </w:pPr>
            <w:r w:rsidRPr="00FF6C8F">
              <w:rPr>
                <w:szCs w:val="24"/>
              </w:rPr>
              <w:t xml:space="preserve">         2</w:t>
            </w:r>
          </w:p>
        </w:tc>
      </w:tr>
      <w:tr w:rsidR="00FF6C8F" w:rsidRPr="00FF6C8F" w14:paraId="0CD8025A" w14:textId="77777777" w:rsidTr="000F1549">
        <w:tc>
          <w:tcPr>
            <w:tcW w:w="4928" w:type="dxa"/>
          </w:tcPr>
          <w:p w14:paraId="047ED428" w14:textId="77777777" w:rsidR="004C0075" w:rsidRPr="00FF6C8F" w:rsidRDefault="004C0075" w:rsidP="000F1549">
            <w:pPr>
              <w:rPr>
                <w:b/>
                <w:szCs w:val="24"/>
              </w:rPr>
            </w:pPr>
            <w:r w:rsidRPr="00FF6C8F">
              <w:rPr>
                <w:b/>
                <w:szCs w:val="24"/>
              </w:rPr>
              <w:t>TOTAL</w:t>
            </w:r>
          </w:p>
        </w:tc>
        <w:tc>
          <w:tcPr>
            <w:tcW w:w="1598" w:type="dxa"/>
            <w:tcBorders>
              <w:bottom w:val="double" w:sz="4" w:space="0" w:color="auto"/>
            </w:tcBorders>
          </w:tcPr>
          <w:p w14:paraId="109DB290" w14:textId="77777777" w:rsidR="004C0075" w:rsidRPr="00FF6C8F" w:rsidRDefault="004C0075" w:rsidP="000F1549">
            <w:pPr>
              <w:rPr>
                <w:b/>
                <w:szCs w:val="24"/>
              </w:rPr>
            </w:pPr>
            <w:r w:rsidRPr="00FF6C8F">
              <w:rPr>
                <w:b/>
                <w:szCs w:val="24"/>
              </w:rPr>
              <w:t xml:space="preserve">         19</w:t>
            </w:r>
          </w:p>
        </w:tc>
      </w:tr>
    </w:tbl>
    <w:p w14:paraId="55DEE779" w14:textId="57C4090C" w:rsidR="004C0075" w:rsidRPr="00FF6C8F" w:rsidRDefault="004C0075" w:rsidP="004C0075">
      <w:pPr>
        <w:rPr>
          <w:szCs w:val="24"/>
        </w:rPr>
      </w:pPr>
      <w:r w:rsidRPr="00FF6C8F">
        <w:rPr>
          <w:noProof/>
          <w:szCs w:val="24"/>
          <w:lang w:val="es-ES"/>
        </w:rPr>
        <w:br w:type="textWrapping" w:clear="all"/>
      </w:r>
    </w:p>
    <w:p w14:paraId="6362F04F" w14:textId="169BE31C" w:rsidR="004C0075" w:rsidRPr="00FF6C8F" w:rsidRDefault="00C05B2E" w:rsidP="004C0075">
      <w:pPr>
        <w:rPr>
          <w:szCs w:val="24"/>
        </w:rPr>
      </w:pPr>
      <w:r w:rsidRPr="00FF6C8F">
        <w:rPr>
          <w:noProof/>
          <w:szCs w:val="24"/>
          <w:lang w:eastAsia="es-DO"/>
        </w:rPr>
        <mc:AlternateContent>
          <mc:Choice Requires="wps">
            <w:drawing>
              <wp:anchor distT="0" distB="0" distL="114300" distR="114300" simplePos="0" relativeHeight="251660305" behindDoc="0" locked="0" layoutInCell="1" allowOverlap="1" wp14:anchorId="4F12E294" wp14:editId="3861D9A1">
                <wp:simplePos x="0" y="0"/>
                <wp:positionH relativeFrom="margin">
                  <wp:posOffset>1437640</wp:posOffset>
                </wp:positionH>
                <wp:positionV relativeFrom="paragraph">
                  <wp:posOffset>3175</wp:posOffset>
                </wp:positionV>
                <wp:extent cx="2828925" cy="404495"/>
                <wp:effectExtent l="0" t="0" r="28575" b="146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04495"/>
                        </a:xfrm>
                        <a:prstGeom prst="rect">
                          <a:avLst/>
                        </a:prstGeom>
                        <a:solidFill>
                          <a:srgbClr val="FFFFFF"/>
                        </a:solidFill>
                        <a:ln w="9525">
                          <a:solidFill>
                            <a:schemeClr val="bg1">
                              <a:lumMod val="100000"/>
                              <a:lumOff val="0"/>
                            </a:schemeClr>
                          </a:solidFill>
                          <a:miter lim="800000"/>
                          <a:headEnd/>
                          <a:tailEnd/>
                        </a:ln>
                      </wps:spPr>
                      <wps:txbx>
                        <w:txbxContent>
                          <w:p w14:paraId="0D0DDA54" w14:textId="77777777" w:rsidR="002636E0" w:rsidRPr="003B11FE" w:rsidRDefault="002636E0" w:rsidP="004C0075">
                            <w:pPr>
                              <w:rPr>
                                <w:b/>
                                <w:sz w:val="27"/>
                                <w:szCs w:val="27"/>
                                <w:lang w:val="es-ES"/>
                              </w:rPr>
                            </w:pPr>
                            <w:r w:rsidRPr="003B11FE">
                              <w:rPr>
                                <w:b/>
                                <w:sz w:val="27"/>
                                <w:szCs w:val="27"/>
                                <w:lang w:val="es-ES"/>
                              </w:rPr>
                              <w:t xml:space="preserve">POR SECTOR O </w:t>
                            </w:r>
                            <w:r w:rsidRPr="008778BB">
                              <w:rPr>
                                <w:b/>
                                <w:sz w:val="27"/>
                                <w:szCs w:val="27"/>
                              </w:rPr>
                              <w:t>Á</w:t>
                            </w:r>
                            <w:r w:rsidRPr="003B11FE">
                              <w:rPr>
                                <w:b/>
                                <w:sz w:val="27"/>
                                <w:szCs w:val="27"/>
                                <w:lang w:val="es-ES"/>
                              </w:rPr>
                              <w:t>REA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12E294" id="_x0000_t202" coordsize="21600,21600" o:spt="202" path="m,l,21600r21600,l21600,xe">
                <v:stroke joinstyle="miter"/>
                <v:path gradientshapeok="t" o:connecttype="rect"/>
              </v:shapetype>
              <v:shape id="Text Box 2" o:spid="_x0000_s1026" type="#_x0000_t202" style="position:absolute;left:0;text-align:left;margin-left:113.2pt;margin-top:.25pt;width:222.75pt;height:31.85pt;z-index:251660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" strokecolor="white [3212]">
                <v:textbox>
                  <w:txbxContent>
                    <w:p w14:paraId="0D0DDA54" w14:textId="77777777" w:rsidR="002636E0" w:rsidRPr="003B11FE" w:rsidRDefault="002636E0" w:rsidP="004C0075">
                      <w:pPr>
                        <w:rPr>
                          <w:b/>
                          <w:sz w:val="27"/>
                          <w:szCs w:val="27"/>
                          <w:lang w:val="es-ES"/>
                        </w:rPr>
                      </w:pPr>
                      <w:r w:rsidRPr="003B11FE">
                        <w:rPr>
                          <w:b/>
                          <w:sz w:val="27"/>
                          <w:szCs w:val="27"/>
                          <w:lang w:val="es-ES"/>
                        </w:rPr>
                        <w:t xml:space="preserve">POR SECTOR O </w:t>
                      </w:r>
                      <w:r w:rsidRPr="008778BB">
                        <w:rPr>
                          <w:b/>
                          <w:sz w:val="27"/>
                          <w:szCs w:val="27"/>
                        </w:rPr>
                        <w:t>Á</w:t>
                      </w:r>
                      <w:r w:rsidRPr="003B11FE">
                        <w:rPr>
                          <w:b/>
                          <w:sz w:val="27"/>
                          <w:szCs w:val="27"/>
                          <w:lang w:val="es-ES"/>
                        </w:rPr>
                        <w:t>REA</w:t>
                      </w:r>
                    </w:p>
                  </w:txbxContent>
                </v:textbox>
                <w10:wrap anchorx="margin"/>
              </v:shape>
            </w:pict>
          </mc:Fallback>
        </mc:AlternateContent>
      </w:r>
    </w:p>
    <w:p w14:paraId="65AA015B" w14:textId="1355F49E" w:rsidR="004C0075" w:rsidRPr="00FF6C8F" w:rsidRDefault="00D47729" w:rsidP="004C0075">
      <w:r w:rsidRPr="00FF6C8F">
        <w:rPr>
          <w:noProof/>
          <w:lang w:eastAsia="es-DO"/>
        </w:rPr>
        <w:drawing>
          <wp:inline distT="0" distB="0" distL="0" distR="0" wp14:anchorId="63960A1E" wp14:editId="25BF4D8E">
            <wp:extent cx="5029200" cy="2933897"/>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602E729" w14:textId="5A73758A" w:rsidR="004C0075" w:rsidRPr="00FF6C8F" w:rsidRDefault="004C0075" w:rsidP="004C0075"/>
    <w:p w14:paraId="786AE755" w14:textId="77777777" w:rsidR="004C0075" w:rsidRPr="00FF6C8F" w:rsidRDefault="004C0075" w:rsidP="004C0075"/>
    <w:p w14:paraId="3839A71C" w14:textId="77777777" w:rsidR="004C0075" w:rsidRPr="00FF6C8F" w:rsidRDefault="004C0075" w:rsidP="004C0075">
      <w:pPr>
        <w:jc w:val="center"/>
        <w:rPr>
          <w:b/>
          <w:sz w:val="27"/>
          <w:szCs w:val="27"/>
          <w:u w:val="single"/>
        </w:rPr>
      </w:pPr>
      <w:r w:rsidRPr="00FF6C8F">
        <w:rPr>
          <w:b/>
          <w:sz w:val="27"/>
          <w:szCs w:val="27"/>
          <w:u w:val="single"/>
        </w:rPr>
        <w:t>ESTADISTICAS TIEMPO DE RESPUESTA A SOLICITUDES RECIBIDAS</w:t>
      </w:r>
    </w:p>
    <w:p w14:paraId="16CCA122" w14:textId="77777777" w:rsidR="004C0075" w:rsidRPr="00FF6C8F" w:rsidRDefault="004C0075" w:rsidP="004C0075">
      <w:pPr>
        <w:spacing w:after="0"/>
        <w:jc w:val="center"/>
        <w:rPr>
          <w:b/>
          <w:sz w:val="27"/>
          <w:szCs w:val="27"/>
          <w:u w:val="single"/>
        </w:rPr>
      </w:pPr>
      <w:r w:rsidRPr="00FF6C8F">
        <w:rPr>
          <w:b/>
          <w:sz w:val="27"/>
          <w:szCs w:val="27"/>
          <w:u w:val="single"/>
        </w:rPr>
        <w:t>PERIODO COMPRENDIDO DEL 1ERO. DE ENERO AL 15 DE NOVIEMBRE</w:t>
      </w:r>
    </w:p>
    <w:p w14:paraId="434E6586" w14:textId="77777777" w:rsidR="004C0075" w:rsidRPr="00FF6C8F" w:rsidRDefault="004C0075" w:rsidP="004C0075">
      <w:pPr>
        <w:spacing w:after="0"/>
        <w:jc w:val="center"/>
        <w:rPr>
          <w:b/>
          <w:u w:val="single"/>
        </w:rPr>
      </w:pPr>
      <w:r w:rsidRPr="00FF6C8F">
        <w:rPr>
          <w:b/>
          <w:sz w:val="27"/>
          <w:szCs w:val="27"/>
          <w:u w:val="single"/>
        </w:rPr>
        <w:t xml:space="preserve"> AÑO 2021</w:t>
      </w:r>
    </w:p>
    <w:p w14:paraId="3199AD28" w14:textId="77777777" w:rsidR="004C0075" w:rsidRPr="00FF6C8F" w:rsidRDefault="004C0075" w:rsidP="004C0075"/>
    <w:tbl>
      <w:tblPr>
        <w:tblpPr w:leftFromText="141" w:rightFromText="141" w:vertAnchor="text" w:horzAnchor="margin" w:tblpXSpec="center" w:tblpY="46"/>
        <w:tblOverlap w:val="never"/>
        <w:tblW w:w="0" w:type="auto"/>
        <w:tblLayout w:type="fixed"/>
        <w:tblCellMar>
          <w:left w:w="30" w:type="dxa"/>
          <w:right w:w="30" w:type="dxa"/>
        </w:tblCellMar>
        <w:tblLook w:val="0000" w:firstRow="0" w:lastRow="0" w:firstColumn="0" w:lastColumn="0" w:noHBand="0" w:noVBand="0"/>
      </w:tblPr>
      <w:tblGrid>
        <w:gridCol w:w="2865"/>
        <w:gridCol w:w="1808"/>
      </w:tblGrid>
      <w:tr w:rsidR="00FF6C8F" w:rsidRPr="00FF6C8F" w14:paraId="61AD462D" w14:textId="77777777" w:rsidTr="00F46141">
        <w:trPr>
          <w:trHeight w:val="290"/>
        </w:trPr>
        <w:tc>
          <w:tcPr>
            <w:tcW w:w="2865" w:type="dxa"/>
            <w:tcBorders>
              <w:top w:val="single" w:sz="4" w:space="0" w:color="auto"/>
              <w:left w:val="single" w:sz="4" w:space="0" w:color="auto"/>
              <w:bottom w:val="single" w:sz="4" w:space="0" w:color="auto"/>
              <w:right w:val="single" w:sz="2" w:space="0" w:color="000000"/>
            </w:tcBorders>
            <w:shd w:val="clear" w:color="auto" w:fill="DDDDDD" w:themeFill="accent1"/>
          </w:tcPr>
          <w:p w14:paraId="6F94AB73" w14:textId="77777777" w:rsidR="004C0075" w:rsidRPr="00FF6C8F" w:rsidRDefault="004C0075" w:rsidP="00F46141">
            <w:pPr>
              <w:autoSpaceDE w:val="0"/>
              <w:autoSpaceDN w:val="0"/>
              <w:adjustRightInd w:val="0"/>
              <w:spacing w:after="0" w:line="240" w:lineRule="auto"/>
              <w:rPr>
                <w:rFonts w:cs="Times New Roman"/>
                <w:b/>
              </w:rPr>
            </w:pPr>
            <w:r w:rsidRPr="00FF6C8F">
              <w:rPr>
                <w:rFonts w:cs="Times New Roman"/>
                <w:b/>
              </w:rPr>
              <w:t>CANTIDAD DE DIAS</w:t>
            </w:r>
          </w:p>
        </w:tc>
        <w:tc>
          <w:tcPr>
            <w:tcW w:w="1808" w:type="dxa"/>
            <w:tcBorders>
              <w:top w:val="single" w:sz="4" w:space="0" w:color="auto"/>
              <w:left w:val="single" w:sz="2" w:space="0" w:color="000000"/>
              <w:bottom w:val="single" w:sz="2" w:space="0" w:color="000000"/>
              <w:right w:val="single" w:sz="4" w:space="0" w:color="auto"/>
            </w:tcBorders>
            <w:shd w:val="clear" w:color="auto" w:fill="DDDDDD" w:themeFill="accent1"/>
          </w:tcPr>
          <w:p w14:paraId="35824567" w14:textId="77777777" w:rsidR="004C0075" w:rsidRPr="00FF6C8F" w:rsidRDefault="004C0075" w:rsidP="00F46141">
            <w:pPr>
              <w:autoSpaceDE w:val="0"/>
              <w:autoSpaceDN w:val="0"/>
              <w:adjustRightInd w:val="0"/>
              <w:spacing w:after="0" w:line="240" w:lineRule="auto"/>
              <w:rPr>
                <w:rFonts w:cs="Times New Roman"/>
                <w:b/>
              </w:rPr>
            </w:pPr>
            <w:r w:rsidRPr="00FF6C8F">
              <w:rPr>
                <w:rFonts w:cs="Times New Roman"/>
                <w:b/>
              </w:rPr>
              <w:t># SOLICITUDES</w:t>
            </w:r>
          </w:p>
        </w:tc>
      </w:tr>
      <w:tr w:rsidR="00FF6C8F" w:rsidRPr="00FF6C8F" w14:paraId="3595988C" w14:textId="77777777" w:rsidTr="00F46141">
        <w:trPr>
          <w:trHeight w:val="290"/>
        </w:trPr>
        <w:tc>
          <w:tcPr>
            <w:tcW w:w="2865" w:type="dxa"/>
            <w:tcBorders>
              <w:top w:val="single" w:sz="4" w:space="0" w:color="auto"/>
              <w:left w:val="single" w:sz="4" w:space="0" w:color="auto"/>
              <w:bottom w:val="single" w:sz="2" w:space="0" w:color="000000"/>
              <w:right w:val="single" w:sz="2" w:space="0" w:color="000000"/>
            </w:tcBorders>
          </w:tcPr>
          <w:p w14:paraId="4F6A0A4F" w14:textId="77777777" w:rsidR="004C0075" w:rsidRPr="00FF6C8F" w:rsidRDefault="004C0075" w:rsidP="00F46141">
            <w:pPr>
              <w:autoSpaceDE w:val="0"/>
              <w:autoSpaceDN w:val="0"/>
              <w:adjustRightInd w:val="0"/>
              <w:spacing w:after="0" w:line="240" w:lineRule="auto"/>
              <w:rPr>
                <w:rFonts w:cs="Times New Roman"/>
              </w:rPr>
            </w:pPr>
            <w:r w:rsidRPr="00FF6C8F">
              <w:rPr>
                <w:rFonts w:cs="Times New Roman"/>
              </w:rPr>
              <w:t>de 0 a 5 días</w:t>
            </w:r>
          </w:p>
        </w:tc>
        <w:tc>
          <w:tcPr>
            <w:tcW w:w="1808" w:type="dxa"/>
            <w:tcBorders>
              <w:top w:val="single" w:sz="2" w:space="0" w:color="000000"/>
              <w:left w:val="single" w:sz="2" w:space="0" w:color="000000"/>
              <w:bottom w:val="single" w:sz="2" w:space="0" w:color="000000"/>
              <w:right w:val="single" w:sz="4" w:space="0" w:color="auto"/>
            </w:tcBorders>
          </w:tcPr>
          <w:p w14:paraId="321A49FF" w14:textId="77777777" w:rsidR="004C0075" w:rsidRPr="00FF6C8F" w:rsidRDefault="004C0075" w:rsidP="00F46141">
            <w:pPr>
              <w:autoSpaceDE w:val="0"/>
              <w:autoSpaceDN w:val="0"/>
              <w:adjustRightInd w:val="0"/>
              <w:spacing w:after="0" w:line="240" w:lineRule="auto"/>
              <w:jc w:val="right"/>
              <w:rPr>
                <w:rFonts w:cs="Times New Roman"/>
              </w:rPr>
            </w:pPr>
            <w:r w:rsidRPr="00FF6C8F">
              <w:rPr>
                <w:rFonts w:cs="Times New Roman"/>
              </w:rPr>
              <w:t>15</w:t>
            </w:r>
          </w:p>
        </w:tc>
      </w:tr>
      <w:tr w:rsidR="00FF6C8F" w:rsidRPr="00FF6C8F" w14:paraId="31A74F4C" w14:textId="77777777" w:rsidTr="00F46141">
        <w:trPr>
          <w:trHeight w:val="290"/>
        </w:trPr>
        <w:tc>
          <w:tcPr>
            <w:tcW w:w="2865" w:type="dxa"/>
            <w:tcBorders>
              <w:top w:val="single" w:sz="2" w:space="0" w:color="000000"/>
              <w:left w:val="single" w:sz="4" w:space="0" w:color="auto"/>
              <w:bottom w:val="single" w:sz="4" w:space="0" w:color="auto"/>
              <w:right w:val="single" w:sz="2" w:space="0" w:color="000000"/>
            </w:tcBorders>
          </w:tcPr>
          <w:p w14:paraId="470A15B1" w14:textId="77777777" w:rsidR="004C0075" w:rsidRPr="00FF6C8F" w:rsidRDefault="004C0075" w:rsidP="00F46141">
            <w:pPr>
              <w:autoSpaceDE w:val="0"/>
              <w:autoSpaceDN w:val="0"/>
              <w:adjustRightInd w:val="0"/>
              <w:spacing w:after="0" w:line="240" w:lineRule="auto"/>
              <w:rPr>
                <w:rFonts w:cs="Times New Roman"/>
              </w:rPr>
            </w:pPr>
            <w:r w:rsidRPr="00FF6C8F">
              <w:rPr>
                <w:rFonts w:cs="Times New Roman"/>
              </w:rPr>
              <w:t>de 6 a 10 días</w:t>
            </w:r>
          </w:p>
        </w:tc>
        <w:tc>
          <w:tcPr>
            <w:tcW w:w="1808" w:type="dxa"/>
            <w:tcBorders>
              <w:top w:val="single" w:sz="2" w:space="0" w:color="000000"/>
              <w:left w:val="single" w:sz="2" w:space="0" w:color="000000"/>
              <w:bottom w:val="single" w:sz="2" w:space="0" w:color="000000"/>
              <w:right w:val="single" w:sz="4" w:space="0" w:color="auto"/>
            </w:tcBorders>
          </w:tcPr>
          <w:p w14:paraId="68EEF12E" w14:textId="77777777" w:rsidR="004C0075" w:rsidRPr="00FF6C8F" w:rsidRDefault="004C0075" w:rsidP="00F46141">
            <w:pPr>
              <w:autoSpaceDE w:val="0"/>
              <w:autoSpaceDN w:val="0"/>
              <w:adjustRightInd w:val="0"/>
              <w:spacing w:after="0" w:line="240" w:lineRule="auto"/>
              <w:jc w:val="right"/>
              <w:rPr>
                <w:rFonts w:cs="Times New Roman"/>
              </w:rPr>
            </w:pPr>
            <w:r w:rsidRPr="00FF6C8F">
              <w:rPr>
                <w:rFonts w:cs="Times New Roman"/>
              </w:rPr>
              <w:t>1</w:t>
            </w:r>
          </w:p>
        </w:tc>
      </w:tr>
      <w:tr w:rsidR="00FF6C8F" w:rsidRPr="00FF6C8F" w14:paraId="07968792" w14:textId="77777777" w:rsidTr="00F46141">
        <w:trPr>
          <w:trHeight w:val="290"/>
        </w:trPr>
        <w:tc>
          <w:tcPr>
            <w:tcW w:w="2865" w:type="dxa"/>
            <w:tcBorders>
              <w:top w:val="single" w:sz="4" w:space="0" w:color="auto"/>
              <w:left w:val="single" w:sz="4" w:space="0" w:color="auto"/>
              <w:bottom w:val="single" w:sz="2" w:space="0" w:color="000000"/>
              <w:right w:val="single" w:sz="2" w:space="0" w:color="000000"/>
            </w:tcBorders>
          </w:tcPr>
          <w:p w14:paraId="7A99EB6D" w14:textId="77777777" w:rsidR="004C0075" w:rsidRPr="00FF6C8F" w:rsidRDefault="004C0075" w:rsidP="00F46141">
            <w:pPr>
              <w:autoSpaceDE w:val="0"/>
              <w:autoSpaceDN w:val="0"/>
              <w:adjustRightInd w:val="0"/>
              <w:spacing w:after="0" w:line="240" w:lineRule="auto"/>
              <w:rPr>
                <w:rFonts w:cs="Times New Roman"/>
              </w:rPr>
            </w:pPr>
            <w:r w:rsidRPr="00FF6C8F">
              <w:rPr>
                <w:rFonts w:cs="Times New Roman"/>
              </w:rPr>
              <w:t>de 11 a 15 días</w:t>
            </w:r>
          </w:p>
        </w:tc>
        <w:tc>
          <w:tcPr>
            <w:tcW w:w="1808" w:type="dxa"/>
            <w:tcBorders>
              <w:top w:val="single" w:sz="2" w:space="0" w:color="000000"/>
              <w:left w:val="single" w:sz="2" w:space="0" w:color="000000"/>
              <w:bottom w:val="single" w:sz="2" w:space="0" w:color="000000"/>
              <w:right w:val="single" w:sz="4" w:space="0" w:color="auto"/>
            </w:tcBorders>
          </w:tcPr>
          <w:p w14:paraId="7DE9A61C" w14:textId="77777777" w:rsidR="004C0075" w:rsidRPr="00FF6C8F" w:rsidRDefault="004C0075" w:rsidP="00F46141">
            <w:pPr>
              <w:autoSpaceDE w:val="0"/>
              <w:autoSpaceDN w:val="0"/>
              <w:adjustRightInd w:val="0"/>
              <w:spacing w:after="0" w:line="240" w:lineRule="auto"/>
              <w:jc w:val="right"/>
              <w:rPr>
                <w:rFonts w:cs="Times New Roman"/>
              </w:rPr>
            </w:pPr>
            <w:r w:rsidRPr="00FF6C8F">
              <w:rPr>
                <w:rFonts w:cs="Times New Roman"/>
              </w:rPr>
              <w:t>1</w:t>
            </w:r>
          </w:p>
        </w:tc>
      </w:tr>
      <w:tr w:rsidR="00FF6C8F" w:rsidRPr="00FF6C8F" w14:paraId="0A6D3AD6" w14:textId="77777777" w:rsidTr="00F46141">
        <w:trPr>
          <w:trHeight w:val="290"/>
        </w:trPr>
        <w:tc>
          <w:tcPr>
            <w:tcW w:w="2865" w:type="dxa"/>
            <w:tcBorders>
              <w:top w:val="single" w:sz="2" w:space="0" w:color="000000"/>
              <w:left w:val="single" w:sz="4" w:space="0" w:color="auto"/>
              <w:bottom w:val="single" w:sz="2" w:space="0" w:color="000000"/>
              <w:right w:val="single" w:sz="2" w:space="0" w:color="000000"/>
            </w:tcBorders>
          </w:tcPr>
          <w:p w14:paraId="34DBA835" w14:textId="77777777" w:rsidR="004C0075" w:rsidRPr="00FF6C8F" w:rsidRDefault="004C0075" w:rsidP="00F46141">
            <w:pPr>
              <w:autoSpaceDE w:val="0"/>
              <w:autoSpaceDN w:val="0"/>
              <w:adjustRightInd w:val="0"/>
              <w:spacing w:after="0" w:line="240" w:lineRule="auto"/>
              <w:rPr>
                <w:rFonts w:cs="Times New Roman"/>
              </w:rPr>
            </w:pPr>
            <w:r w:rsidRPr="00FF6C8F">
              <w:rPr>
                <w:rFonts w:cs="Times New Roman"/>
              </w:rPr>
              <w:t>Prórroga excepcional</w:t>
            </w:r>
          </w:p>
        </w:tc>
        <w:tc>
          <w:tcPr>
            <w:tcW w:w="1808" w:type="dxa"/>
            <w:tcBorders>
              <w:top w:val="single" w:sz="2" w:space="0" w:color="000000"/>
              <w:left w:val="single" w:sz="2" w:space="0" w:color="000000"/>
              <w:bottom w:val="single" w:sz="2" w:space="0" w:color="000000"/>
              <w:right w:val="single" w:sz="4" w:space="0" w:color="auto"/>
            </w:tcBorders>
          </w:tcPr>
          <w:p w14:paraId="69D0CD9F" w14:textId="77777777" w:rsidR="004C0075" w:rsidRPr="00FF6C8F" w:rsidRDefault="004C0075" w:rsidP="00F46141">
            <w:pPr>
              <w:autoSpaceDE w:val="0"/>
              <w:autoSpaceDN w:val="0"/>
              <w:adjustRightInd w:val="0"/>
              <w:spacing w:after="0" w:line="240" w:lineRule="auto"/>
              <w:jc w:val="right"/>
              <w:rPr>
                <w:rFonts w:cs="Times New Roman"/>
              </w:rPr>
            </w:pPr>
            <w:r w:rsidRPr="00FF6C8F">
              <w:rPr>
                <w:rFonts w:cs="Times New Roman"/>
              </w:rPr>
              <w:t>2</w:t>
            </w:r>
          </w:p>
        </w:tc>
      </w:tr>
      <w:tr w:rsidR="00FF6C8F" w:rsidRPr="00FF6C8F" w14:paraId="53E1E35B" w14:textId="77777777" w:rsidTr="00F46141">
        <w:trPr>
          <w:trHeight w:val="290"/>
        </w:trPr>
        <w:tc>
          <w:tcPr>
            <w:tcW w:w="2865" w:type="dxa"/>
            <w:tcBorders>
              <w:top w:val="single" w:sz="2" w:space="0" w:color="000000"/>
              <w:left w:val="single" w:sz="4" w:space="0" w:color="auto"/>
              <w:bottom w:val="single" w:sz="2" w:space="0" w:color="000000"/>
              <w:right w:val="single" w:sz="2" w:space="0" w:color="000000"/>
            </w:tcBorders>
          </w:tcPr>
          <w:p w14:paraId="1B76D0B4" w14:textId="77777777" w:rsidR="004C0075" w:rsidRPr="00FF6C8F" w:rsidRDefault="004C0075" w:rsidP="00F46141">
            <w:pPr>
              <w:autoSpaceDE w:val="0"/>
              <w:autoSpaceDN w:val="0"/>
              <w:adjustRightInd w:val="0"/>
              <w:spacing w:after="0" w:line="240" w:lineRule="auto"/>
              <w:rPr>
                <w:rFonts w:cs="Times New Roman"/>
              </w:rPr>
            </w:pPr>
            <w:r w:rsidRPr="00FF6C8F">
              <w:rPr>
                <w:rFonts w:cs="Times New Roman"/>
              </w:rPr>
              <w:t>Fuera de plazo</w:t>
            </w:r>
          </w:p>
        </w:tc>
        <w:tc>
          <w:tcPr>
            <w:tcW w:w="1808" w:type="dxa"/>
            <w:tcBorders>
              <w:top w:val="single" w:sz="2" w:space="0" w:color="000000"/>
              <w:left w:val="single" w:sz="2" w:space="0" w:color="000000"/>
              <w:bottom w:val="single" w:sz="2" w:space="0" w:color="000000"/>
              <w:right w:val="single" w:sz="4" w:space="0" w:color="auto"/>
            </w:tcBorders>
          </w:tcPr>
          <w:p w14:paraId="38313C45" w14:textId="77777777" w:rsidR="004C0075" w:rsidRPr="00FF6C8F" w:rsidRDefault="004C0075" w:rsidP="00F46141">
            <w:pPr>
              <w:autoSpaceDE w:val="0"/>
              <w:autoSpaceDN w:val="0"/>
              <w:adjustRightInd w:val="0"/>
              <w:spacing w:after="0" w:line="240" w:lineRule="auto"/>
              <w:jc w:val="right"/>
              <w:rPr>
                <w:rFonts w:cs="Times New Roman"/>
              </w:rPr>
            </w:pPr>
            <w:r w:rsidRPr="00FF6C8F">
              <w:rPr>
                <w:rFonts w:cs="Times New Roman"/>
              </w:rPr>
              <w:t>0</w:t>
            </w:r>
          </w:p>
        </w:tc>
      </w:tr>
      <w:tr w:rsidR="00FF6C8F" w:rsidRPr="00FF6C8F" w14:paraId="75BD96FC" w14:textId="77777777" w:rsidTr="00F46141">
        <w:trPr>
          <w:trHeight w:val="290"/>
        </w:trPr>
        <w:tc>
          <w:tcPr>
            <w:tcW w:w="2865" w:type="dxa"/>
            <w:tcBorders>
              <w:top w:val="single" w:sz="2" w:space="0" w:color="000000"/>
              <w:left w:val="single" w:sz="4" w:space="0" w:color="auto"/>
              <w:bottom w:val="single" w:sz="4" w:space="0" w:color="auto"/>
              <w:right w:val="single" w:sz="2" w:space="0" w:color="000000"/>
            </w:tcBorders>
          </w:tcPr>
          <w:p w14:paraId="1BDBEE0E" w14:textId="77777777" w:rsidR="004C0075" w:rsidRPr="00FF6C8F" w:rsidRDefault="004C0075" w:rsidP="00F46141">
            <w:pPr>
              <w:autoSpaceDE w:val="0"/>
              <w:autoSpaceDN w:val="0"/>
              <w:adjustRightInd w:val="0"/>
              <w:spacing w:after="0" w:line="240" w:lineRule="auto"/>
              <w:rPr>
                <w:rFonts w:cs="Times New Roman"/>
                <w:b/>
              </w:rPr>
            </w:pPr>
            <w:r w:rsidRPr="00FF6C8F">
              <w:rPr>
                <w:rFonts w:cs="Times New Roman"/>
                <w:b/>
              </w:rPr>
              <w:t>TOTAL</w:t>
            </w:r>
          </w:p>
        </w:tc>
        <w:tc>
          <w:tcPr>
            <w:tcW w:w="1808" w:type="dxa"/>
            <w:tcBorders>
              <w:top w:val="single" w:sz="2" w:space="0" w:color="000000"/>
              <w:left w:val="single" w:sz="2" w:space="0" w:color="000000"/>
              <w:bottom w:val="double" w:sz="4" w:space="0" w:color="auto"/>
              <w:right w:val="single" w:sz="4" w:space="0" w:color="auto"/>
            </w:tcBorders>
          </w:tcPr>
          <w:p w14:paraId="5F485A50" w14:textId="77777777" w:rsidR="004C0075" w:rsidRPr="00FF6C8F" w:rsidRDefault="004C0075" w:rsidP="00F46141">
            <w:pPr>
              <w:autoSpaceDE w:val="0"/>
              <w:autoSpaceDN w:val="0"/>
              <w:adjustRightInd w:val="0"/>
              <w:spacing w:after="0" w:line="240" w:lineRule="auto"/>
              <w:jc w:val="right"/>
              <w:rPr>
                <w:rFonts w:cs="Times New Roman"/>
                <w:b/>
              </w:rPr>
            </w:pPr>
            <w:r w:rsidRPr="00FF6C8F">
              <w:rPr>
                <w:rFonts w:cs="Times New Roman"/>
                <w:b/>
              </w:rPr>
              <w:t>19</w:t>
            </w:r>
          </w:p>
        </w:tc>
      </w:tr>
    </w:tbl>
    <w:p w14:paraId="05563F48" w14:textId="77777777" w:rsidR="004C0075" w:rsidRPr="00FF6C8F" w:rsidRDefault="004C0075" w:rsidP="004C0075">
      <w:pPr>
        <w:rPr>
          <w:b/>
        </w:rPr>
      </w:pPr>
      <w:r w:rsidRPr="00FF6C8F">
        <w:rPr>
          <w:b/>
        </w:rPr>
        <w:br w:type="textWrapping" w:clear="all"/>
      </w:r>
    </w:p>
    <w:p w14:paraId="58C658D7" w14:textId="77777777" w:rsidR="004C0075" w:rsidRPr="00FF6C8F" w:rsidRDefault="004C0075" w:rsidP="004C0075">
      <w:r w:rsidRPr="00FF6C8F">
        <w:rPr>
          <w:noProof/>
          <w:lang w:eastAsia="es-DO"/>
        </w:rPr>
        <w:drawing>
          <wp:inline distT="0" distB="0" distL="0" distR="0" wp14:anchorId="78372F88" wp14:editId="782779B3">
            <wp:extent cx="5400040" cy="3150235"/>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9B4E22" w14:textId="77777777" w:rsidR="004C0075" w:rsidRPr="00FF6C8F" w:rsidRDefault="004C0075" w:rsidP="004C0075"/>
    <w:p w14:paraId="71516823" w14:textId="77777777" w:rsidR="00AF77E1" w:rsidRDefault="00AF77E1" w:rsidP="004C0075">
      <w:pPr>
        <w:sectPr w:rsidR="00AF77E1" w:rsidSect="00AF77E1">
          <w:pgSz w:w="12240" w:h="15840"/>
          <w:pgMar w:top="2160" w:right="2160" w:bottom="2160" w:left="2160" w:header="720" w:footer="720" w:gutter="0"/>
          <w:cols w:space="720"/>
          <w:titlePg/>
          <w:docGrid w:linePitch="360"/>
        </w:sectPr>
      </w:pPr>
    </w:p>
    <w:tbl>
      <w:tblPr>
        <w:tblStyle w:val="Tabladecuadrcula2-nfasis5"/>
        <w:tblpPr w:leftFromText="141" w:rightFromText="141" w:horzAnchor="margin" w:tblpXSpec="center" w:tblpY="-2160"/>
        <w:tblW w:w="14338" w:type="dxa"/>
        <w:tblLook w:val="04A0" w:firstRow="1" w:lastRow="0" w:firstColumn="1" w:lastColumn="0" w:noHBand="0" w:noVBand="1"/>
      </w:tblPr>
      <w:tblGrid>
        <w:gridCol w:w="1390"/>
        <w:gridCol w:w="1177"/>
        <w:gridCol w:w="1716"/>
        <w:gridCol w:w="1177"/>
        <w:gridCol w:w="1716"/>
        <w:gridCol w:w="1177"/>
        <w:gridCol w:w="1716"/>
        <w:gridCol w:w="1177"/>
        <w:gridCol w:w="1476"/>
        <w:gridCol w:w="1616"/>
      </w:tblGrid>
      <w:tr w:rsidR="00FF6C8F" w:rsidRPr="003B46EE" w14:paraId="2CAA376C" w14:textId="77777777" w:rsidTr="00216A6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338" w:type="dxa"/>
            <w:gridSpan w:val="10"/>
            <w:noWrap/>
          </w:tcPr>
          <w:p w14:paraId="043FC731" w14:textId="77777777" w:rsidR="00216A60" w:rsidRPr="00216A60" w:rsidRDefault="00216A60" w:rsidP="00216A60">
            <w:pPr>
              <w:pStyle w:val="Ttulo2"/>
              <w:spacing w:before="0" w:after="160" w:line="456" w:lineRule="auto"/>
              <w:outlineLvl w:val="1"/>
              <w:rPr>
                <w:rFonts w:cs="Times New Roman"/>
                <w:b/>
                <w:bCs w:val="0"/>
                <w:szCs w:val="24"/>
                <w:lang w:eastAsia="es-DO"/>
              </w:rPr>
            </w:pPr>
          </w:p>
          <w:p w14:paraId="4F5EBAB5" w14:textId="77777777" w:rsidR="00216A60" w:rsidRPr="00216A60" w:rsidRDefault="00216A60" w:rsidP="00216A60">
            <w:pPr>
              <w:pStyle w:val="Ttulo2"/>
              <w:spacing w:before="0" w:after="160" w:line="456" w:lineRule="auto"/>
              <w:outlineLvl w:val="1"/>
              <w:rPr>
                <w:rFonts w:cs="Times New Roman"/>
                <w:b/>
                <w:bCs w:val="0"/>
                <w:szCs w:val="24"/>
                <w:lang w:eastAsia="es-DO"/>
              </w:rPr>
            </w:pPr>
          </w:p>
          <w:p w14:paraId="56844DD1" w14:textId="1DC95215" w:rsidR="00201C67" w:rsidRPr="00216A60" w:rsidRDefault="00DA61A9" w:rsidP="00216A60">
            <w:pPr>
              <w:pStyle w:val="Ttulo2"/>
              <w:spacing w:before="0" w:after="160" w:line="456" w:lineRule="auto"/>
              <w:outlineLvl w:val="1"/>
              <w:rPr>
                <w:rFonts w:cs="Times New Roman"/>
                <w:b/>
                <w:bCs w:val="0"/>
                <w:szCs w:val="24"/>
                <w:lang w:eastAsia="es-DO"/>
              </w:rPr>
            </w:pPr>
            <w:bookmarkStart w:id="777" w:name="_Toc92225576"/>
            <w:r w:rsidRPr="00216A60">
              <w:rPr>
                <w:rFonts w:cs="Times New Roman"/>
                <w:b/>
                <w:bCs w:val="0"/>
                <w:szCs w:val="24"/>
                <w:lang w:eastAsia="es-DO"/>
              </w:rPr>
              <w:t xml:space="preserve">Anexo 5. </w:t>
            </w:r>
            <w:r w:rsidR="009A4BF3" w:rsidRPr="00216A60">
              <w:rPr>
                <w:rFonts w:cs="Times New Roman"/>
                <w:b/>
                <w:bCs w:val="0"/>
                <w:szCs w:val="24"/>
                <w:lang w:eastAsia="es-DO"/>
              </w:rPr>
              <w:t>Asistencia a los gobiernos locales en diseño, presupuesto y cubicación de obras municipales, topografía y planeamiento urbano, 2021</w:t>
            </w:r>
            <w:bookmarkEnd w:id="777"/>
          </w:p>
        </w:tc>
      </w:tr>
      <w:tr w:rsidR="00FF6C8F" w:rsidRPr="003B46EE" w14:paraId="5B729DB2" w14:textId="77777777" w:rsidTr="00216A6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90" w:type="dxa"/>
            <w:noWrap/>
            <w:hideMark/>
          </w:tcPr>
          <w:p w14:paraId="5069212E" w14:textId="77777777" w:rsidR="00BC784A" w:rsidRPr="00216A60" w:rsidRDefault="00BC784A" w:rsidP="00216A60">
            <w:pPr>
              <w:jc w:val="left"/>
              <w:rPr>
                <w:rFonts w:eastAsia="Times New Roman" w:cs="Times New Roman"/>
                <w:szCs w:val="24"/>
                <w:lang w:eastAsia="es-DO"/>
              </w:rPr>
            </w:pPr>
          </w:p>
        </w:tc>
        <w:tc>
          <w:tcPr>
            <w:tcW w:w="2893" w:type="dxa"/>
            <w:gridSpan w:val="2"/>
            <w:noWrap/>
            <w:hideMark/>
          </w:tcPr>
          <w:p w14:paraId="6C2ACECE" w14:textId="77777777" w:rsidR="00BC784A" w:rsidRPr="00216A60"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216A60">
              <w:rPr>
                <w:rFonts w:eastAsia="Times New Roman" w:cs="Times New Roman"/>
                <w:b/>
                <w:bCs/>
                <w:szCs w:val="24"/>
                <w:lang w:eastAsia="es-DO"/>
              </w:rPr>
              <w:t>Diseño</w:t>
            </w:r>
          </w:p>
        </w:tc>
        <w:tc>
          <w:tcPr>
            <w:tcW w:w="2893" w:type="dxa"/>
            <w:gridSpan w:val="2"/>
            <w:noWrap/>
            <w:hideMark/>
          </w:tcPr>
          <w:p w14:paraId="414CA0A8" w14:textId="77777777" w:rsidR="00BC784A" w:rsidRPr="00216A60"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216A60">
              <w:rPr>
                <w:rFonts w:eastAsia="Times New Roman" w:cs="Times New Roman"/>
                <w:b/>
                <w:bCs/>
                <w:szCs w:val="24"/>
                <w:lang w:eastAsia="es-DO"/>
              </w:rPr>
              <w:t>Presupuesto</w:t>
            </w:r>
          </w:p>
        </w:tc>
        <w:tc>
          <w:tcPr>
            <w:tcW w:w="2893" w:type="dxa"/>
            <w:gridSpan w:val="2"/>
            <w:noWrap/>
            <w:hideMark/>
          </w:tcPr>
          <w:p w14:paraId="33BC358F" w14:textId="77777777" w:rsidR="00BC784A" w:rsidRPr="00216A60"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216A60">
              <w:rPr>
                <w:rFonts w:eastAsia="Times New Roman" w:cs="Times New Roman"/>
                <w:b/>
                <w:bCs/>
                <w:szCs w:val="24"/>
                <w:lang w:eastAsia="es-DO"/>
              </w:rPr>
              <w:t>Cubicación</w:t>
            </w:r>
          </w:p>
        </w:tc>
        <w:tc>
          <w:tcPr>
            <w:tcW w:w="2653" w:type="dxa"/>
            <w:gridSpan w:val="2"/>
            <w:noWrap/>
            <w:hideMark/>
          </w:tcPr>
          <w:p w14:paraId="565F7156" w14:textId="77777777" w:rsidR="00BC784A" w:rsidRPr="00216A60"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216A60">
              <w:rPr>
                <w:rFonts w:eastAsia="Times New Roman" w:cs="Times New Roman"/>
                <w:b/>
                <w:bCs/>
                <w:szCs w:val="24"/>
                <w:lang w:eastAsia="es-DO"/>
              </w:rPr>
              <w:t>Asistencia Topográficas</w:t>
            </w:r>
          </w:p>
        </w:tc>
        <w:tc>
          <w:tcPr>
            <w:tcW w:w="1616" w:type="dxa"/>
            <w:vMerge w:val="restart"/>
            <w:hideMark/>
          </w:tcPr>
          <w:p w14:paraId="268BC789" w14:textId="77777777" w:rsidR="00BC784A" w:rsidRPr="00216A60"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216A60">
              <w:rPr>
                <w:rFonts w:eastAsia="Times New Roman" w:cs="Times New Roman"/>
                <w:b/>
                <w:bCs/>
                <w:szCs w:val="24"/>
                <w:lang w:eastAsia="es-DO"/>
              </w:rPr>
              <w:t xml:space="preserve">Asistencias </w:t>
            </w:r>
            <w:r w:rsidRPr="00216A60">
              <w:rPr>
                <w:rFonts w:eastAsia="Times New Roman" w:cs="Times New Roman"/>
                <w:b/>
                <w:bCs/>
                <w:szCs w:val="24"/>
                <w:lang w:eastAsia="es-DO"/>
              </w:rPr>
              <w:br/>
              <w:t xml:space="preserve">Planeamiento </w:t>
            </w:r>
            <w:r w:rsidRPr="00216A60">
              <w:rPr>
                <w:rFonts w:eastAsia="Times New Roman" w:cs="Times New Roman"/>
                <w:b/>
                <w:bCs/>
                <w:szCs w:val="24"/>
                <w:lang w:eastAsia="es-DO"/>
              </w:rPr>
              <w:br/>
              <w:t>Urbano</w:t>
            </w:r>
          </w:p>
        </w:tc>
      </w:tr>
      <w:tr w:rsidR="00FF6C8F" w:rsidRPr="003B46EE" w14:paraId="0B4FA3C4" w14:textId="77777777" w:rsidTr="00216A60">
        <w:trPr>
          <w:trHeight w:val="6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5718A814" w14:textId="77777777" w:rsidR="00BC784A" w:rsidRPr="003B46EE" w:rsidRDefault="00BC784A" w:rsidP="00216A60">
            <w:pPr>
              <w:jc w:val="center"/>
              <w:rPr>
                <w:rFonts w:eastAsia="Times New Roman" w:cs="Times New Roman"/>
                <w:b w:val="0"/>
                <w:bCs w:val="0"/>
                <w:szCs w:val="24"/>
                <w:lang w:eastAsia="es-DO"/>
              </w:rPr>
            </w:pPr>
          </w:p>
        </w:tc>
        <w:tc>
          <w:tcPr>
            <w:tcW w:w="1177" w:type="dxa"/>
            <w:noWrap/>
            <w:hideMark/>
          </w:tcPr>
          <w:p w14:paraId="67F4EF1D" w14:textId="77777777" w:rsidR="00BC784A" w:rsidRPr="002B594B"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Cs w:val="24"/>
                <w:lang w:eastAsia="es-DO"/>
              </w:rPr>
            </w:pPr>
            <w:r w:rsidRPr="002B594B">
              <w:rPr>
                <w:rFonts w:eastAsia="Times New Roman" w:cs="Times New Roman"/>
                <w:b/>
                <w:bCs/>
                <w:color w:val="FFFFFF" w:themeColor="background1"/>
                <w:szCs w:val="24"/>
                <w:lang w:eastAsia="es-DO"/>
              </w:rPr>
              <w:t>Cantidad</w:t>
            </w:r>
          </w:p>
        </w:tc>
        <w:tc>
          <w:tcPr>
            <w:tcW w:w="1716" w:type="dxa"/>
            <w:hideMark/>
          </w:tcPr>
          <w:p w14:paraId="3A86224C" w14:textId="77777777" w:rsidR="00BC784A" w:rsidRPr="002B594B"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Cs w:val="24"/>
                <w:lang w:eastAsia="es-DO"/>
              </w:rPr>
            </w:pPr>
            <w:r w:rsidRPr="002B594B">
              <w:rPr>
                <w:rFonts w:eastAsia="Times New Roman" w:cs="Times New Roman"/>
                <w:b/>
                <w:bCs/>
                <w:color w:val="FFFFFF" w:themeColor="background1"/>
                <w:szCs w:val="24"/>
                <w:lang w:eastAsia="es-DO"/>
              </w:rPr>
              <w:t>Monto</w:t>
            </w:r>
            <w:r w:rsidRPr="002B594B">
              <w:rPr>
                <w:rFonts w:eastAsia="Times New Roman" w:cs="Times New Roman"/>
                <w:b/>
                <w:bCs/>
                <w:color w:val="FFFFFF" w:themeColor="background1"/>
                <w:szCs w:val="24"/>
                <w:lang w:eastAsia="es-DO"/>
              </w:rPr>
              <w:br/>
              <w:t>Estimado</w:t>
            </w:r>
          </w:p>
        </w:tc>
        <w:tc>
          <w:tcPr>
            <w:tcW w:w="1177" w:type="dxa"/>
            <w:noWrap/>
            <w:hideMark/>
          </w:tcPr>
          <w:p w14:paraId="46DE93A1" w14:textId="77777777" w:rsidR="00BC784A" w:rsidRPr="002B594B"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Cs w:val="24"/>
                <w:lang w:eastAsia="es-DO"/>
              </w:rPr>
            </w:pPr>
            <w:r w:rsidRPr="002B594B">
              <w:rPr>
                <w:rFonts w:eastAsia="Times New Roman" w:cs="Times New Roman"/>
                <w:b/>
                <w:bCs/>
                <w:color w:val="FFFFFF" w:themeColor="background1"/>
                <w:szCs w:val="24"/>
                <w:lang w:eastAsia="es-DO"/>
              </w:rPr>
              <w:t>Cantidad</w:t>
            </w:r>
          </w:p>
        </w:tc>
        <w:tc>
          <w:tcPr>
            <w:tcW w:w="1716" w:type="dxa"/>
            <w:noWrap/>
            <w:hideMark/>
          </w:tcPr>
          <w:p w14:paraId="63D24F0B" w14:textId="77777777" w:rsidR="00BC784A" w:rsidRPr="002B594B"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Cs w:val="24"/>
                <w:lang w:eastAsia="es-DO"/>
              </w:rPr>
            </w:pPr>
            <w:r w:rsidRPr="002B594B">
              <w:rPr>
                <w:rFonts w:eastAsia="Times New Roman" w:cs="Times New Roman"/>
                <w:b/>
                <w:bCs/>
                <w:color w:val="FFFFFF" w:themeColor="background1"/>
                <w:szCs w:val="24"/>
                <w:lang w:eastAsia="es-DO"/>
              </w:rPr>
              <w:t>Monto</w:t>
            </w:r>
          </w:p>
        </w:tc>
        <w:tc>
          <w:tcPr>
            <w:tcW w:w="1177" w:type="dxa"/>
            <w:noWrap/>
            <w:hideMark/>
          </w:tcPr>
          <w:p w14:paraId="162F44BF" w14:textId="77777777" w:rsidR="00BC784A" w:rsidRPr="002B594B"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Cs w:val="24"/>
                <w:lang w:eastAsia="es-DO"/>
              </w:rPr>
            </w:pPr>
            <w:r w:rsidRPr="002B594B">
              <w:rPr>
                <w:rFonts w:eastAsia="Times New Roman" w:cs="Times New Roman"/>
                <w:b/>
                <w:bCs/>
                <w:color w:val="FFFFFF" w:themeColor="background1"/>
                <w:szCs w:val="24"/>
                <w:lang w:eastAsia="es-DO"/>
              </w:rPr>
              <w:t>Cantidad</w:t>
            </w:r>
          </w:p>
        </w:tc>
        <w:tc>
          <w:tcPr>
            <w:tcW w:w="1716" w:type="dxa"/>
            <w:noWrap/>
            <w:hideMark/>
          </w:tcPr>
          <w:p w14:paraId="2E6D0E82" w14:textId="77777777" w:rsidR="00BC784A" w:rsidRPr="002B594B"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Cs w:val="24"/>
                <w:lang w:eastAsia="es-DO"/>
              </w:rPr>
            </w:pPr>
            <w:r w:rsidRPr="002B594B">
              <w:rPr>
                <w:rFonts w:eastAsia="Times New Roman" w:cs="Times New Roman"/>
                <w:b/>
                <w:bCs/>
                <w:color w:val="FFFFFF" w:themeColor="background1"/>
                <w:szCs w:val="24"/>
                <w:lang w:eastAsia="es-DO"/>
              </w:rPr>
              <w:t>Monto</w:t>
            </w:r>
          </w:p>
        </w:tc>
        <w:tc>
          <w:tcPr>
            <w:tcW w:w="1177" w:type="dxa"/>
            <w:noWrap/>
            <w:hideMark/>
          </w:tcPr>
          <w:p w14:paraId="28D250C4" w14:textId="77777777" w:rsidR="00BC784A" w:rsidRPr="002B594B"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Cs w:val="24"/>
                <w:lang w:eastAsia="es-DO"/>
              </w:rPr>
            </w:pPr>
            <w:r w:rsidRPr="002B594B">
              <w:rPr>
                <w:rFonts w:eastAsia="Times New Roman" w:cs="Times New Roman"/>
                <w:b/>
                <w:bCs/>
                <w:color w:val="FFFFFF" w:themeColor="background1"/>
                <w:szCs w:val="24"/>
                <w:lang w:eastAsia="es-DO"/>
              </w:rPr>
              <w:t>Cantidad</w:t>
            </w:r>
          </w:p>
        </w:tc>
        <w:tc>
          <w:tcPr>
            <w:tcW w:w="1476" w:type="dxa"/>
            <w:noWrap/>
            <w:hideMark/>
          </w:tcPr>
          <w:p w14:paraId="27714A3E" w14:textId="77777777" w:rsidR="00BC784A" w:rsidRPr="002B594B"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Cs w:val="24"/>
                <w:lang w:eastAsia="es-DO"/>
              </w:rPr>
            </w:pPr>
            <w:r w:rsidRPr="002B594B">
              <w:rPr>
                <w:rFonts w:eastAsia="Times New Roman" w:cs="Times New Roman"/>
                <w:b/>
                <w:bCs/>
                <w:color w:val="FFFFFF" w:themeColor="background1"/>
                <w:szCs w:val="24"/>
                <w:lang w:eastAsia="es-DO"/>
              </w:rPr>
              <w:t>Monto</w:t>
            </w:r>
          </w:p>
        </w:tc>
        <w:tc>
          <w:tcPr>
            <w:tcW w:w="1616" w:type="dxa"/>
            <w:vMerge/>
            <w:hideMark/>
          </w:tcPr>
          <w:p w14:paraId="4039FA99" w14:textId="77777777" w:rsidR="00BC784A" w:rsidRPr="002B594B"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Cs w:val="24"/>
                <w:lang w:eastAsia="es-DO"/>
              </w:rPr>
            </w:pPr>
          </w:p>
        </w:tc>
      </w:tr>
      <w:tr w:rsidR="00FF6C8F" w:rsidRPr="003B46EE" w14:paraId="34BB5CCC" w14:textId="77777777" w:rsidTr="00216A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094A4410" w14:textId="77777777" w:rsidR="00BC784A" w:rsidRPr="003B46EE" w:rsidRDefault="00BC784A" w:rsidP="00216A60">
            <w:pPr>
              <w:jc w:val="right"/>
              <w:rPr>
                <w:rFonts w:eastAsia="Times New Roman" w:cs="Times New Roman"/>
                <w:szCs w:val="24"/>
                <w:lang w:eastAsia="es-DO"/>
              </w:rPr>
            </w:pPr>
            <w:r w:rsidRPr="003B46EE">
              <w:rPr>
                <w:rFonts w:eastAsia="Times New Roman" w:cs="Times New Roman"/>
                <w:szCs w:val="24"/>
                <w:lang w:eastAsia="es-DO"/>
              </w:rPr>
              <w:t>Enero</w:t>
            </w:r>
          </w:p>
        </w:tc>
        <w:tc>
          <w:tcPr>
            <w:tcW w:w="1177" w:type="dxa"/>
            <w:noWrap/>
            <w:hideMark/>
          </w:tcPr>
          <w:p w14:paraId="0121D396"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5</w:t>
            </w:r>
          </w:p>
        </w:tc>
        <w:tc>
          <w:tcPr>
            <w:tcW w:w="1716" w:type="dxa"/>
            <w:noWrap/>
            <w:hideMark/>
          </w:tcPr>
          <w:p w14:paraId="09BED6B2"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13,049,299.57 </w:t>
            </w:r>
          </w:p>
        </w:tc>
        <w:tc>
          <w:tcPr>
            <w:tcW w:w="1177" w:type="dxa"/>
            <w:noWrap/>
            <w:hideMark/>
          </w:tcPr>
          <w:p w14:paraId="793F1CCA"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26</w:t>
            </w:r>
          </w:p>
        </w:tc>
        <w:tc>
          <w:tcPr>
            <w:tcW w:w="1716" w:type="dxa"/>
            <w:noWrap/>
            <w:hideMark/>
          </w:tcPr>
          <w:p w14:paraId="05406A95"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24,415,166.55 </w:t>
            </w:r>
          </w:p>
        </w:tc>
        <w:tc>
          <w:tcPr>
            <w:tcW w:w="1177" w:type="dxa"/>
            <w:noWrap/>
            <w:hideMark/>
          </w:tcPr>
          <w:p w14:paraId="1345954C"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2</w:t>
            </w:r>
          </w:p>
        </w:tc>
        <w:tc>
          <w:tcPr>
            <w:tcW w:w="1716" w:type="dxa"/>
            <w:noWrap/>
            <w:hideMark/>
          </w:tcPr>
          <w:p w14:paraId="6F7D3CCE"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2,131,826.30 </w:t>
            </w:r>
          </w:p>
        </w:tc>
        <w:tc>
          <w:tcPr>
            <w:tcW w:w="1177" w:type="dxa"/>
            <w:noWrap/>
            <w:hideMark/>
          </w:tcPr>
          <w:p w14:paraId="32928D85"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w:t>
            </w:r>
          </w:p>
        </w:tc>
        <w:tc>
          <w:tcPr>
            <w:tcW w:w="1476" w:type="dxa"/>
            <w:noWrap/>
            <w:hideMark/>
          </w:tcPr>
          <w:p w14:paraId="3B4BE356"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w:t>
            </w:r>
          </w:p>
        </w:tc>
        <w:tc>
          <w:tcPr>
            <w:tcW w:w="1616" w:type="dxa"/>
            <w:noWrap/>
            <w:hideMark/>
          </w:tcPr>
          <w:p w14:paraId="695D20AC"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w:t>
            </w:r>
          </w:p>
        </w:tc>
      </w:tr>
      <w:tr w:rsidR="00FF6C8F" w:rsidRPr="003B46EE" w14:paraId="7D3C3BCC" w14:textId="77777777" w:rsidTr="00216A60">
        <w:trPr>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12E3D0AF" w14:textId="77777777" w:rsidR="00BC784A" w:rsidRPr="003B46EE" w:rsidRDefault="00BC784A" w:rsidP="00216A60">
            <w:pPr>
              <w:jc w:val="right"/>
              <w:rPr>
                <w:rFonts w:eastAsia="Times New Roman" w:cs="Times New Roman"/>
                <w:szCs w:val="24"/>
                <w:lang w:eastAsia="es-DO"/>
              </w:rPr>
            </w:pPr>
            <w:r w:rsidRPr="003B46EE">
              <w:rPr>
                <w:rFonts w:eastAsia="Times New Roman" w:cs="Times New Roman"/>
                <w:szCs w:val="24"/>
                <w:lang w:eastAsia="es-DO"/>
              </w:rPr>
              <w:t>Febrero</w:t>
            </w:r>
          </w:p>
        </w:tc>
        <w:tc>
          <w:tcPr>
            <w:tcW w:w="1177" w:type="dxa"/>
            <w:noWrap/>
            <w:hideMark/>
          </w:tcPr>
          <w:p w14:paraId="48C9837E"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5</w:t>
            </w:r>
          </w:p>
        </w:tc>
        <w:tc>
          <w:tcPr>
            <w:tcW w:w="1716" w:type="dxa"/>
            <w:noWrap/>
            <w:hideMark/>
          </w:tcPr>
          <w:p w14:paraId="75C66245"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13,049,299.57 </w:t>
            </w:r>
          </w:p>
        </w:tc>
        <w:tc>
          <w:tcPr>
            <w:tcW w:w="1177" w:type="dxa"/>
            <w:noWrap/>
            <w:hideMark/>
          </w:tcPr>
          <w:p w14:paraId="56B4E7AD"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75</w:t>
            </w:r>
          </w:p>
        </w:tc>
        <w:tc>
          <w:tcPr>
            <w:tcW w:w="1716" w:type="dxa"/>
            <w:noWrap/>
            <w:hideMark/>
          </w:tcPr>
          <w:p w14:paraId="7528C65D"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195,579,363.65 </w:t>
            </w:r>
          </w:p>
        </w:tc>
        <w:tc>
          <w:tcPr>
            <w:tcW w:w="1177" w:type="dxa"/>
            <w:noWrap/>
            <w:hideMark/>
          </w:tcPr>
          <w:p w14:paraId="384EDAEB"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35</w:t>
            </w:r>
          </w:p>
        </w:tc>
        <w:tc>
          <w:tcPr>
            <w:tcW w:w="1716" w:type="dxa"/>
            <w:noWrap/>
            <w:hideMark/>
          </w:tcPr>
          <w:p w14:paraId="44312A09"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38,395,433.96 </w:t>
            </w:r>
          </w:p>
        </w:tc>
        <w:tc>
          <w:tcPr>
            <w:tcW w:w="1177" w:type="dxa"/>
            <w:noWrap/>
            <w:hideMark/>
          </w:tcPr>
          <w:p w14:paraId="2D266BBE"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3</w:t>
            </w:r>
          </w:p>
        </w:tc>
        <w:tc>
          <w:tcPr>
            <w:tcW w:w="1476" w:type="dxa"/>
            <w:noWrap/>
            <w:hideMark/>
          </w:tcPr>
          <w:p w14:paraId="36003503"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45,000.00 </w:t>
            </w:r>
          </w:p>
        </w:tc>
        <w:tc>
          <w:tcPr>
            <w:tcW w:w="1616" w:type="dxa"/>
            <w:noWrap/>
            <w:hideMark/>
          </w:tcPr>
          <w:p w14:paraId="40FE7787"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6</w:t>
            </w:r>
          </w:p>
        </w:tc>
      </w:tr>
      <w:tr w:rsidR="00FF6C8F" w:rsidRPr="003B46EE" w14:paraId="698DAB2F" w14:textId="77777777" w:rsidTr="00216A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0ACF0570" w14:textId="77777777" w:rsidR="00BC784A" w:rsidRPr="003B46EE" w:rsidRDefault="00BC784A" w:rsidP="00216A60">
            <w:pPr>
              <w:jc w:val="right"/>
              <w:rPr>
                <w:rFonts w:eastAsia="Times New Roman" w:cs="Times New Roman"/>
                <w:szCs w:val="24"/>
                <w:lang w:eastAsia="es-DO"/>
              </w:rPr>
            </w:pPr>
            <w:r w:rsidRPr="003B46EE">
              <w:rPr>
                <w:rFonts w:eastAsia="Times New Roman" w:cs="Times New Roman"/>
                <w:szCs w:val="24"/>
                <w:lang w:eastAsia="es-DO"/>
              </w:rPr>
              <w:t>Marzo</w:t>
            </w:r>
          </w:p>
        </w:tc>
        <w:tc>
          <w:tcPr>
            <w:tcW w:w="1177" w:type="dxa"/>
            <w:noWrap/>
            <w:hideMark/>
          </w:tcPr>
          <w:p w14:paraId="431044C5"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18</w:t>
            </w:r>
          </w:p>
        </w:tc>
        <w:tc>
          <w:tcPr>
            <w:tcW w:w="1716" w:type="dxa"/>
            <w:noWrap/>
            <w:hideMark/>
          </w:tcPr>
          <w:p w14:paraId="622B246A"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46,977,478.44 </w:t>
            </w:r>
          </w:p>
        </w:tc>
        <w:tc>
          <w:tcPr>
            <w:tcW w:w="1177" w:type="dxa"/>
            <w:noWrap/>
            <w:hideMark/>
          </w:tcPr>
          <w:p w14:paraId="2C20D119"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49</w:t>
            </w:r>
          </w:p>
        </w:tc>
        <w:tc>
          <w:tcPr>
            <w:tcW w:w="1716" w:type="dxa"/>
            <w:noWrap/>
            <w:hideMark/>
          </w:tcPr>
          <w:p w14:paraId="020276B7"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43,011,054.94 </w:t>
            </w:r>
          </w:p>
        </w:tc>
        <w:tc>
          <w:tcPr>
            <w:tcW w:w="1177" w:type="dxa"/>
            <w:noWrap/>
            <w:hideMark/>
          </w:tcPr>
          <w:p w14:paraId="3390FAA9"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44</w:t>
            </w:r>
          </w:p>
        </w:tc>
        <w:tc>
          <w:tcPr>
            <w:tcW w:w="1716" w:type="dxa"/>
            <w:noWrap/>
            <w:hideMark/>
          </w:tcPr>
          <w:p w14:paraId="5BECF75E"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44,773,713.44 </w:t>
            </w:r>
          </w:p>
        </w:tc>
        <w:tc>
          <w:tcPr>
            <w:tcW w:w="1177" w:type="dxa"/>
            <w:noWrap/>
            <w:hideMark/>
          </w:tcPr>
          <w:p w14:paraId="2CDAB70D"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2</w:t>
            </w:r>
          </w:p>
        </w:tc>
        <w:tc>
          <w:tcPr>
            <w:tcW w:w="1476" w:type="dxa"/>
            <w:noWrap/>
            <w:hideMark/>
          </w:tcPr>
          <w:p w14:paraId="5DAD48C2"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30,000.00 </w:t>
            </w:r>
          </w:p>
        </w:tc>
        <w:tc>
          <w:tcPr>
            <w:tcW w:w="1616" w:type="dxa"/>
            <w:noWrap/>
            <w:hideMark/>
          </w:tcPr>
          <w:p w14:paraId="5BCD2EEA"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w:t>
            </w:r>
          </w:p>
        </w:tc>
      </w:tr>
      <w:tr w:rsidR="00FF6C8F" w:rsidRPr="003B46EE" w14:paraId="30383D75" w14:textId="77777777" w:rsidTr="00216A60">
        <w:trPr>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7AED24A7" w14:textId="77777777" w:rsidR="00BC784A" w:rsidRPr="003B46EE" w:rsidRDefault="00BC784A" w:rsidP="00216A60">
            <w:pPr>
              <w:jc w:val="right"/>
              <w:rPr>
                <w:rFonts w:eastAsia="Times New Roman" w:cs="Times New Roman"/>
                <w:szCs w:val="24"/>
                <w:lang w:eastAsia="es-DO"/>
              </w:rPr>
            </w:pPr>
            <w:r w:rsidRPr="003B46EE">
              <w:rPr>
                <w:rFonts w:eastAsia="Times New Roman" w:cs="Times New Roman"/>
                <w:szCs w:val="24"/>
                <w:lang w:eastAsia="es-DO"/>
              </w:rPr>
              <w:t>Abril</w:t>
            </w:r>
          </w:p>
        </w:tc>
        <w:tc>
          <w:tcPr>
            <w:tcW w:w="1177" w:type="dxa"/>
            <w:noWrap/>
            <w:hideMark/>
          </w:tcPr>
          <w:p w14:paraId="76A42129"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10</w:t>
            </w:r>
          </w:p>
        </w:tc>
        <w:tc>
          <w:tcPr>
            <w:tcW w:w="1716" w:type="dxa"/>
            <w:noWrap/>
            <w:hideMark/>
          </w:tcPr>
          <w:p w14:paraId="119923E6"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26,098,599.13 </w:t>
            </w:r>
          </w:p>
        </w:tc>
        <w:tc>
          <w:tcPr>
            <w:tcW w:w="1177" w:type="dxa"/>
            <w:noWrap/>
            <w:hideMark/>
          </w:tcPr>
          <w:p w14:paraId="3B02E7BA"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34</w:t>
            </w:r>
          </w:p>
        </w:tc>
        <w:tc>
          <w:tcPr>
            <w:tcW w:w="1716" w:type="dxa"/>
            <w:noWrap/>
            <w:hideMark/>
          </w:tcPr>
          <w:p w14:paraId="798094BF"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91,056,942.72 </w:t>
            </w:r>
          </w:p>
        </w:tc>
        <w:tc>
          <w:tcPr>
            <w:tcW w:w="1177" w:type="dxa"/>
            <w:noWrap/>
            <w:hideMark/>
          </w:tcPr>
          <w:p w14:paraId="54D75CD8"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25</w:t>
            </w:r>
          </w:p>
        </w:tc>
        <w:tc>
          <w:tcPr>
            <w:tcW w:w="1716" w:type="dxa"/>
            <w:noWrap/>
            <w:hideMark/>
          </w:tcPr>
          <w:p w14:paraId="6511B53D"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18,393,311.99 </w:t>
            </w:r>
          </w:p>
        </w:tc>
        <w:tc>
          <w:tcPr>
            <w:tcW w:w="1177" w:type="dxa"/>
            <w:noWrap/>
            <w:hideMark/>
          </w:tcPr>
          <w:p w14:paraId="7362DF24"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10</w:t>
            </w:r>
          </w:p>
        </w:tc>
        <w:tc>
          <w:tcPr>
            <w:tcW w:w="1476" w:type="dxa"/>
            <w:noWrap/>
            <w:hideMark/>
          </w:tcPr>
          <w:p w14:paraId="33175D31"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150,000.00 </w:t>
            </w:r>
          </w:p>
        </w:tc>
        <w:tc>
          <w:tcPr>
            <w:tcW w:w="1616" w:type="dxa"/>
            <w:noWrap/>
            <w:hideMark/>
          </w:tcPr>
          <w:p w14:paraId="225EF70C"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4</w:t>
            </w:r>
          </w:p>
        </w:tc>
      </w:tr>
      <w:tr w:rsidR="00FF6C8F" w:rsidRPr="003B46EE" w14:paraId="02AF0497" w14:textId="77777777" w:rsidTr="00216A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789A90E2" w14:textId="77777777" w:rsidR="00BC784A" w:rsidRPr="003B46EE" w:rsidRDefault="00BC784A" w:rsidP="00216A60">
            <w:pPr>
              <w:jc w:val="right"/>
              <w:rPr>
                <w:rFonts w:eastAsia="Times New Roman" w:cs="Times New Roman"/>
                <w:szCs w:val="24"/>
                <w:lang w:eastAsia="es-DO"/>
              </w:rPr>
            </w:pPr>
            <w:r w:rsidRPr="003B46EE">
              <w:rPr>
                <w:rFonts w:eastAsia="Times New Roman" w:cs="Times New Roman"/>
                <w:szCs w:val="24"/>
                <w:lang w:eastAsia="es-DO"/>
              </w:rPr>
              <w:t>Mayo</w:t>
            </w:r>
          </w:p>
        </w:tc>
        <w:tc>
          <w:tcPr>
            <w:tcW w:w="1177" w:type="dxa"/>
            <w:noWrap/>
            <w:hideMark/>
          </w:tcPr>
          <w:p w14:paraId="5CB53712"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10</w:t>
            </w:r>
          </w:p>
        </w:tc>
        <w:tc>
          <w:tcPr>
            <w:tcW w:w="1716" w:type="dxa"/>
            <w:noWrap/>
            <w:hideMark/>
          </w:tcPr>
          <w:p w14:paraId="2F0E88E1"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26,098,599.13 </w:t>
            </w:r>
          </w:p>
        </w:tc>
        <w:tc>
          <w:tcPr>
            <w:tcW w:w="1177" w:type="dxa"/>
            <w:noWrap/>
            <w:hideMark/>
          </w:tcPr>
          <w:p w14:paraId="5BA5E352"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21</w:t>
            </w:r>
          </w:p>
        </w:tc>
        <w:tc>
          <w:tcPr>
            <w:tcW w:w="1716" w:type="dxa"/>
            <w:noWrap/>
            <w:hideMark/>
          </w:tcPr>
          <w:p w14:paraId="060EBADA"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63,637,349.92 </w:t>
            </w:r>
          </w:p>
        </w:tc>
        <w:tc>
          <w:tcPr>
            <w:tcW w:w="1177" w:type="dxa"/>
            <w:noWrap/>
            <w:hideMark/>
          </w:tcPr>
          <w:p w14:paraId="7E22EC8C"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46</w:t>
            </w:r>
          </w:p>
        </w:tc>
        <w:tc>
          <w:tcPr>
            <w:tcW w:w="1716" w:type="dxa"/>
            <w:noWrap/>
            <w:hideMark/>
          </w:tcPr>
          <w:p w14:paraId="1CD9AF46"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39,714,256.00 </w:t>
            </w:r>
          </w:p>
        </w:tc>
        <w:tc>
          <w:tcPr>
            <w:tcW w:w="1177" w:type="dxa"/>
            <w:noWrap/>
            <w:hideMark/>
          </w:tcPr>
          <w:p w14:paraId="6625C002"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9</w:t>
            </w:r>
          </w:p>
        </w:tc>
        <w:tc>
          <w:tcPr>
            <w:tcW w:w="1476" w:type="dxa"/>
            <w:noWrap/>
            <w:hideMark/>
          </w:tcPr>
          <w:p w14:paraId="5143F3AD"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135,000.00 </w:t>
            </w:r>
          </w:p>
        </w:tc>
        <w:tc>
          <w:tcPr>
            <w:tcW w:w="1616" w:type="dxa"/>
            <w:noWrap/>
            <w:hideMark/>
          </w:tcPr>
          <w:p w14:paraId="36E823B7"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w:t>
            </w:r>
          </w:p>
        </w:tc>
      </w:tr>
      <w:tr w:rsidR="00FF6C8F" w:rsidRPr="003B46EE" w14:paraId="2131CA11" w14:textId="77777777" w:rsidTr="00216A60">
        <w:trPr>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0F4FD7EB" w14:textId="77777777" w:rsidR="00BC784A" w:rsidRPr="003B46EE" w:rsidRDefault="00BC784A" w:rsidP="00216A60">
            <w:pPr>
              <w:jc w:val="right"/>
              <w:rPr>
                <w:rFonts w:eastAsia="Times New Roman" w:cs="Times New Roman"/>
                <w:szCs w:val="24"/>
                <w:lang w:eastAsia="es-DO"/>
              </w:rPr>
            </w:pPr>
            <w:r w:rsidRPr="003B46EE">
              <w:rPr>
                <w:rFonts w:eastAsia="Times New Roman" w:cs="Times New Roman"/>
                <w:szCs w:val="24"/>
                <w:lang w:eastAsia="es-DO"/>
              </w:rPr>
              <w:t>Junio</w:t>
            </w:r>
          </w:p>
        </w:tc>
        <w:tc>
          <w:tcPr>
            <w:tcW w:w="1177" w:type="dxa"/>
            <w:noWrap/>
            <w:hideMark/>
          </w:tcPr>
          <w:p w14:paraId="051B1BA8"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14</w:t>
            </w:r>
          </w:p>
        </w:tc>
        <w:tc>
          <w:tcPr>
            <w:tcW w:w="1716" w:type="dxa"/>
            <w:noWrap/>
            <w:hideMark/>
          </w:tcPr>
          <w:p w14:paraId="7C00B8DF"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36,538,038.79 </w:t>
            </w:r>
          </w:p>
        </w:tc>
        <w:tc>
          <w:tcPr>
            <w:tcW w:w="1177" w:type="dxa"/>
            <w:noWrap/>
            <w:hideMark/>
          </w:tcPr>
          <w:p w14:paraId="42C12FBC"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19</w:t>
            </w:r>
          </w:p>
        </w:tc>
        <w:tc>
          <w:tcPr>
            <w:tcW w:w="1716" w:type="dxa"/>
            <w:noWrap/>
            <w:hideMark/>
          </w:tcPr>
          <w:p w14:paraId="0851085B"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63,462,224.18 </w:t>
            </w:r>
          </w:p>
        </w:tc>
        <w:tc>
          <w:tcPr>
            <w:tcW w:w="1177" w:type="dxa"/>
            <w:noWrap/>
            <w:hideMark/>
          </w:tcPr>
          <w:p w14:paraId="27BA425C"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54</w:t>
            </w:r>
          </w:p>
        </w:tc>
        <w:tc>
          <w:tcPr>
            <w:tcW w:w="1716" w:type="dxa"/>
            <w:noWrap/>
            <w:hideMark/>
          </w:tcPr>
          <w:p w14:paraId="2F9078D9"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45,230,530.00 </w:t>
            </w:r>
          </w:p>
        </w:tc>
        <w:tc>
          <w:tcPr>
            <w:tcW w:w="1177" w:type="dxa"/>
            <w:noWrap/>
            <w:hideMark/>
          </w:tcPr>
          <w:p w14:paraId="5478E3DD"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8</w:t>
            </w:r>
          </w:p>
        </w:tc>
        <w:tc>
          <w:tcPr>
            <w:tcW w:w="1476" w:type="dxa"/>
            <w:noWrap/>
            <w:hideMark/>
          </w:tcPr>
          <w:p w14:paraId="3CCA769E"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120,000.00 </w:t>
            </w:r>
          </w:p>
        </w:tc>
        <w:tc>
          <w:tcPr>
            <w:tcW w:w="1616" w:type="dxa"/>
            <w:noWrap/>
            <w:hideMark/>
          </w:tcPr>
          <w:p w14:paraId="3E35635D"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13</w:t>
            </w:r>
          </w:p>
        </w:tc>
      </w:tr>
      <w:tr w:rsidR="00FF6C8F" w:rsidRPr="003B46EE" w14:paraId="4BD3B0EE" w14:textId="77777777" w:rsidTr="00216A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0E21BB81" w14:textId="77777777" w:rsidR="00BC784A" w:rsidRPr="003B46EE" w:rsidRDefault="00BC784A" w:rsidP="00216A60">
            <w:pPr>
              <w:jc w:val="right"/>
              <w:rPr>
                <w:rFonts w:eastAsia="Times New Roman" w:cs="Times New Roman"/>
                <w:szCs w:val="24"/>
                <w:lang w:eastAsia="es-DO"/>
              </w:rPr>
            </w:pPr>
            <w:r w:rsidRPr="003B46EE">
              <w:rPr>
                <w:rFonts w:eastAsia="Times New Roman" w:cs="Times New Roman"/>
                <w:szCs w:val="24"/>
                <w:lang w:eastAsia="es-DO"/>
              </w:rPr>
              <w:t>Julio</w:t>
            </w:r>
          </w:p>
        </w:tc>
        <w:tc>
          <w:tcPr>
            <w:tcW w:w="1177" w:type="dxa"/>
            <w:noWrap/>
            <w:hideMark/>
          </w:tcPr>
          <w:p w14:paraId="3F2308B9"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9</w:t>
            </w:r>
          </w:p>
        </w:tc>
        <w:tc>
          <w:tcPr>
            <w:tcW w:w="1716" w:type="dxa"/>
            <w:noWrap/>
            <w:hideMark/>
          </w:tcPr>
          <w:p w14:paraId="3E127846"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23,488,739.22 </w:t>
            </w:r>
          </w:p>
        </w:tc>
        <w:tc>
          <w:tcPr>
            <w:tcW w:w="1177" w:type="dxa"/>
            <w:noWrap/>
            <w:hideMark/>
          </w:tcPr>
          <w:p w14:paraId="659CF1D0"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16</w:t>
            </w:r>
          </w:p>
        </w:tc>
        <w:tc>
          <w:tcPr>
            <w:tcW w:w="1716" w:type="dxa"/>
            <w:noWrap/>
            <w:hideMark/>
          </w:tcPr>
          <w:p w14:paraId="50F5B757"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64,939,197.00 </w:t>
            </w:r>
          </w:p>
        </w:tc>
        <w:tc>
          <w:tcPr>
            <w:tcW w:w="1177" w:type="dxa"/>
            <w:noWrap/>
            <w:hideMark/>
          </w:tcPr>
          <w:p w14:paraId="7D876B54"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62</w:t>
            </w:r>
          </w:p>
        </w:tc>
        <w:tc>
          <w:tcPr>
            <w:tcW w:w="1716" w:type="dxa"/>
            <w:noWrap/>
            <w:hideMark/>
          </w:tcPr>
          <w:p w14:paraId="4F2D76D7"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50,746,804.00 </w:t>
            </w:r>
          </w:p>
        </w:tc>
        <w:tc>
          <w:tcPr>
            <w:tcW w:w="1177" w:type="dxa"/>
            <w:noWrap/>
            <w:hideMark/>
          </w:tcPr>
          <w:p w14:paraId="1E3503BA"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12</w:t>
            </w:r>
          </w:p>
        </w:tc>
        <w:tc>
          <w:tcPr>
            <w:tcW w:w="1476" w:type="dxa"/>
            <w:noWrap/>
            <w:hideMark/>
          </w:tcPr>
          <w:p w14:paraId="72DCC671"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180,000.00 </w:t>
            </w:r>
          </w:p>
        </w:tc>
        <w:tc>
          <w:tcPr>
            <w:tcW w:w="1616" w:type="dxa"/>
            <w:noWrap/>
            <w:hideMark/>
          </w:tcPr>
          <w:p w14:paraId="1AB5CF05"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13</w:t>
            </w:r>
          </w:p>
        </w:tc>
      </w:tr>
      <w:tr w:rsidR="00FF6C8F" w:rsidRPr="003B46EE" w14:paraId="7BA9F8A5" w14:textId="77777777" w:rsidTr="00216A60">
        <w:trPr>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13378A8F" w14:textId="77777777" w:rsidR="00BC784A" w:rsidRPr="003B46EE" w:rsidRDefault="00BC784A" w:rsidP="00216A60">
            <w:pPr>
              <w:jc w:val="right"/>
              <w:rPr>
                <w:rFonts w:eastAsia="Times New Roman" w:cs="Times New Roman"/>
                <w:szCs w:val="24"/>
                <w:lang w:eastAsia="es-DO"/>
              </w:rPr>
            </w:pPr>
            <w:r w:rsidRPr="003B46EE">
              <w:rPr>
                <w:rFonts w:eastAsia="Times New Roman" w:cs="Times New Roman"/>
                <w:szCs w:val="24"/>
                <w:lang w:eastAsia="es-DO"/>
              </w:rPr>
              <w:t>Agosto</w:t>
            </w:r>
          </w:p>
        </w:tc>
        <w:tc>
          <w:tcPr>
            <w:tcW w:w="1177" w:type="dxa"/>
            <w:noWrap/>
            <w:hideMark/>
          </w:tcPr>
          <w:p w14:paraId="54CB393C"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6</w:t>
            </w:r>
          </w:p>
        </w:tc>
        <w:tc>
          <w:tcPr>
            <w:tcW w:w="1716" w:type="dxa"/>
            <w:noWrap/>
            <w:hideMark/>
          </w:tcPr>
          <w:p w14:paraId="135F8FDC"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15,659,159.48 </w:t>
            </w:r>
          </w:p>
        </w:tc>
        <w:tc>
          <w:tcPr>
            <w:tcW w:w="1177" w:type="dxa"/>
            <w:noWrap/>
            <w:hideMark/>
          </w:tcPr>
          <w:p w14:paraId="541EB553"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10</w:t>
            </w:r>
          </w:p>
        </w:tc>
        <w:tc>
          <w:tcPr>
            <w:tcW w:w="1716" w:type="dxa"/>
            <w:noWrap/>
            <w:hideMark/>
          </w:tcPr>
          <w:p w14:paraId="391F1927"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60,580,772.00 </w:t>
            </w:r>
          </w:p>
        </w:tc>
        <w:tc>
          <w:tcPr>
            <w:tcW w:w="1177" w:type="dxa"/>
            <w:noWrap/>
            <w:hideMark/>
          </w:tcPr>
          <w:p w14:paraId="7914CB80"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70</w:t>
            </w:r>
          </w:p>
        </w:tc>
        <w:tc>
          <w:tcPr>
            <w:tcW w:w="1716" w:type="dxa"/>
            <w:noWrap/>
            <w:hideMark/>
          </w:tcPr>
          <w:p w14:paraId="2DCFE1A4"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56,263,078.00 </w:t>
            </w:r>
          </w:p>
        </w:tc>
        <w:tc>
          <w:tcPr>
            <w:tcW w:w="1177" w:type="dxa"/>
            <w:noWrap/>
            <w:hideMark/>
          </w:tcPr>
          <w:p w14:paraId="1B101909"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14</w:t>
            </w:r>
          </w:p>
        </w:tc>
        <w:tc>
          <w:tcPr>
            <w:tcW w:w="1476" w:type="dxa"/>
            <w:noWrap/>
            <w:hideMark/>
          </w:tcPr>
          <w:p w14:paraId="539D3A8C"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210,000.00 </w:t>
            </w:r>
          </w:p>
        </w:tc>
        <w:tc>
          <w:tcPr>
            <w:tcW w:w="1616" w:type="dxa"/>
            <w:noWrap/>
            <w:hideMark/>
          </w:tcPr>
          <w:p w14:paraId="51DBE340"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15</w:t>
            </w:r>
          </w:p>
        </w:tc>
      </w:tr>
      <w:tr w:rsidR="00FF6C8F" w:rsidRPr="003B46EE" w14:paraId="3C7A83AC" w14:textId="77777777" w:rsidTr="00216A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42B4CF72" w14:textId="77777777" w:rsidR="00BC784A" w:rsidRPr="003B46EE" w:rsidRDefault="00BC784A" w:rsidP="00216A60">
            <w:pPr>
              <w:jc w:val="right"/>
              <w:rPr>
                <w:rFonts w:eastAsia="Times New Roman" w:cs="Times New Roman"/>
                <w:szCs w:val="24"/>
                <w:lang w:eastAsia="es-DO"/>
              </w:rPr>
            </w:pPr>
            <w:r w:rsidRPr="003B46EE">
              <w:rPr>
                <w:rFonts w:eastAsia="Times New Roman" w:cs="Times New Roman"/>
                <w:szCs w:val="24"/>
                <w:lang w:eastAsia="es-DO"/>
              </w:rPr>
              <w:t>Septiembre</w:t>
            </w:r>
          </w:p>
        </w:tc>
        <w:tc>
          <w:tcPr>
            <w:tcW w:w="1177" w:type="dxa"/>
            <w:noWrap/>
            <w:hideMark/>
          </w:tcPr>
          <w:p w14:paraId="2D872BD8"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6</w:t>
            </w:r>
          </w:p>
        </w:tc>
        <w:tc>
          <w:tcPr>
            <w:tcW w:w="1716" w:type="dxa"/>
            <w:noWrap/>
            <w:hideMark/>
          </w:tcPr>
          <w:p w14:paraId="35A9D8BB"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15,025,828.24 </w:t>
            </w:r>
          </w:p>
        </w:tc>
        <w:tc>
          <w:tcPr>
            <w:tcW w:w="1177" w:type="dxa"/>
            <w:noWrap/>
            <w:hideMark/>
          </w:tcPr>
          <w:p w14:paraId="4FEC60EA"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11</w:t>
            </w:r>
          </w:p>
        </w:tc>
        <w:tc>
          <w:tcPr>
            <w:tcW w:w="1716" w:type="dxa"/>
            <w:noWrap/>
            <w:hideMark/>
          </w:tcPr>
          <w:p w14:paraId="3A4EC8D3"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56,222,347.00 </w:t>
            </w:r>
          </w:p>
        </w:tc>
        <w:tc>
          <w:tcPr>
            <w:tcW w:w="1177" w:type="dxa"/>
            <w:noWrap/>
            <w:hideMark/>
          </w:tcPr>
          <w:p w14:paraId="7B7B1BFE"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78</w:t>
            </w:r>
          </w:p>
        </w:tc>
        <w:tc>
          <w:tcPr>
            <w:tcW w:w="1716" w:type="dxa"/>
            <w:noWrap/>
            <w:hideMark/>
          </w:tcPr>
          <w:p w14:paraId="3CEDDB35"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61,779,352.00 </w:t>
            </w:r>
          </w:p>
        </w:tc>
        <w:tc>
          <w:tcPr>
            <w:tcW w:w="1177" w:type="dxa"/>
            <w:noWrap/>
            <w:hideMark/>
          </w:tcPr>
          <w:p w14:paraId="0BFF4484"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16</w:t>
            </w:r>
          </w:p>
        </w:tc>
        <w:tc>
          <w:tcPr>
            <w:tcW w:w="1476" w:type="dxa"/>
            <w:noWrap/>
            <w:hideMark/>
          </w:tcPr>
          <w:p w14:paraId="5AF441A3"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240,000.00 </w:t>
            </w:r>
          </w:p>
        </w:tc>
        <w:tc>
          <w:tcPr>
            <w:tcW w:w="1616" w:type="dxa"/>
            <w:noWrap/>
            <w:hideMark/>
          </w:tcPr>
          <w:p w14:paraId="6786E134"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17</w:t>
            </w:r>
          </w:p>
        </w:tc>
      </w:tr>
      <w:tr w:rsidR="00FF6C8F" w:rsidRPr="003B46EE" w14:paraId="766B290B" w14:textId="77777777" w:rsidTr="00216A60">
        <w:trPr>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431A3A05" w14:textId="77777777" w:rsidR="00BC784A" w:rsidRPr="003B46EE" w:rsidRDefault="00BC784A" w:rsidP="00216A60">
            <w:pPr>
              <w:jc w:val="right"/>
              <w:rPr>
                <w:rFonts w:eastAsia="Times New Roman" w:cs="Times New Roman"/>
                <w:szCs w:val="24"/>
                <w:lang w:eastAsia="es-DO"/>
              </w:rPr>
            </w:pPr>
            <w:r w:rsidRPr="003B46EE">
              <w:rPr>
                <w:rFonts w:eastAsia="Times New Roman" w:cs="Times New Roman"/>
                <w:szCs w:val="24"/>
                <w:lang w:eastAsia="es-DO"/>
              </w:rPr>
              <w:t>Octubre</w:t>
            </w:r>
          </w:p>
        </w:tc>
        <w:tc>
          <w:tcPr>
            <w:tcW w:w="1177" w:type="dxa"/>
            <w:noWrap/>
            <w:hideMark/>
          </w:tcPr>
          <w:p w14:paraId="6030B82B"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12</w:t>
            </w:r>
          </w:p>
        </w:tc>
        <w:tc>
          <w:tcPr>
            <w:tcW w:w="1716" w:type="dxa"/>
            <w:noWrap/>
            <w:hideMark/>
          </w:tcPr>
          <w:p w14:paraId="4816281B"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30,051,656.47 </w:t>
            </w:r>
          </w:p>
        </w:tc>
        <w:tc>
          <w:tcPr>
            <w:tcW w:w="1177" w:type="dxa"/>
            <w:noWrap/>
            <w:hideMark/>
          </w:tcPr>
          <w:p w14:paraId="150D6F86"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22</w:t>
            </w:r>
          </w:p>
        </w:tc>
        <w:tc>
          <w:tcPr>
            <w:tcW w:w="1716" w:type="dxa"/>
            <w:noWrap/>
            <w:hideMark/>
          </w:tcPr>
          <w:p w14:paraId="3F7C27BE"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51,863,922.00 </w:t>
            </w:r>
          </w:p>
        </w:tc>
        <w:tc>
          <w:tcPr>
            <w:tcW w:w="1177" w:type="dxa"/>
            <w:noWrap/>
            <w:hideMark/>
          </w:tcPr>
          <w:p w14:paraId="190D897B"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86</w:t>
            </w:r>
          </w:p>
        </w:tc>
        <w:tc>
          <w:tcPr>
            <w:tcW w:w="1716" w:type="dxa"/>
            <w:noWrap/>
            <w:hideMark/>
          </w:tcPr>
          <w:p w14:paraId="375FE4EA"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67,295,626.00 </w:t>
            </w:r>
          </w:p>
        </w:tc>
        <w:tc>
          <w:tcPr>
            <w:tcW w:w="1177" w:type="dxa"/>
            <w:noWrap/>
            <w:hideMark/>
          </w:tcPr>
          <w:p w14:paraId="74DDA571"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18</w:t>
            </w:r>
          </w:p>
        </w:tc>
        <w:tc>
          <w:tcPr>
            <w:tcW w:w="1476" w:type="dxa"/>
            <w:noWrap/>
            <w:hideMark/>
          </w:tcPr>
          <w:p w14:paraId="7620E858"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270,000.00 </w:t>
            </w:r>
          </w:p>
        </w:tc>
        <w:tc>
          <w:tcPr>
            <w:tcW w:w="1616" w:type="dxa"/>
            <w:noWrap/>
            <w:hideMark/>
          </w:tcPr>
          <w:p w14:paraId="677E6164"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19</w:t>
            </w:r>
          </w:p>
        </w:tc>
      </w:tr>
      <w:tr w:rsidR="00FF6C8F" w:rsidRPr="003B46EE" w14:paraId="0885732A" w14:textId="77777777" w:rsidTr="00216A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08128489" w14:textId="77777777" w:rsidR="00BC784A" w:rsidRPr="003B46EE" w:rsidRDefault="00BC784A" w:rsidP="00216A60">
            <w:pPr>
              <w:jc w:val="right"/>
              <w:rPr>
                <w:rFonts w:eastAsia="Times New Roman" w:cs="Times New Roman"/>
                <w:szCs w:val="24"/>
                <w:lang w:eastAsia="es-DO"/>
              </w:rPr>
            </w:pPr>
            <w:r w:rsidRPr="003B46EE">
              <w:rPr>
                <w:rFonts w:eastAsia="Times New Roman" w:cs="Times New Roman"/>
                <w:szCs w:val="24"/>
                <w:lang w:eastAsia="es-DO"/>
              </w:rPr>
              <w:t>Noviembre</w:t>
            </w:r>
          </w:p>
        </w:tc>
        <w:tc>
          <w:tcPr>
            <w:tcW w:w="1177" w:type="dxa"/>
            <w:noWrap/>
            <w:hideMark/>
          </w:tcPr>
          <w:p w14:paraId="497320DC"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10</w:t>
            </w:r>
          </w:p>
        </w:tc>
        <w:tc>
          <w:tcPr>
            <w:tcW w:w="1716" w:type="dxa"/>
            <w:noWrap/>
            <w:hideMark/>
          </w:tcPr>
          <w:p w14:paraId="60C06E63"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25,043,047.06 </w:t>
            </w:r>
          </w:p>
        </w:tc>
        <w:tc>
          <w:tcPr>
            <w:tcW w:w="1177" w:type="dxa"/>
            <w:noWrap/>
            <w:hideMark/>
          </w:tcPr>
          <w:p w14:paraId="5157BD55"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20</w:t>
            </w:r>
          </w:p>
        </w:tc>
        <w:tc>
          <w:tcPr>
            <w:tcW w:w="1716" w:type="dxa"/>
            <w:noWrap/>
            <w:hideMark/>
          </w:tcPr>
          <w:p w14:paraId="2E0738E7"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47,505,497.00 </w:t>
            </w:r>
          </w:p>
        </w:tc>
        <w:tc>
          <w:tcPr>
            <w:tcW w:w="1177" w:type="dxa"/>
            <w:noWrap/>
            <w:hideMark/>
          </w:tcPr>
          <w:p w14:paraId="661EB348"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76</w:t>
            </w:r>
          </w:p>
        </w:tc>
        <w:tc>
          <w:tcPr>
            <w:tcW w:w="1716" w:type="dxa"/>
            <w:noWrap/>
            <w:hideMark/>
          </w:tcPr>
          <w:p w14:paraId="42D0C84B"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58,249,520.00 </w:t>
            </w:r>
          </w:p>
        </w:tc>
        <w:tc>
          <w:tcPr>
            <w:tcW w:w="1177" w:type="dxa"/>
            <w:noWrap/>
            <w:hideMark/>
          </w:tcPr>
          <w:p w14:paraId="5EA0B7BE"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13</w:t>
            </w:r>
          </w:p>
        </w:tc>
        <w:tc>
          <w:tcPr>
            <w:tcW w:w="1476" w:type="dxa"/>
            <w:noWrap/>
            <w:hideMark/>
          </w:tcPr>
          <w:p w14:paraId="56B5CD56"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195,000.00 </w:t>
            </w:r>
          </w:p>
        </w:tc>
        <w:tc>
          <w:tcPr>
            <w:tcW w:w="1616" w:type="dxa"/>
            <w:noWrap/>
            <w:hideMark/>
          </w:tcPr>
          <w:p w14:paraId="179349DD"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12</w:t>
            </w:r>
          </w:p>
        </w:tc>
      </w:tr>
      <w:tr w:rsidR="00FF6C8F" w:rsidRPr="003B46EE" w14:paraId="502D292C" w14:textId="77777777" w:rsidTr="00216A60">
        <w:trPr>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029FB780" w14:textId="77777777" w:rsidR="00BC784A" w:rsidRPr="003B46EE" w:rsidRDefault="00BC784A" w:rsidP="00216A60">
            <w:pPr>
              <w:jc w:val="right"/>
              <w:rPr>
                <w:rFonts w:eastAsia="Times New Roman" w:cs="Times New Roman"/>
                <w:szCs w:val="24"/>
                <w:lang w:eastAsia="es-DO"/>
              </w:rPr>
            </w:pPr>
            <w:r w:rsidRPr="003B46EE">
              <w:rPr>
                <w:rFonts w:eastAsia="Times New Roman" w:cs="Times New Roman"/>
                <w:szCs w:val="24"/>
                <w:lang w:eastAsia="es-DO"/>
              </w:rPr>
              <w:t>Diciembre</w:t>
            </w:r>
          </w:p>
        </w:tc>
        <w:tc>
          <w:tcPr>
            <w:tcW w:w="1177" w:type="dxa"/>
            <w:noWrap/>
            <w:hideMark/>
          </w:tcPr>
          <w:p w14:paraId="444F678A"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5</w:t>
            </w:r>
          </w:p>
        </w:tc>
        <w:tc>
          <w:tcPr>
            <w:tcW w:w="1716" w:type="dxa"/>
            <w:noWrap/>
            <w:hideMark/>
          </w:tcPr>
          <w:p w14:paraId="35440243"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12,521,523.53 </w:t>
            </w:r>
          </w:p>
        </w:tc>
        <w:tc>
          <w:tcPr>
            <w:tcW w:w="1177" w:type="dxa"/>
            <w:noWrap/>
            <w:hideMark/>
          </w:tcPr>
          <w:p w14:paraId="0D1788C1"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10</w:t>
            </w:r>
          </w:p>
        </w:tc>
        <w:tc>
          <w:tcPr>
            <w:tcW w:w="1716" w:type="dxa"/>
            <w:noWrap/>
            <w:hideMark/>
          </w:tcPr>
          <w:p w14:paraId="5AE6015E"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21,573,536.00 </w:t>
            </w:r>
          </w:p>
        </w:tc>
        <w:tc>
          <w:tcPr>
            <w:tcW w:w="1177" w:type="dxa"/>
            <w:noWrap/>
            <w:hideMark/>
          </w:tcPr>
          <w:p w14:paraId="44CF6843"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23</w:t>
            </w:r>
          </w:p>
        </w:tc>
        <w:tc>
          <w:tcPr>
            <w:tcW w:w="1716" w:type="dxa"/>
            <w:noWrap/>
            <w:hideMark/>
          </w:tcPr>
          <w:p w14:paraId="63DFA881"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24,344,254.33 </w:t>
            </w:r>
          </w:p>
        </w:tc>
        <w:tc>
          <w:tcPr>
            <w:tcW w:w="1177" w:type="dxa"/>
            <w:noWrap/>
            <w:hideMark/>
          </w:tcPr>
          <w:p w14:paraId="165058B9"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9</w:t>
            </w:r>
          </w:p>
        </w:tc>
        <w:tc>
          <w:tcPr>
            <w:tcW w:w="1476" w:type="dxa"/>
            <w:noWrap/>
            <w:hideMark/>
          </w:tcPr>
          <w:p w14:paraId="23686E5A"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135,000.00 </w:t>
            </w:r>
          </w:p>
        </w:tc>
        <w:tc>
          <w:tcPr>
            <w:tcW w:w="1616" w:type="dxa"/>
            <w:noWrap/>
            <w:hideMark/>
          </w:tcPr>
          <w:p w14:paraId="785E2E8F"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5</w:t>
            </w:r>
          </w:p>
        </w:tc>
      </w:tr>
      <w:tr w:rsidR="00216A60" w:rsidRPr="003B46EE" w14:paraId="17A907DB" w14:textId="77777777" w:rsidTr="00216A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6F915552" w14:textId="77777777" w:rsidR="00BC784A" w:rsidRPr="003B46EE" w:rsidRDefault="00BC784A" w:rsidP="00216A60">
            <w:pPr>
              <w:jc w:val="right"/>
              <w:rPr>
                <w:rFonts w:eastAsia="Times New Roman" w:cs="Times New Roman"/>
                <w:b w:val="0"/>
                <w:bCs w:val="0"/>
                <w:szCs w:val="24"/>
                <w:lang w:eastAsia="es-DO"/>
              </w:rPr>
            </w:pPr>
            <w:r w:rsidRPr="003B46EE">
              <w:rPr>
                <w:rFonts w:eastAsia="Times New Roman" w:cs="Times New Roman"/>
                <w:szCs w:val="24"/>
                <w:lang w:eastAsia="es-DO"/>
              </w:rPr>
              <w:t>Total</w:t>
            </w:r>
          </w:p>
        </w:tc>
        <w:tc>
          <w:tcPr>
            <w:tcW w:w="1177" w:type="dxa"/>
            <w:noWrap/>
            <w:hideMark/>
          </w:tcPr>
          <w:p w14:paraId="358330E9"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3B46EE">
              <w:rPr>
                <w:rFonts w:eastAsia="Times New Roman" w:cs="Times New Roman"/>
                <w:b/>
                <w:bCs/>
                <w:szCs w:val="24"/>
                <w:lang w:eastAsia="es-DO"/>
              </w:rPr>
              <w:t>110</w:t>
            </w:r>
          </w:p>
        </w:tc>
        <w:tc>
          <w:tcPr>
            <w:tcW w:w="1716" w:type="dxa"/>
            <w:noWrap/>
            <w:hideMark/>
          </w:tcPr>
          <w:p w14:paraId="04F839E2" w14:textId="77777777" w:rsidR="00BC784A" w:rsidRPr="003B46EE" w:rsidRDefault="00BC784A" w:rsidP="00216A6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3B46EE">
              <w:rPr>
                <w:rFonts w:eastAsia="Times New Roman" w:cs="Times New Roman"/>
                <w:b/>
                <w:bCs/>
                <w:szCs w:val="24"/>
                <w:lang w:eastAsia="es-DO"/>
              </w:rPr>
              <w:t xml:space="preserve">   283,601,268.61 </w:t>
            </w:r>
          </w:p>
        </w:tc>
        <w:tc>
          <w:tcPr>
            <w:tcW w:w="1177" w:type="dxa"/>
            <w:noWrap/>
            <w:hideMark/>
          </w:tcPr>
          <w:p w14:paraId="41D14168"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3B46EE">
              <w:rPr>
                <w:rFonts w:eastAsia="Times New Roman" w:cs="Times New Roman"/>
                <w:b/>
                <w:bCs/>
                <w:szCs w:val="24"/>
                <w:lang w:eastAsia="es-DO"/>
              </w:rPr>
              <w:t>313</w:t>
            </w:r>
          </w:p>
        </w:tc>
        <w:tc>
          <w:tcPr>
            <w:tcW w:w="1716" w:type="dxa"/>
            <w:noWrap/>
            <w:hideMark/>
          </w:tcPr>
          <w:p w14:paraId="13C7165D" w14:textId="77777777" w:rsidR="00BC784A" w:rsidRPr="003B46EE" w:rsidRDefault="00BC784A" w:rsidP="00216A6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3B46EE">
              <w:rPr>
                <w:rFonts w:eastAsia="Times New Roman" w:cs="Times New Roman"/>
                <w:b/>
                <w:bCs/>
                <w:szCs w:val="24"/>
                <w:lang w:eastAsia="es-DO"/>
              </w:rPr>
              <w:t xml:space="preserve">   783,847,372.96 </w:t>
            </w:r>
          </w:p>
        </w:tc>
        <w:tc>
          <w:tcPr>
            <w:tcW w:w="1177" w:type="dxa"/>
            <w:noWrap/>
            <w:hideMark/>
          </w:tcPr>
          <w:p w14:paraId="57B1B09F"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3B46EE">
              <w:rPr>
                <w:rFonts w:eastAsia="Times New Roman" w:cs="Times New Roman"/>
                <w:b/>
                <w:bCs/>
                <w:szCs w:val="24"/>
                <w:lang w:eastAsia="es-DO"/>
              </w:rPr>
              <w:t>601</w:t>
            </w:r>
          </w:p>
        </w:tc>
        <w:tc>
          <w:tcPr>
            <w:tcW w:w="1716" w:type="dxa"/>
            <w:noWrap/>
            <w:hideMark/>
          </w:tcPr>
          <w:p w14:paraId="56D19E80" w14:textId="77777777" w:rsidR="00BC784A" w:rsidRPr="003B46EE" w:rsidRDefault="00BC784A" w:rsidP="00216A6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3B46EE">
              <w:rPr>
                <w:rFonts w:eastAsia="Times New Roman" w:cs="Times New Roman"/>
                <w:b/>
                <w:bCs/>
                <w:szCs w:val="24"/>
                <w:lang w:eastAsia="es-DO"/>
              </w:rPr>
              <w:t xml:space="preserve">   507,317,706.02 </w:t>
            </w:r>
          </w:p>
        </w:tc>
        <w:tc>
          <w:tcPr>
            <w:tcW w:w="1177" w:type="dxa"/>
            <w:noWrap/>
            <w:hideMark/>
          </w:tcPr>
          <w:p w14:paraId="42BA6D11"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3B46EE">
              <w:rPr>
                <w:rFonts w:eastAsia="Times New Roman" w:cs="Times New Roman"/>
                <w:b/>
                <w:bCs/>
                <w:szCs w:val="24"/>
                <w:lang w:eastAsia="es-DO"/>
              </w:rPr>
              <w:t>74</w:t>
            </w:r>
          </w:p>
        </w:tc>
        <w:tc>
          <w:tcPr>
            <w:tcW w:w="1476" w:type="dxa"/>
            <w:noWrap/>
            <w:hideMark/>
          </w:tcPr>
          <w:p w14:paraId="04F6F37B" w14:textId="77777777" w:rsidR="00BC784A" w:rsidRPr="003B46EE" w:rsidRDefault="00BC784A" w:rsidP="00216A6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3B46EE">
              <w:rPr>
                <w:rFonts w:eastAsia="Times New Roman" w:cs="Times New Roman"/>
                <w:b/>
                <w:bCs/>
                <w:szCs w:val="24"/>
                <w:lang w:eastAsia="es-DO"/>
              </w:rPr>
              <w:t xml:space="preserve">   1,710,000.00 </w:t>
            </w:r>
          </w:p>
        </w:tc>
        <w:tc>
          <w:tcPr>
            <w:tcW w:w="1616" w:type="dxa"/>
            <w:noWrap/>
            <w:hideMark/>
          </w:tcPr>
          <w:p w14:paraId="10E7620B"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3B46EE">
              <w:rPr>
                <w:rFonts w:eastAsia="Times New Roman" w:cs="Times New Roman"/>
                <w:b/>
                <w:bCs/>
                <w:szCs w:val="24"/>
                <w:lang w:eastAsia="es-DO"/>
              </w:rPr>
              <w:t>105</w:t>
            </w:r>
          </w:p>
        </w:tc>
      </w:tr>
      <w:tr w:rsidR="00FF6C8F" w:rsidRPr="003B46EE" w14:paraId="2C068286" w14:textId="77777777" w:rsidTr="00216A60">
        <w:trPr>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4A9F1774" w14:textId="77777777" w:rsidR="00BC784A" w:rsidRPr="003B46EE" w:rsidRDefault="00BC784A" w:rsidP="00216A60">
            <w:pPr>
              <w:jc w:val="center"/>
              <w:rPr>
                <w:rFonts w:eastAsia="Times New Roman" w:cs="Times New Roman"/>
                <w:b w:val="0"/>
                <w:bCs w:val="0"/>
                <w:szCs w:val="24"/>
                <w:lang w:eastAsia="es-DO"/>
              </w:rPr>
            </w:pPr>
          </w:p>
        </w:tc>
        <w:tc>
          <w:tcPr>
            <w:tcW w:w="1177" w:type="dxa"/>
            <w:noWrap/>
            <w:hideMark/>
          </w:tcPr>
          <w:p w14:paraId="54538E23"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1716" w:type="dxa"/>
            <w:noWrap/>
            <w:hideMark/>
          </w:tcPr>
          <w:p w14:paraId="2480BC1E"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1177" w:type="dxa"/>
            <w:noWrap/>
            <w:hideMark/>
          </w:tcPr>
          <w:p w14:paraId="79BD97D9"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1716" w:type="dxa"/>
            <w:noWrap/>
            <w:hideMark/>
          </w:tcPr>
          <w:p w14:paraId="79774E93"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1177" w:type="dxa"/>
            <w:noWrap/>
            <w:hideMark/>
          </w:tcPr>
          <w:p w14:paraId="710E4939"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1716" w:type="dxa"/>
            <w:noWrap/>
            <w:hideMark/>
          </w:tcPr>
          <w:p w14:paraId="4C1BF83B"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1177" w:type="dxa"/>
            <w:noWrap/>
            <w:hideMark/>
          </w:tcPr>
          <w:p w14:paraId="680ED842"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1476" w:type="dxa"/>
            <w:noWrap/>
            <w:hideMark/>
          </w:tcPr>
          <w:p w14:paraId="1C8B3A3D"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1616" w:type="dxa"/>
            <w:noWrap/>
            <w:hideMark/>
          </w:tcPr>
          <w:p w14:paraId="2445FCF8"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r>
      <w:tr w:rsidR="00FF6C8F" w:rsidRPr="003B46EE" w14:paraId="6F229FEA" w14:textId="77777777" w:rsidTr="00216A6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67" w:type="dxa"/>
            <w:gridSpan w:val="2"/>
            <w:vMerge w:val="restart"/>
            <w:hideMark/>
          </w:tcPr>
          <w:p w14:paraId="10CA0CA6" w14:textId="77777777" w:rsidR="00BC784A" w:rsidRPr="003B46EE" w:rsidRDefault="00BC784A" w:rsidP="00216A60">
            <w:pPr>
              <w:jc w:val="center"/>
              <w:rPr>
                <w:rFonts w:eastAsia="Times New Roman" w:cs="Times New Roman"/>
                <w:b w:val="0"/>
                <w:bCs w:val="0"/>
                <w:szCs w:val="24"/>
                <w:lang w:eastAsia="es-DO"/>
              </w:rPr>
            </w:pPr>
            <w:r w:rsidRPr="003B46EE">
              <w:rPr>
                <w:rFonts w:eastAsia="Times New Roman" w:cs="Times New Roman"/>
                <w:szCs w:val="24"/>
                <w:lang w:eastAsia="es-DO"/>
              </w:rPr>
              <w:t>Promedio</w:t>
            </w:r>
            <w:r w:rsidRPr="003B46EE">
              <w:rPr>
                <w:rFonts w:eastAsia="Times New Roman" w:cs="Times New Roman"/>
                <w:szCs w:val="24"/>
                <w:lang w:eastAsia="es-DO"/>
              </w:rPr>
              <w:br/>
              <w:t>mensual</w:t>
            </w:r>
          </w:p>
        </w:tc>
        <w:tc>
          <w:tcPr>
            <w:tcW w:w="1716" w:type="dxa"/>
            <w:noWrap/>
            <w:hideMark/>
          </w:tcPr>
          <w:p w14:paraId="3253F819"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Aritmético</w:t>
            </w:r>
          </w:p>
        </w:tc>
        <w:tc>
          <w:tcPr>
            <w:tcW w:w="1177" w:type="dxa"/>
            <w:noWrap/>
            <w:hideMark/>
          </w:tcPr>
          <w:p w14:paraId="5A61AEF9"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26</w:t>
            </w:r>
          </w:p>
        </w:tc>
        <w:tc>
          <w:tcPr>
            <w:tcW w:w="1716" w:type="dxa"/>
            <w:noWrap/>
            <w:hideMark/>
          </w:tcPr>
          <w:p w14:paraId="708262C4" w14:textId="77777777" w:rsidR="00BC784A" w:rsidRPr="003B46EE" w:rsidRDefault="00BC784A" w:rsidP="00216A6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65,320,614.41 </w:t>
            </w:r>
          </w:p>
        </w:tc>
        <w:tc>
          <w:tcPr>
            <w:tcW w:w="1177" w:type="dxa"/>
            <w:noWrap/>
            <w:hideMark/>
          </w:tcPr>
          <w:p w14:paraId="5513F103"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50</w:t>
            </w:r>
          </w:p>
        </w:tc>
        <w:tc>
          <w:tcPr>
            <w:tcW w:w="1716" w:type="dxa"/>
            <w:noWrap/>
            <w:hideMark/>
          </w:tcPr>
          <w:p w14:paraId="7911EB02" w14:textId="77777777" w:rsidR="00BC784A" w:rsidRPr="003B46EE" w:rsidRDefault="00BC784A" w:rsidP="00216A6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42,276,475.50 </w:t>
            </w:r>
          </w:p>
        </w:tc>
        <w:tc>
          <w:tcPr>
            <w:tcW w:w="1177" w:type="dxa"/>
            <w:noWrap/>
            <w:hideMark/>
          </w:tcPr>
          <w:p w14:paraId="3F71B3A6"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10</w:t>
            </w:r>
          </w:p>
        </w:tc>
        <w:tc>
          <w:tcPr>
            <w:tcW w:w="1476" w:type="dxa"/>
            <w:noWrap/>
            <w:hideMark/>
          </w:tcPr>
          <w:p w14:paraId="0805ADF7" w14:textId="77777777" w:rsidR="00BC784A" w:rsidRPr="003B46EE" w:rsidRDefault="00BC784A" w:rsidP="00216A6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155,454.55 </w:t>
            </w:r>
          </w:p>
        </w:tc>
        <w:tc>
          <w:tcPr>
            <w:tcW w:w="1616" w:type="dxa"/>
            <w:noWrap/>
            <w:hideMark/>
          </w:tcPr>
          <w:p w14:paraId="5CEF9B38"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11</w:t>
            </w:r>
          </w:p>
        </w:tc>
      </w:tr>
      <w:tr w:rsidR="00FF6C8F" w:rsidRPr="003B46EE" w14:paraId="72DFBBA6" w14:textId="77777777" w:rsidTr="00216A60">
        <w:trPr>
          <w:trHeight w:val="300"/>
        </w:trPr>
        <w:tc>
          <w:tcPr>
            <w:cnfStyle w:val="001000000000" w:firstRow="0" w:lastRow="0" w:firstColumn="1" w:lastColumn="0" w:oddVBand="0" w:evenVBand="0" w:oddHBand="0" w:evenHBand="0" w:firstRowFirstColumn="0" w:firstRowLastColumn="0" w:lastRowFirstColumn="0" w:lastRowLastColumn="0"/>
            <w:tcW w:w="2567" w:type="dxa"/>
            <w:gridSpan w:val="2"/>
            <w:vMerge/>
            <w:hideMark/>
          </w:tcPr>
          <w:p w14:paraId="1E5DB56B" w14:textId="77777777" w:rsidR="00BC784A" w:rsidRPr="003B46EE" w:rsidRDefault="00BC784A" w:rsidP="00216A60">
            <w:pPr>
              <w:jc w:val="left"/>
              <w:rPr>
                <w:rFonts w:eastAsia="Times New Roman" w:cs="Times New Roman"/>
                <w:b w:val="0"/>
                <w:bCs w:val="0"/>
                <w:szCs w:val="24"/>
                <w:lang w:eastAsia="es-DO"/>
              </w:rPr>
            </w:pPr>
          </w:p>
        </w:tc>
        <w:tc>
          <w:tcPr>
            <w:tcW w:w="1716" w:type="dxa"/>
            <w:noWrap/>
            <w:hideMark/>
          </w:tcPr>
          <w:p w14:paraId="0C058272"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Ponderado</w:t>
            </w:r>
          </w:p>
        </w:tc>
        <w:tc>
          <w:tcPr>
            <w:tcW w:w="1177" w:type="dxa"/>
            <w:noWrap/>
            <w:hideMark/>
          </w:tcPr>
          <w:p w14:paraId="4A6A0836"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35</w:t>
            </w:r>
          </w:p>
        </w:tc>
        <w:tc>
          <w:tcPr>
            <w:tcW w:w="1716" w:type="dxa"/>
            <w:noWrap/>
            <w:hideMark/>
          </w:tcPr>
          <w:p w14:paraId="60C9CD51"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88,239,690.83 </w:t>
            </w:r>
          </w:p>
        </w:tc>
        <w:tc>
          <w:tcPr>
            <w:tcW w:w="1177" w:type="dxa"/>
            <w:noWrap/>
            <w:hideMark/>
          </w:tcPr>
          <w:p w14:paraId="38D68421"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61</w:t>
            </w:r>
          </w:p>
        </w:tc>
        <w:tc>
          <w:tcPr>
            <w:tcW w:w="1716" w:type="dxa"/>
            <w:noWrap/>
            <w:hideMark/>
          </w:tcPr>
          <w:p w14:paraId="1897A874"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51,123,288.52 </w:t>
            </w:r>
          </w:p>
        </w:tc>
        <w:tc>
          <w:tcPr>
            <w:tcW w:w="1177" w:type="dxa"/>
            <w:noWrap/>
            <w:hideMark/>
          </w:tcPr>
          <w:p w14:paraId="0D26220A"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13</w:t>
            </w:r>
          </w:p>
        </w:tc>
        <w:tc>
          <w:tcPr>
            <w:tcW w:w="1476" w:type="dxa"/>
            <w:noWrap/>
            <w:hideMark/>
          </w:tcPr>
          <w:p w14:paraId="0AF4A072"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289,459.46 </w:t>
            </w:r>
          </w:p>
        </w:tc>
        <w:tc>
          <w:tcPr>
            <w:tcW w:w="1616" w:type="dxa"/>
            <w:noWrap/>
            <w:hideMark/>
          </w:tcPr>
          <w:p w14:paraId="65BBDB7A"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w:t>
            </w:r>
          </w:p>
        </w:tc>
      </w:tr>
      <w:tr w:rsidR="00FF6C8F" w:rsidRPr="003B46EE" w14:paraId="766AD75B" w14:textId="77777777" w:rsidTr="00216A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67" w:type="dxa"/>
            <w:gridSpan w:val="2"/>
            <w:vMerge/>
            <w:hideMark/>
          </w:tcPr>
          <w:p w14:paraId="0C2EB177" w14:textId="77777777" w:rsidR="00BC784A" w:rsidRPr="003B46EE" w:rsidRDefault="00BC784A" w:rsidP="00216A60">
            <w:pPr>
              <w:jc w:val="left"/>
              <w:rPr>
                <w:rFonts w:eastAsia="Times New Roman" w:cs="Times New Roman"/>
                <w:b w:val="0"/>
                <w:bCs w:val="0"/>
                <w:szCs w:val="24"/>
                <w:lang w:eastAsia="es-DO"/>
              </w:rPr>
            </w:pPr>
          </w:p>
        </w:tc>
        <w:tc>
          <w:tcPr>
            <w:tcW w:w="1716" w:type="dxa"/>
            <w:noWrap/>
            <w:hideMark/>
          </w:tcPr>
          <w:p w14:paraId="765AD3E8"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Geométrico</w:t>
            </w:r>
          </w:p>
        </w:tc>
        <w:tc>
          <w:tcPr>
            <w:tcW w:w="1177" w:type="dxa"/>
            <w:noWrap/>
            <w:hideMark/>
          </w:tcPr>
          <w:p w14:paraId="15805588"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22</w:t>
            </w:r>
          </w:p>
        </w:tc>
        <w:tc>
          <w:tcPr>
            <w:tcW w:w="1716" w:type="dxa"/>
            <w:noWrap/>
            <w:hideMark/>
          </w:tcPr>
          <w:p w14:paraId="775E0BC2"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55,679,933.53 </w:t>
            </w:r>
          </w:p>
        </w:tc>
        <w:tc>
          <w:tcPr>
            <w:tcW w:w="1177" w:type="dxa"/>
            <w:noWrap/>
            <w:hideMark/>
          </w:tcPr>
          <w:p w14:paraId="6DF60B02"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38</w:t>
            </w:r>
          </w:p>
        </w:tc>
        <w:tc>
          <w:tcPr>
            <w:tcW w:w="1716" w:type="dxa"/>
            <w:noWrap/>
            <w:hideMark/>
          </w:tcPr>
          <w:p w14:paraId="13113D8C"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33,556,009.82 </w:t>
            </w:r>
          </w:p>
        </w:tc>
        <w:tc>
          <w:tcPr>
            <w:tcW w:w="1177" w:type="dxa"/>
            <w:noWrap/>
            <w:hideMark/>
          </w:tcPr>
          <w:p w14:paraId="1772D40B"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9</w:t>
            </w:r>
          </w:p>
        </w:tc>
        <w:tc>
          <w:tcPr>
            <w:tcW w:w="1476" w:type="dxa"/>
            <w:noWrap/>
            <w:hideMark/>
          </w:tcPr>
          <w:p w14:paraId="2B3D559B"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131,974.08 </w:t>
            </w:r>
          </w:p>
        </w:tc>
        <w:tc>
          <w:tcPr>
            <w:tcW w:w="1616" w:type="dxa"/>
            <w:noWrap/>
            <w:hideMark/>
          </w:tcPr>
          <w:p w14:paraId="6B09EA35"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8</w:t>
            </w:r>
          </w:p>
        </w:tc>
      </w:tr>
      <w:tr w:rsidR="00FF6C8F" w:rsidRPr="003B46EE" w14:paraId="76CD368E" w14:textId="77777777" w:rsidTr="00216A60">
        <w:trPr>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7BD4B1AB" w14:textId="77777777" w:rsidR="00BC784A" w:rsidRPr="003B46EE" w:rsidRDefault="00BC784A" w:rsidP="00216A60">
            <w:pPr>
              <w:jc w:val="center"/>
              <w:rPr>
                <w:rFonts w:eastAsia="Times New Roman" w:cs="Times New Roman"/>
                <w:szCs w:val="24"/>
                <w:lang w:eastAsia="es-DO"/>
              </w:rPr>
            </w:pPr>
          </w:p>
        </w:tc>
        <w:tc>
          <w:tcPr>
            <w:tcW w:w="1177" w:type="dxa"/>
            <w:noWrap/>
            <w:hideMark/>
          </w:tcPr>
          <w:p w14:paraId="29B0F7D1"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1716" w:type="dxa"/>
            <w:noWrap/>
            <w:hideMark/>
          </w:tcPr>
          <w:p w14:paraId="051FC8CC"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1177" w:type="dxa"/>
            <w:noWrap/>
            <w:hideMark/>
          </w:tcPr>
          <w:p w14:paraId="2F66F29B"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1716" w:type="dxa"/>
            <w:noWrap/>
            <w:hideMark/>
          </w:tcPr>
          <w:p w14:paraId="1B75FC80"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1177" w:type="dxa"/>
            <w:noWrap/>
            <w:hideMark/>
          </w:tcPr>
          <w:p w14:paraId="18648C53"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1716" w:type="dxa"/>
            <w:noWrap/>
            <w:hideMark/>
          </w:tcPr>
          <w:p w14:paraId="64680D1D"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1177" w:type="dxa"/>
            <w:noWrap/>
            <w:hideMark/>
          </w:tcPr>
          <w:p w14:paraId="06CBFDE3"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1476" w:type="dxa"/>
            <w:noWrap/>
            <w:hideMark/>
          </w:tcPr>
          <w:p w14:paraId="5AD7939A"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1616" w:type="dxa"/>
            <w:noWrap/>
            <w:hideMark/>
          </w:tcPr>
          <w:p w14:paraId="1B46663F"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r>
      <w:tr w:rsidR="00216A60" w:rsidRPr="003B46EE" w14:paraId="2BD9FE67" w14:textId="77777777" w:rsidTr="00216A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0" w:type="dxa"/>
            <w:vMerge w:val="restart"/>
            <w:noWrap/>
            <w:hideMark/>
          </w:tcPr>
          <w:p w14:paraId="39B2E437" w14:textId="77777777" w:rsidR="00BC784A" w:rsidRPr="003B46EE" w:rsidRDefault="00BC784A" w:rsidP="00216A60">
            <w:pPr>
              <w:jc w:val="center"/>
              <w:rPr>
                <w:rFonts w:eastAsia="Times New Roman" w:cs="Times New Roman"/>
                <w:b w:val="0"/>
                <w:bCs w:val="0"/>
                <w:szCs w:val="24"/>
                <w:lang w:eastAsia="es-DO"/>
              </w:rPr>
            </w:pPr>
            <w:r w:rsidRPr="003B46EE">
              <w:rPr>
                <w:rFonts w:eastAsia="Times New Roman" w:cs="Times New Roman"/>
                <w:szCs w:val="24"/>
                <w:lang w:eastAsia="es-DO"/>
              </w:rPr>
              <w:t>Ahorros</w:t>
            </w:r>
          </w:p>
        </w:tc>
        <w:tc>
          <w:tcPr>
            <w:tcW w:w="1177" w:type="dxa"/>
            <w:noWrap/>
            <w:hideMark/>
          </w:tcPr>
          <w:p w14:paraId="1EE9EAEC"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4%</w:t>
            </w:r>
          </w:p>
        </w:tc>
        <w:tc>
          <w:tcPr>
            <w:tcW w:w="1716" w:type="dxa"/>
            <w:noWrap/>
            <w:hideMark/>
          </w:tcPr>
          <w:p w14:paraId="0EE62A84" w14:textId="77777777" w:rsidR="00BC784A" w:rsidRPr="003B46EE" w:rsidRDefault="00BC784A" w:rsidP="00216A6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11,344,050.74 </w:t>
            </w:r>
          </w:p>
        </w:tc>
        <w:tc>
          <w:tcPr>
            <w:tcW w:w="1177" w:type="dxa"/>
            <w:noWrap/>
            <w:hideMark/>
          </w:tcPr>
          <w:p w14:paraId="2EF9C812"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2%</w:t>
            </w:r>
          </w:p>
        </w:tc>
        <w:tc>
          <w:tcPr>
            <w:tcW w:w="1716" w:type="dxa"/>
            <w:noWrap/>
            <w:hideMark/>
          </w:tcPr>
          <w:p w14:paraId="3F7D2445" w14:textId="77777777" w:rsidR="00BC784A" w:rsidRPr="003B46EE" w:rsidRDefault="00BC784A" w:rsidP="00216A6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15,676,947.46 </w:t>
            </w:r>
          </w:p>
        </w:tc>
        <w:tc>
          <w:tcPr>
            <w:tcW w:w="1177" w:type="dxa"/>
            <w:noWrap/>
            <w:hideMark/>
          </w:tcPr>
          <w:p w14:paraId="3EE53AB7"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3%</w:t>
            </w:r>
          </w:p>
        </w:tc>
        <w:tc>
          <w:tcPr>
            <w:tcW w:w="1716" w:type="dxa"/>
            <w:noWrap/>
            <w:hideMark/>
          </w:tcPr>
          <w:p w14:paraId="7B0A5B8A" w14:textId="77777777" w:rsidR="00BC784A" w:rsidRPr="003B46EE" w:rsidRDefault="00BC784A" w:rsidP="00216A6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15,219,531.18 </w:t>
            </w:r>
          </w:p>
        </w:tc>
        <w:tc>
          <w:tcPr>
            <w:tcW w:w="1177" w:type="dxa"/>
            <w:noWrap/>
            <w:hideMark/>
          </w:tcPr>
          <w:p w14:paraId="5766ADE6"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100%</w:t>
            </w:r>
          </w:p>
        </w:tc>
        <w:tc>
          <w:tcPr>
            <w:tcW w:w="1476" w:type="dxa"/>
            <w:noWrap/>
            <w:hideMark/>
          </w:tcPr>
          <w:p w14:paraId="192A38A2" w14:textId="77777777" w:rsidR="00BC784A" w:rsidRPr="003B46EE" w:rsidRDefault="00BC784A" w:rsidP="00216A60">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xml:space="preserve">   1,710,000.00 </w:t>
            </w:r>
          </w:p>
        </w:tc>
        <w:tc>
          <w:tcPr>
            <w:tcW w:w="1616" w:type="dxa"/>
            <w:vMerge w:val="restart"/>
            <w:noWrap/>
            <w:hideMark/>
          </w:tcPr>
          <w:p w14:paraId="03CB5DCC" w14:textId="77777777" w:rsidR="00BC784A" w:rsidRPr="003B46EE" w:rsidRDefault="00BC784A" w:rsidP="00216A6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3B46EE">
              <w:rPr>
                <w:rFonts w:eastAsia="Times New Roman" w:cs="Times New Roman"/>
                <w:szCs w:val="24"/>
                <w:lang w:eastAsia="es-DO"/>
              </w:rPr>
              <w:t> </w:t>
            </w:r>
          </w:p>
        </w:tc>
      </w:tr>
      <w:tr w:rsidR="00FF6C8F" w:rsidRPr="003B46EE" w14:paraId="3F42D975" w14:textId="77777777" w:rsidTr="00216A60">
        <w:trPr>
          <w:trHeight w:val="300"/>
        </w:trPr>
        <w:tc>
          <w:tcPr>
            <w:cnfStyle w:val="001000000000" w:firstRow="0" w:lastRow="0" w:firstColumn="1" w:lastColumn="0" w:oddVBand="0" w:evenVBand="0" w:oddHBand="0" w:evenHBand="0" w:firstRowFirstColumn="0" w:firstRowLastColumn="0" w:lastRowFirstColumn="0" w:lastRowLastColumn="0"/>
            <w:tcW w:w="1390" w:type="dxa"/>
            <w:vMerge/>
            <w:hideMark/>
          </w:tcPr>
          <w:p w14:paraId="65017E19" w14:textId="77777777" w:rsidR="00BC784A" w:rsidRPr="003B46EE" w:rsidRDefault="00BC784A" w:rsidP="00216A60">
            <w:pPr>
              <w:jc w:val="left"/>
              <w:rPr>
                <w:rFonts w:eastAsia="Times New Roman" w:cs="Times New Roman"/>
                <w:b w:val="0"/>
                <w:bCs w:val="0"/>
                <w:szCs w:val="24"/>
                <w:lang w:eastAsia="es-DO"/>
              </w:rPr>
            </w:pPr>
          </w:p>
        </w:tc>
        <w:tc>
          <w:tcPr>
            <w:tcW w:w="11332" w:type="dxa"/>
            <w:gridSpan w:val="8"/>
            <w:noWrap/>
            <w:hideMark/>
          </w:tcPr>
          <w:p w14:paraId="054F6645" w14:textId="77777777" w:rsidR="00BC784A" w:rsidRPr="003B46EE" w:rsidRDefault="00BC784A" w:rsidP="00216A6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4"/>
                <w:lang w:eastAsia="es-DO"/>
              </w:rPr>
            </w:pPr>
            <w:r w:rsidRPr="003B46EE">
              <w:rPr>
                <w:rFonts w:eastAsia="Times New Roman" w:cs="Times New Roman"/>
                <w:b/>
                <w:bCs/>
                <w:szCs w:val="24"/>
                <w:lang w:eastAsia="es-DO"/>
              </w:rPr>
              <w:t>43,950,529.38</w:t>
            </w:r>
          </w:p>
        </w:tc>
        <w:tc>
          <w:tcPr>
            <w:tcW w:w="1616" w:type="dxa"/>
            <w:vMerge/>
            <w:hideMark/>
          </w:tcPr>
          <w:p w14:paraId="521308BB" w14:textId="77777777" w:rsidR="00BC784A" w:rsidRPr="003B46EE" w:rsidRDefault="00BC784A" w:rsidP="00216A6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r>
    </w:tbl>
    <w:p w14:paraId="095BEF58" w14:textId="77777777" w:rsidR="004062AF" w:rsidRPr="00FF6C8F" w:rsidRDefault="004062AF" w:rsidP="00B840B3">
      <w:pPr>
        <w:sectPr w:rsidR="004062AF" w:rsidRPr="00FF6C8F" w:rsidSect="004062AF">
          <w:pgSz w:w="15840" w:h="12240" w:orient="landscape"/>
          <w:pgMar w:top="2160" w:right="2160" w:bottom="2160" w:left="2160" w:header="720" w:footer="720" w:gutter="0"/>
          <w:cols w:space="720"/>
          <w:titlePg/>
          <w:docGrid w:linePitch="360"/>
        </w:sectPr>
      </w:pPr>
    </w:p>
    <w:tbl>
      <w:tblPr>
        <w:tblStyle w:val="Tabladecuadrcula5oscura-nfasis1"/>
        <w:tblpPr w:leftFromText="141" w:rightFromText="141" w:horzAnchor="page" w:tblpX="1262" w:tblpY="-2160"/>
        <w:tblW w:w="5000" w:type="pct"/>
        <w:tblLook w:val="04A0" w:firstRow="1" w:lastRow="0" w:firstColumn="1" w:lastColumn="0" w:noHBand="0" w:noVBand="1"/>
      </w:tblPr>
      <w:tblGrid>
        <w:gridCol w:w="309"/>
        <w:gridCol w:w="2937"/>
        <w:gridCol w:w="6739"/>
        <w:gridCol w:w="742"/>
        <w:gridCol w:w="783"/>
      </w:tblGrid>
      <w:tr w:rsidR="00231E02" w:rsidRPr="00231E02" w14:paraId="7CADE5DB" w14:textId="77777777" w:rsidTr="00FD4A9C">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000" w:type="pct"/>
            <w:gridSpan w:val="5"/>
            <w:noWrap/>
          </w:tcPr>
          <w:p w14:paraId="294D75AC" w14:textId="77777777" w:rsidR="00B14879" w:rsidRDefault="00B14879" w:rsidP="008333F7">
            <w:pPr>
              <w:pStyle w:val="Ttulo2"/>
              <w:spacing w:before="0" w:after="160" w:line="456" w:lineRule="auto"/>
              <w:outlineLvl w:val="1"/>
              <w:rPr>
                <w:lang w:eastAsia="es-DO"/>
              </w:rPr>
            </w:pPr>
          </w:p>
          <w:p w14:paraId="0CE161F5" w14:textId="77777777" w:rsidR="005E3BF7" w:rsidRDefault="005E3BF7" w:rsidP="008333F7">
            <w:pPr>
              <w:pStyle w:val="Ttulo2"/>
              <w:spacing w:before="0" w:after="160" w:line="456" w:lineRule="auto"/>
              <w:outlineLvl w:val="1"/>
              <w:rPr>
                <w:lang w:eastAsia="es-DO"/>
              </w:rPr>
            </w:pPr>
          </w:p>
          <w:p w14:paraId="4A99786E" w14:textId="3F9687B8" w:rsidR="007C77D6" w:rsidRPr="00FD4A9C" w:rsidRDefault="007C77D6" w:rsidP="008333F7">
            <w:pPr>
              <w:pStyle w:val="Ttulo2"/>
              <w:spacing w:before="0" w:after="160" w:line="456" w:lineRule="auto"/>
              <w:outlineLvl w:val="1"/>
              <w:rPr>
                <w:b/>
                <w:lang w:eastAsia="es-DO"/>
              </w:rPr>
            </w:pPr>
            <w:bookmarkStart w:id="778" w:name="_Toc92225577"/>
            <w:r w:rsidRPr="00FD4A9C">
              <w:rPr>
                <w:b/>
                <w:lang w:eastAsia="es-DO"/>
              </w:rPr>
              <w:t>Anexo 6. Capacitaciones ofrecidas a funcionariado y personal técnico y operativo de los gobiernos locales del país, 2021</w:t>
            </w:r>
            <w:bookmarkEnd w:id="778"/>
          </w:p>
        </w:tc>
      </w:tr>
      <w:tr w:rsidR="00231E02" w:rsidRPr="00231E02" w14:paraId="1AEF40E5" w14:textId="77777777" w:rsidTr="00FD4A9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34" w:type="pct"/>
            <w:noWrap/>
            <w:hideMark/>
          </w:tcPr>
          <w:p w14:paraId="3657F0DB" w14:textId="77777777" w:rsidR="007C77D6" w:rsidRPr="00276B96" w:rsidRDefault="007C77D6" w:rsidP="008333F7">
            <w:pPr>
              <w:jc w:val="center"/>
              <w:rPr>
                <w:rFonts w:eastAsia="Times New Roman" w:cs="Times New Roman"/>
                <w:szCs w:val="24"/>
                <w:lang w:eastAsia="es-DO"/>
              </w:rPr>
            </w:pPr>
          </w:p>
        </w:tc>
        <w:tc>
          <w:tcPr>
            <w:tcW w:w="1276" w:type="pct"/>
            <w:noWrap/>
            <w:hideMark/>
          </w:tcPr>
          <w:p w14:paraId="66BFC36B" w14:textId="77777777" w:rsidR="007C77D6" w:rsidRPr="00276B96"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276B96">
              <w:rPr>
                <w:rFonts w:eastAsia="Times New Roman" w:cs="Times New Roman"/>
                <w:b/>
                <w:bCs/>
                <w:szCs w:val="24"/>
                <w:lang w:eastAsia="es-DO"/>
              </w:rPr>
              <w:t>ACCION FORMATIVA</w:t>
            </w:r>
          </w:p>
        </w:tc>
        <w:tc>
          <w:tcPr>
            <w:tcW w:w="2928" w:type="pct"/>
            <w:noWrap/>
            <w:hideMark/>
          </w:tcPr>
          <w:p w14:paraId="65B8D31C" w14:textId="77777777" w:rsidR="007C77D6" w:rsidRPr="00276B96"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276B96">
              <w:rPr>
                <w:rFonts w:eastAsia="Times New Roman" w:cs="Times New Roman"/>
                <w:b/>
                <w:bCs/>
                <w:szCs w:val="24"/>
                <w:lang w:eastAsia="es-DO"/>
              </w:rPr>
              <w:t>AYUNTAMIENTOS IMPACTADOS</w:t>
            </w:r>
          </w:p>
        </w:tc>
        <w:tc>
          <w:tcPr>
            <w:tcW w:w="322" w:type="pct"/>
            <w:hideMark/>
          </w:tcPr>
          <w:p w14:paraId="7E87C0F2" w14:textId="77777777" w:rsidR="007C77D6" w:rsidRPr="00276B96"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276B96">
              <w:rPr>
                <w:rFonts w:eastAsia="Times New Roman" w:cs="Times New Roman"/>
                <w:b/>
                <w:bCs/>
                <w:szCs w:val="24"/>
                <w:lang w:eastAsia="es-DO"/>
              </w:rPr>
              <w:t>Participantes</w:t>
            </w:r>
          </w:p>
        </w:tc>
        <w:tc>
          <w:tcPr>
            <w:tcW w:w="340" w:type="pct"/>
            <w:noWrap/>
            <w:hideMark/>
          </w:tcPr>
          <w:p w14:paraId="3901F3B5" w14:textId="77777777" w:rsidR="007C77D6" w:rsidRPr="00276B96"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276B96">
              <w:rPr>
                <w:rFonts w:eastAsia="Times New Roman" w:cs="Times New Roman"/>
                <w:b/>
                <w:bCs/>
                <w:szCs w:val="24"/>
                <w:lang w:eastAsia="es-DO"/>
              </w:rPr>
              <w:t>MES</w:t>
            </w:r>
          </w:p>
        </w:tc>
      </w:tr>
      <w:tr w:rsidR="00231E02" w:rsidRPr="00231E02" w14:paraId="4EB013DB" w14:textId="77777777" w:rsidTr="00FD4A9C">
        <w:trPr>
          <w:trHeight w:val="300"/>
        </w:trPr>
        <w:tc>
          <w:tcPr>
            <w:cnfStyle w:val="001000000000" w:firstRow="0" w:lastRow="0" w:firstColumn="1" w:lastColumn="0" w:oddVBand="0" w:evenVBand="0" w:oddHBand="0" w:evenHBand="0" w:firstRowFirstColumn="0" w:firstRowLastColumn="0" w:lastRowFirstColumn="0" w:lastRowLastColumn="0"/>
            <w:tcW w:w="134" w:type="pct"/>
            <w:noWrap/>
            <w:hideMark/>
          </w:tcPr>
          <w:p w14:paraId="6799585F" w14:textId="77777777" w:rsidR="007C77D6" w:rsidRPr="00231E02" w:rsidRDefault="007C77D6" w:rsidP="008333F7">
            <w:pPr>
              <w:jc w:val="center"/>
              <w:rPr>
                <w:rFonts w:eastAsia="Times New Roman" w:cs="Times New Roman"/>
                <w:szCs w:val="24"/>
                <w:lang w:eastAsia="es-DO"/>
              </w:rPr>
            </w:pPr>
          </w:p>
        </w:tc>
        <w:tc>
          <w:tcPr>
            <w:tcW w:w="1276" w:type="pct"/>
            <w:noWrap/>
            <w:hideMark/>
          </w:tcPr>
          <w:p w14:paraId="00E023C9"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2928" w:type="pct"/>
            <w:noWrap/>
            <w:hideMark/>
          </w:tcPr>
          <w:p w14:paraId="31C97F62"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322" w:type="pct"/>
            <w:noWrap/>
            <w:hideMark/>
          </w:tcPr>
          <w:p w14:paraId="1A289045"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340" w:type="pct"/>
            <w:noWrap/>
            <w:hideMark/>
          </w:tcPr>
          <w:p w14:paraId="213378DA"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r>
      <w:tr w:rsidR="00231E02" w:rsidRPr="00231E02" w14:paraId="4B8BCF85" w14:textId="77777777" w:rsidTr="00FD4A9C">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134" w:type="pct"/>
            <w:noWrap/>
            <w:hideMark/>
          </w:tcPr>
          <w:p w14:paraId="53F693C8"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1</w:t>
            </w:r>
          </w:p>
        </w:tc>
        <w:tc>
          <w:tcPr>
            <w:tcW w:w="1276" w:type="pct"/>
            <w:noWrap/>
            <w:hideMark/>
          </w:tcPr>
          <w:p w14:paraId="3590524C"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BARRIDO DE VIAS Y ESPACIOS PUBLICOS</w:t>
            </w:r>
          </w:p>
        </w:tc>
        <w:tc>
          <w:tcPr>
            <w:tcW w:w="2928" w:type="pct"/>
            <w:hideMark/>
          </w:tcPr>
          <w:p w14:paraId="7CB20400" w14:textId="1FC65853"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 xml:space="preserve">La Romana, </w:t>
            </w:r>
            <w:r w:rsidR="0095029B" w:rsidRPr="00231E02">
              <w:rPr>
                <w:rFonts w:eastAsia="Times New Roman" w:cs="Times New Roman"/>
                <w:szCs w:val="24"/>
                <w:lang w:eastAsia="es-DO"/>
              </w:rPr>
              <w:t>Higüey</w:t>
            </w:r>
            <w:r w:rsidRPr="00231E02">
              <w:rPr>
                <w:rFonts w:eastAsia="Times New Roman" w:cs="Times New Roman"/>
                <w:szCs w:val="24"/>
                <w:lang w:eastAsia="es-DO"/>
              </w:rPr>
              <w:t>, Villa Hermosa y Yuma.</w:t>
            </w:r>
          </w:p>
        </w:tc>
        <w:tc>
          <w:tcPr>
            <w:tcW w:w="322" w:type="pct"/>
            <w:noWrap/>
            <w:hideMark/>
          </w:tcPr>
          <w:p w14:paraId="54505E66"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234</w:t>
            </w:r>
          </w:p>
        </w:tc>
        <w:tc>
          <w:tcPr>
            <w:tcW w:w="340" w:type="pct"/>
            <w:noWrap/>
            <w:hideMark/>
          </w:tcPr>
          <w:p w14:paraId="2A424633"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MAYO</w:t>
            </w:r>
          </w:p>
        </w:tc>
      </w:tr>
      <w:tr w:rsidR="00231E02" w:rsidRPr="00231E02" w14:paraId="572A81F5" w14:textId="77777777" w:rsidTr="00FD4A9C">
        <w:trPr>
          <w:trHeight w:val="2670"/>
        </w:trPr>
        <w:tc>
          <w:tcPr>
            <w:cnfStyle w:val="001000000000" w:firstRow="0" w:lastRow="0" w:firstColumn="1" w:lastColumn="0" w:oddVBand="0" w:evenVBand="0" w:oddHBand="0" w:evenHBand="0" w:firstRowFirstColumn="0" w:firstRowLastColumn="0" w:lastRowFirstColumn="0" w:lastRowLastColumn="0"/>
            <w:tcW w:w="134" w:type="pct"/>
            <w:noWrap/>
            <w:hideMark/>
          </w:tcPr>
          <w:p w14:paraId="4DA4F59C"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2</w:t>
            </w:r>
          </w:p>
        </w:tc>
        <w:tc>
          <w:tcPr>
            <w:tcW w:w="1276" w:type="pct"/>
            <w:noWrap/>
            <w:hideMark/>
          </w:tcPr>
          <w:p w14:paraId="4C6F48C6"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BARRIDO DE VIAS Y ESPACIOS PUBLICOS</w:t>
            </w:r>
          </w:p>
        </w:tc>
        <w:tc>
          <w:tcPr>
            <w:tcW w:w="2928" w:type="pct"/>
            <w:hideMark/>
          </w:tcPr>
          <w:p w14:paraId="6447AB5E" w14:textId="72F3170A"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 xml:space="preserve">Dajabón, Distrito Nacional, Santo Domingo Norte, Guerra, Bonao, Santiago, La </w:t>
            </w:r>
            <w:r w:rsidR="0095029B" w:rsidRPr="00231E02">
              <w:rPr>
                <w:rFonts w:eastAsia="Times New Roman" w:cs="Times New Roman"/>
                <w:szCs w:val="24"/>
                <w:lang w:eastAsia="es-DO"/>
              </w:rPr>
              <w:t>Vega, Pedro</w:t>
            </w:r>
            <w:r w:rsidRPr="00231E02">
              <w:rPr>
                <w:rFonts w:eastAsia="Times New Roman" w:cs="Times New Roman"/>
                <w:szCs w:val="24"/>
                <w:lang w:eastAsia="es-DO"/>
              </w:rPr>
              <w:t xml:space="preserve"> Brand, Moca, Puerto Plata, Boca Chica, Samaná, San Pedro de Macorís, Nagua, </w:t>
            </w:r>
            <w:r w:rsidR="0095029B" w:rsidRPr="00231E02">
              <w:rPr>
                <w:rFonts w:eastAsia="Times New Roman" w:cs="Times New Roman"/>
                <w:szCs w:val="24"/>
                <w:lang w:eastAsia="es-DO"/>
              </w:rPr>
              <w:t>Bonao, Estebanía, Comendador</w:t>
            </w:r>
            <w:r w:rsidR="007C0736">
              <w:rPr>
                <w:rFonts w:eastAsia="Times New Roman" w:cs="Times New Roman"/>
                <w:szCs w:val="24"/>
                <w:lang w:eastAsia="es-DO"/>
              </w:rPr>
              <w:t>,</w:t>
            </w:r>
            <w:r w:rsidRPr="00231E02">
              <w:rPr>
                <w:rFonts w:eastAsia="Times New Roman" w:cs="Times New Roman"/>
                <w:szCs w:val="24"/>
                <w:lang w:eastAsia="es-DO"/>
              </w:rPr>
              <w:t xml:space="preserve"> Hondo Valle,  Villa Altagracia, San Cristóbal, Baní,  El Cercado, Cabral Barahona, Las matas de Farfán, Juan de Herrera,  Los Alcarrizos, Villa Riva, San Juan de la Maguana.</w:t>
            </w:r>
          </w:p>
        </w:tc>
        <w:tc>
          <w:tcPr>
            <w:tcW w:w="322" w:type="pct"/>
            <w:noWrap/>
            <w:hideMark/>
          </w:tcPr>
          <w:p w14:paraId="2C863461"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3,276</w:t>
            </w:r>
          </w:p>
        </w:tc>
        <w:tc>
          <w:tcPr>
            <w:tcW w:w="340" w:type="pct"/>
            <w:noWrap/>
            <w:hideMark/>
          </w:tcPr>
          <w:p w14:paraId="3394310D"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JUNIO</w:t>
            </w:r>
          </w:p>
        </w:tc>
      </w:tr>
      <w:tr w:rsidR="00231E02" w:rsidRPr="00231E02" w14:paraId="4F4F008B" w14:textId="77777777" w:rsidTr="00FD4A9C">
        <w:trPr>
          <w:cnfStyle w:val="000000100000" w:firstRow="0" w:lastRow="0" w:firstColumn="0" w:lastColumn="0" w:oddVBand="0" w:evenVBand="0" w:oddHBand="1" w:evenHBand="0"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134" w:type="pct"/>
            <w:noWrap/>
            <w:hideMark/>
          </w:tcPr>
          <w:p w14:paraId="14C883BA"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3</w:t>
            </w:r>
          </w:p>
        </w:tc>
        <w:tc>
          <w:tcPr>
            <w:tcW w:w="1276" w:type="pct"/>
            <w:noWrap/>
            <w:hideMark/>
          </w:tcPr>
          <w:p w14:paraId="6B722360"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EL RECICLAJE Y SUS ACTORES LOCALES,</w:t>
            </w:r>
          </w:p>
        </w:tc>
        <w:tc>
          <w:tcPr>
            <w:tcW w:w="2928" w:type="pct"/>
            <w:hideMark/>
          </w:tcPr>
          <w:p w14:paraId="14C40B8B" w14:textId="7C0056AD" w:rsidR="007C77D6" w:rsidRPr="00231E02" w:rsidRDefault="007C77D6" w:rsidP="008333F7">
            <w:pPr>
              <w:ind w:firstLineChars="500" w:firstLine="120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 xml:space="preserve">La Descubierta, Padre Las </w:t>
            </w:r>
            <w:r w:rsidR="0095029B" w:rsidRPr="00231E02">
              <w:rPr>
                <w:rFonts w:eastAsia="Times New Roman" w:cs="Times New Roman"/>
                <w:szCs w:val="24"/>
                <w:lang w:eastAsia="es-DO"/>
              </w:rPr>
              <w:t>Casas, Fantino, Santo</w:t>
            </w:r>
            <w:r w:rsidRPr="00231E02">
              <w:rPr>
                <w:rFonts w:eastAsia="Times New Roman" w:cs="Times New Roman"/>
                <w:szCs w:val="24"/>
                <w:lang w:eastAsia="es-DO"/>
              </w:rPr>
              <w:t xml:space="preserve"> Domingo Oeste,  Villa Altagracia ,  San José de Ocoa,  El Factor , Galván , Santiago ,  Duvergé, Tenares ,  Distrito Nacional,  Bonao,  Samaná,  Guayacanes , Cambita Garabitos , Monción , Nigua,  Río San Juan ,  Cabrera, Hostos,  Nagua,  Sabana Iglesia,  Sánchez ,  Salcedo,  La Romana,  Las Guáranas, Hostos , Mao, Quisqueya,).</w:t>
            </w:r>
          </w:p>
        </w:tc>
        <w:tc>
          <w:tcPr>
            <w:tcW w:w="322" w:type="pct"/>
            <w:noWrap/>
            <w:hideMark/>
          </w:tcPr>
          <w:p w14:paraId="3FFB9C1A"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100</w:t>
            </w:r>
          </w:p>
        </w:tc>
        <w:tc>
          <w:tcPr>
            <w:tcW w:w="340" w:type="pct"/>
            <w:noWrap/>
            <w:hideMark/>
          </w:tcPr>
          <w:p w14:paraId="32A06BA9"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JUNIO</w:t>
            </w:r>
          </w:p>
        </w:tc>
      </w:tr>
      <w:tr w:rsidR="00231E02" w:rsidRPr="00231E02" w14:paraId="4F02E202" w14:textId="77777777" w:rsidTr="00FD4A9C">
        <w:trPr>
          <w:trHeight w:val="1545"/>
        </w:trPr>
        <w:tc>
          <w:tcPr>
            <w:cnfStyle w:val="001000000000" w:firstRow="0" w:lastRow="0" w:firstColumn="1" w:lastColumn="0" w:oddVBand="0" w:evenVBand="0" w:oddHBand="0" w:evenHBand="0" w:firstRowFirstColumn="0" w:firstRowLastColumn="0" w:lastRowFirstColumn="0" w:lastRowLastColumn="0"/>
            <w:tcW w:w="134" w:type="pct"/>
            <w:noWrap/>
            <w:hideMark/>
          </w:tcPr>
          <w:p w14:paraId="24D4BFA5"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4</w:t>
            </w:r>
          </w:p>
        </w:tc>
        <w:tc>
          <w:tcPr>
            <w:tcW w:w="1276" w:type="pct"/>
            <w:noWrap/>
            <w:hideMark/>
          </w:tcPr>
          <w:p w14:paraId="10C8ED0B"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RUTA Y FRECUENCIAS</w:t>
            </w:r>
          </w:p>
        </w:tc>
        <w:tc>
          <w:tcPr>
            <w:tcW w:w="2928" w:type="pct"/>
            <w:hideMark/>
          </w:tcPr>
          <w:p w14:paraId="073A7925"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Villa Los Almácigos, Gaspar Hernández, La Vega, Jarabacoa, Jimaní, San Cristóbal, Sabana Gde. De Palenque, Bayaguana; Santiago Rodríguez, Distritos Nacional, San Antonio de Guerra, Santiago, Monte Cristi, Salcedo, Los Ríos, Sato Domingo Norte, Paraíso.;</w:t>
            </w:r>
          </w:p>
        </w:tc>
        <w:tc>
          <w:tcPr>
            <w:tcW w:w="322" w:type="pct"/>
            <w:noWrap/>
            <w:hideMark/>
          </w:tcPr>
          <w:p w14:paraId="6946321E"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202</w:t>
            </w:r>
          </w:p>
        </w:tc>
        <w:tc>
          <w:tcPr>
            <w:tcW w:w="340" w:type="pct"/>
            <w:noWrap/>
            <w:hideMark/>
          </w:tcPr>
          <w:p w14:paraId="44FD9326"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JUNIO</w:t>
            </w:r>
          </w:p>
        </w:tc>
      </w:tr>
      <w:tr w:rsidR="00231E02" w:rsidRPr="00231E02" w14:paraId="17FD2812" w14:textId="77777777" w:rsidTr="00FD4A9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34" w:type="pct"/>
            <w:noWrap/>
            <w:hideMark/>
          </w:tcPr>
          <w:p w14:paraId="3CA55253"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5</w:t>
            </w:r>
          </w:p>
        </w:tc>
        <w:tc>
          <w:tcPr>
            <w:tcW w:w="1276" w:type="pct"/>
            <w:noWrap/>
            <w:hideMark/>
          </w:tcPr>
          <w:p w14:paraId="2D540DB3"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BARRIDO DE VIAS Y ESPACIOS PUBLICOS</w:t>
            </w:r>
          </w:p>
        </w:tc>
        <w:tc>
          <w:tcPr>
            <w:tcW w:w="2928" w:type="pct"/>
            <w:noWrap/>
            <w:hideMark/>
          </w:tcPr>
          <w:p w14:paraId="0C9E53D0" w14:textId="342140DE"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E</w:t>
            </w:r>
            <w:r w:rsidR="005C2FA7">
              <w:rPr>
                <w:rFonts w:eastAsia="Times New Roman" w:cs="Times New Roman"/>
                <w:szCs w:val="24"/>
                <w:lang w:eastAsia="es-DO"/>
              </w:rPr>
              <w:t>l Seybo</w:t>
            </w:r>
          </w:p>
        </w:tc>
        <w:tc>
          <w:tcPr>
            <w:tcW w:w="322" w:type="pct"/>
            <w:hideMark/>
          </w:tcPr>
          <w:p w14:paraId="3102067D"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84</w:t>
            </w:r>
          </w:p>
        </w:tc>
        <w:tc>
          <w:tcPr>
            <w:tcW w:w="340" w:type="pct"/>
            <w:noWrap/>
            <w:hideMark/>
          </w:tcPr>
          <w:p w14:paraId="35BFBE88"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JULIO</w:t>
            </w:r>
          </w:p>
        </w:tc>
      </w:tr>
      <w:tr w:rsidR="00231E02" w:rsidRPr="00231E02" w14:paraId="57106380" w14:textId="77777777" w:rsidTr="00FD4A9C">
        <w:trPr>
          <w:trHeight w:val="675"/>
        </w:trPr>
        <w:tc>
          <w:tcPr>
            <w:cnfStyle w:val="001000000000" w:firstRow="0" w:lastRow="0" w:firstColumn="1" w:lastColumn="0" w:oddVBand="0" w:evenVBand="0" w:oddHBand="0" w:evenHBand="0" w:firstRowFirstColumn="0" w:firstRowLastColumn="0" w:lastRowFirstColumn="0" w:lastRowLastColumn="0"/>
            <w:tcW w:w="134" w:type="pct"/>
            <w:noWrap/>
            <w:hideMark/>
          </w:tcPr>
          <w:p w14:paraId="65F70B03"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6</w:t>
            </w:r>
          </w:p>
        </w:tc>
        <w:tc>
          <w:tcPr>
            <w:tcW w:w="1276" w:type="pct"/>
            <w:noWrap/>
            <w:hideMark/>
          </w:tcPr>
          <w:p w14:paraId="516E4F13"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LAS NORMATIVAS Y BUENAS PRÁCTICAS EN LOS MERCADOS</w:t>
            </w:r>
          </w:p>
        </w:tc>
        <w:tc>
          <w:tcPr>
            <w:tcW w:w="2928" w:type="pct"/>
            <w:noWrap/>
            <w:hideMark/>
          </w:tcPr>
          <w:p w14:paraId="0FDC75B4"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Villa La Mata</w:t>
            </w:r>
          </w:p>
        </w:tc>
        <w:tc>
          <w:tcPr>
            <w:tcW w:w="322" w:type="pct"/>
            <w:noWrap/>
            <w:hideMark/>
          </w:tcPr>
          <w:p w14:paraId="179C4027"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60</w:t>
            </w:r>
          </w:p>
        </w:tc>
        <w:tc>
          <w:tcPr>
            <w:tcW w:w="340" w:type="pct"/>
            <w:noWrap/>
            <w:hideMark/>
          </w:tcPr>
          <w:p w14:paraId="6055CFC3"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AGOSTO</w:t>
            </w:r>
          </w:p>
        </w:tc>
      </w:tr>
      <w:tr w:rsidR="00231E02" w:rsidRPr="00231E02" w14:paraId="1AB2D3A9" w14:textId="77777777" w:rsidTr="00FD4A9C">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4" w:type="pct"/>
            <w:noWrap/>
            <w:hideMark/>
          </w:tcPr>
          <w:p w14:paraId="2AC6026A"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7</w:t>
            </w:r>
          </w:p>
        </w:tc>
        <w:tc>
          <w:tcPr>
            <w:tcW w:w="1276" w:type="pct"/>
            <w:noWrap/>
            <w:hideMark/>
          </w:tcPr>
          <w:p w14:paraId="095758FB"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BARRIDO DE VÍAS Y ESPACIOS PÚBLICOS,</w:t>
            </w:r>
          </w:p>
        </w:tc>
        <w:tc>
          <w:tcPr>
            <w:tcW w:w="2928" w:type="pct"/>
            <w:noWrap/>
            <w:hideMark/>
          </w:tcPr>
          <w:p w14:paraId="76FD38B2"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Bayaguana</w:t>
            </w:r>
          </w:p>
        </w:tc>
        <w:tc>
          <w:tcPr>
            <w:tcW w:w="322" w:type="pct"/>
            <w:noWrap/>
            <w:hideMark/>
          </w:tcPr>
          <w:p w14:paraId="6B75089C"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33</w:t>
            </w:r>
          </w:p>
        </w:tc>
        <w:tc>
          <w:tcPr>
            <w:tcW w:w="340" w:type="pct"/>
            <w:noWrap/>
            <w:hideMark/>
          </w:tcPr>
          <w:p w14:paraId="03D843EF"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AGOSTO</w:t>
            </w:r>
          </w:p>
        </w:tc>
      </w:tr>
      <w:tr w:rsidR="00231E02" w:rsidRPr="00231E02" w14:paraId="5A357302" w14:textId="77777777" w:rsidTr="00FD4A9C">
        <w:trPr>
          <w:trHeight w:val="675"/>
        </w:trPr>
        <w:tc>
          <w:tcPr>
            <w:cnfStyle w:val="001000000000" w:firstRow="0" w:lastRow="0" w:firstColumn="1" w:lastColumn="0" w:oddVBand="0" w:evenVBand="0" w:oddHBand="0" w:evenHBand="0" w:firstRowFirstColumn="0" w:firstRowLastColumn="0" w:lastRowFirstColumn="0" w:lastRowLastColumn="0"/>
            <w:tcW w:w="134" w:type="pct"/>
            <w:noWrap/>
            <w:hideMark/>
          </w:tcPr>
          <w:p w14:paraId="596EB7D6"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8</w:t>
            </w:r>
          </w:p>
        </w:tc>
        <w:tc>
          <w:tcPr>
            <w:tcW w:w="1276" w:type="pct"/>
            <w:noWrap/>
            <w:hideMark/>
          </w:tcPr>
          <w:p w14:paraId="078F647D"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BARRIDO Y RECOLECCIÓN EN VÍAS Y ESPACIOS PÚBLICOS,</w:t>
            </w:r>
          </w:p>
        </w:tc>
        <w:tc>
          <w:tcPr>
            <w:tcW w:w="2928" w:type="pct"/>
            <w:noWrap/>
            <w:hideMark/>
          </w:tcPr>
          <w:p w14:paraId="230EB76D"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Los Alcarrizos y Pantoja</w:t>
            </w:r>
          </w:p>
        </w:tc>
        <w:tc>
          <w:tcPr>
            <w:tcW w:w="322" w:type="pct"/>
            <w:noWrap/>
            <w:hideMark/>
          </w:tcPr>
          <w:p w14:paraId="069F83ED"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39</w:t>
            </w:r>
          </w:p>
        </w:tc>
        <w:tc>
          <w:tcPr>
            <w:tcW w:w="340" w:type="pct"/>
            <w:noWrap/>
            <w:hideMark/>
          </w:tcPr>
          <w:p w14:paraId="3094DED6"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AGOSTO</w:t>
            </w:r>
          </w:p>
        </w:tc>
      </w:tr>
      <w:tr w:rsidR="00231E02" w:rsidRPr="00231E02" w14:paraId="36AE10C7" w14:textId="77777777" w:rsidTr="00FD4A9C">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4" w:type="pct"/>
            <w:noWrap/>
            <w:hideMark/>
          </w:tcPr>
          <w:p w14:paraId="4F8A0791"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9</w:t>
            </w:r>
          </w:p>
        </w:tc>
        <w:tc>
          <w:tcPr>
            <w:tcW w:w="1276" w:type="pct"/>
            <w:hideMark/>
          </w:tcPr>
          <w:p w14:paraId="7D511878"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POLÍTICAS PÚBLICAS EN LA GESTIÓN DEL RIESGO DEL DESASTRE</w:t>
            </w:r>
          </w:p>
        </w:tc>
        <w:tc>
          <w:tcPr>
            <w:tcW w:w="2928" w:type="pct"/>
            <w:hideMark/>
          </w:tcPr>
          <w:p w14:paraId="2B24A8C8" w14:textId="511665F6"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 xml:space="preserve">Santo Domingo Norte, </w:t>
            </w:r>
            <w:r w:rsidR="005C2FA7">
              <w:rPr>
                <w:rFonts w:eastAsia="Times New Roman" w:cs="Times New Roman"/>
                <w:szCs w:val="24"/>
                <w:lang w:eastAsia="es-DO"/>
              </w:rPr>
              <w:t>E</w:t>
            </w:r>
            <w:r w:rsidRPr="00231E02">
              <w:rPr>
                <w:rFonts w:eastAsia="Times New Roman" w:cs="Times New Roman"/>
                <w:szCs w:val="24"/>
                <w:lang w:eastAsia="es-DO"/>
              </w:rPr>
              <w:t xml:space="preserve">l Seybo, San Pedro de </w:t>
            </w:r>
            <w:r w:rsidR="005C2FA7" w:rsidRPr="00231E02">
              <w:rPr>
                <w:rFonts w:eastAsia="Times New Roman" w:cs="Times New Roman"/>
                <w:szCs w:val="24"/>
                <w:lang w:eastAsia="es-DO"/>
              </w:rPr>
              <w:t>Macorís</w:t>
            </w:r>
            <w:r w:rsidRPr="00231E02">
              <w:rPr>
                <w:rFonts w:eastAsia="Times New Roman" w:cs="Times New Roman"/>
                <w:szCs w:val="24"/>
                <w:lang w:eastAsia="es-DO"/>
              </w:rPr>
              <w:t xml:space="preserve">, villa hermosa, Jarabacoa, </w:t>
            </w:r>
            <w:r w:rsidR="005C2FA7" w:rsidRPr="00231E02">
              <w:rPr>
                <w:rFonts w:eastAsia="Times New Roman" w:cs="Times New Roman"/>
                <w:szCs w:val="24"/>
                <w:lang w:eastAsia="es-DO"/>
              </w:rPr>
              <w:t>Higüey</w:t>
            </w:r>
            <w:r w:rsidRPr="00231E02">
              <w:rPr>
                <w:rFonts w:eastAsia="Times New Roman" w:cs="Times New Roman"/>
                <w:szCs w:val="24"/>
                <w:lang w:eastAsia="es-DO"/>
              </w:rPr>
              <w:t xml:space="preserve">, Villa Altagracia, Santo Domingo Este Palenque, </w:t>
            </w:r>
            <w:r w:rsidR="005C2FA7" w:rsidRPr="00231E02">
              <w:rPr>
                <w:rFonts w:eastAsia="Times New Roman" w:cs="Times New Roman"/>
                <w:szCs w:val="24"/>
                <w:lang w:eastAsia="es-DO"/>
              </w:rPr>
              <w:t>Cotuí</w:t>
            </w:r>
            <w:r w:rsidRPr="00231E02">
              <w:rPr>
                <w:rFonts w:eastAsia="Times New Roman" w:cs="Times New Roman"/>
                <w:szCs w:val="24"/>
                <w:lang w:eastAsia="es-DO"/>
              </w:rPr>
              <w:t xml:space="preserve">.     </w:t>
            </w:r>
            <w:r w:rsidRPr="005C2FA7">
              <w:rPr>
                <w:rFonts w:eastAsia="Times New Roman" w:cs="Times New Roman"/>
                <w:szCs w:val="24"/>
                <w:lang w:eastAsia="es-DO"/>
              </w:rPr>
              <w:t>Dist. Municipal</w:t>
            </w:r>
            <w:r w:rsidRPr="00231E02">
              <w:rPr>
                <w:rFonts w:eastAsia="Times New Roman" w:cs="Times New Roman"/>
                <w:b/>
                <w:bCs/>
                <w:szCs w:val="24"/>
                <w:lang w:eastAsia="es-DO"/>
              </w:rPr>
              <w:t>:</w:t>
            </w:r>
            <w:r w:rsidRPr="00231E02">
              <w:rPr>
                <w:rFonts w:eastAsia="Times New Roman" w:cs="Times New Roman"/>
                <w:szCs w:val="24"/>
                <w:lang w:eastAsia="es-DO"/>
              </w:rPr>
              <w:t xml:space="preserve"> </w:t>
            </w:r>
            <w:r w:rsidR="005C2FA7" w:rsidRPr="00231E02">
              <w:rPr>
                <w:rFonts w:eastAsia="Times New Roman" w:cs="Times New Roman"/>
                <w:szCs w:val="24"/>
                <w:lang w:eastAsia="es-DO"/>
              </w:rPr>
              <w:t>Verón</w:t>
            </w:r>
            <w:r w:rsidRPr="00231E02">
              <w:rPr>
                <w:rFonts w:eastAsia="Times New Roman" w:cs="Times New Roman"/>
                <w:szCs w:val="24"/>
                <w:lang w:eastAsia="es-DO"/>
              </w:rPr>
              <w:t>, Pantoja, La Victoria.</w:t>
            </w:r>
          </w:p>
        </w:tc>
        <w:tc>
          <w:tcPr>
            <w:tcW w:w="322" w:type="pct"/>
            <w:noWrap/>
            <w:hideMark/>
          </w:tcPr>
          <w:p w14:paraId="386BDDCB"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23</w:t>
            </w:r>
          </w:p>
        </w:tc>
        <w:tc>
          <w:tcPr>
            <w:tcW w:w="340" w:type="pct"/>
            <w:noWrap/>
            <w:hideMark/>
          </w:tcPr>
          <w:p w14:paraId="1D28861F"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AGOSTO</w:t>
            </w:r>
          </w:p>
        </w:tc>
      </w:tr>
      <w:tr w:rsidR="00231E02" w:rsidRPr="00231E02" w14:paraId="7158E0E6" w14:textId="77777777" w:rsidTr="00FD4A9C">
        <w:trPr>
          <w:trHeight w:val="675"/>
        </w:trPr>
        <w:tc>
          <w:tcPr>
            <w:cnfStyle w:val="001000000000" w:firstRow="0" w:lastRow="0" w:firstColumn="1" w:lastColumn="0" w:oddVBand="0" w:evenVBand="0" w:oddHBand="0" w:evenHBand="0" w:firstRowFirstColumn="0" w:firstRowLastColumn="0" w:lastRowFirstColumn="0" w:lastRowLastColumn="0"/>
            <w:tcW w:w="134" w:type="pct"/>
            <w:noWrap/>
            <w:hideMark/>
          </w:tcPr>
          <w:p w14:paraId="4EC68100"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10</w:t>
            </w:r>
          </w:p>
        </w:tc>
        <w:tc>
          <w:tcPr>
            <w:tcW w:w="1276" w:type="pct"/>
            <w:noWrap/>
            <w:hideMark/>
          </w:tcPr>
          <w:p w14:paraId="304FCD9E"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CURSO MANEJO DE RESIDUOS SÓLIDOS</w:t>
            </w:r>
          </w:p>
        </w:tc>
        <w:tc>
          <w:tcPr>
            <w:tcW w:w="2928" w:type="pct"/>
            <w:noWrap/>
            <w:hideMark/>
          </w:tcPr>
          <w:p w14:paraId="00900077"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Santo Domingo Norte</w:t>
            </w:r>
          </w:p>
        </w:tc>
        <w:tc>
          <w:tcPr>
            <w:tcW w:w="322" w:type="pct"/>
            <w:noWrap/>
            <w:hideMark/>
          </w:tcPr>
          <w:p w14:paraId="2F6E9572"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56</w:t>
            </w:r>
          </w:p>
        </w:tc>
        <w:tc>
          <w:tcPr>
            <w:tcW w:w="340" w:type="pct"/>
            <w:noWrap/>
            <w:hideMark/>
          </w:tcPr>
          <w:p w14:paraId="40680371"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AGOSTO</w:t>
            </w:r>
          </w:p>
        </w:tc>
      </w:tr>
      <w:tr w:rsidR="00231E02" w:rsidRPr="00231E02" w14:paraId="273767FE" w14:textId="77777777" w:rsidTr="00FD4A9C">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4" w:type="pct"/>
            <w:noWrap/>
            <w:hideMark/>
          </w:tcPr>
          <w:p w14:paraId="79B8CDCA"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11</w:t>
            </w:r>
          </w:p>
        </w:tc>
        <w:tc>
          <w:tcPr>
            <w:tcW w:w="1276" w:type="pct"/>
            <w:noWrap/>
            <w:hideMark/>
          </w:tcPr>
          <w:p w14:paraId="41BBB080"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CURSO MANEJO DE RESIDUOS SÓLIDOS</w:t>
            </w:r>
          </w:p>
        </w:tc>
        <w:tc>
          <w:tcPr>
            <w:tcW w:w="2928" w:type="pct"/>
            <w:noWrap/>
            <w:hideMark/>
          </w:tcPr>
          <w:p w14:paraId="586EEA8D"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Los Alcarrizos</w:t>
            </w:r>
          </w:p>
        </w:tc>
        <w:tc>
          <w:tcPr>
            <w:tcW w:w="322" w:type="pct"/>
            <w:noWrap/>
            <w:hideMark/>
          </w:tcPr>
          <w:p w14:paraId="32290B13"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35</w:t>
            </w:r>
          </w:p>
        </w:tc>
        <w:tc>
          <w:tcPr>
            <w:tcW w:w="340" w:type="pct"/>
            <w:noWrap/>
            <w:hideMark/>
          </w:tcPr>
          <w:p w14:paraId="6B9AA84C"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AGOSTO</w:t>
            </w:r>
          </w:p>
        </w:tc>
      </w:tr>
      <w:tr w:rsidR="00231E02" w:rsidRPr="00231E02" w14:paraId="45C347AF" w14:textId="77777777" w:rsidTr="00FD4A9C">
        <w:trPr>
          <w:trHeight w:val="990"/>
        </w:trPr>
        <w:tc>
          <w:tcPr>
            <w:cnfStyle w:val="001000000000" w:firstRow="0" w:lastRow="0" w:firstColumn="1" w:lastColumn="0" w:oddVBand="0" w:evenVBand="0" w:oddHBand="0" w:evenHBand="0" w:firstRowFirstColumn="0" w:firstRowLastColumn="0" w:lastRowFirstColumn="0" w:lastRowLastColumn="0"/>
            <w:tcW w:w="134" w:type="pct"/>
            <w:noWrap/>
            <w:hideMark/>
          </w:tcPr>
          <w:p w14:paraId="139D42D5" w14:textId="77777777" w:rsidR="007C77D6" w:rsidRPr="00231E02" w:rsidRDefault="007C77D6" w:rsidP="008333F7">
            <w:pPr>
              <w:jc w:val="center"/>
              <w:rPr>
                <w:rFonts w:eastAsia="Times New Roman" w:cs="Times New Roman"/>
                <w:szCs w:val="24"/>
                <w:lang w:eastAsia="es-DO"/>
              </w:rPr>
            </w:pPr>
          </w:p>
        </w:tc>
        <w:tc>
          <w:tcPr>
            <w:tcW w:w="1276" w:type="pct"/>
            <w:noWrap/>
            <w:hideMark/>
          </w:tcPr>
          <w:p w14:paraId="1319AAC4"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INDUCCIÓN A LA ADMINISTRACIÓN PÚBLICA</w:t>
            </w:r>
          </w:p>
        </w:tc>
        <w:tc>
          <w:tcPr>
            <w:tcW w:w="2928" w:type="pct"/>
            <w:hideMark/>
          </w:tcPr>
          <w:p w14:paraId="5AB8DC52"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 Santo Domingo Oeste, Santo Domingo Este, Los Alcarrizos, San Cristóbal, Sábana Yegua, San Pedro de Macorís, Bayaguana, Peralta, Boca Chica, Consuelo, Nizao y el Distrito Nacional</w:t>
            </w:r>
          </w:p>
        </w:tc>
        <w:tc>
          <w:tcPr>
            <w:tcW w:w="322" w:type="pct"/>
            <w:noWrap/>
            <w:hideMark/>
          </w:tcPr>
          <w:p w14:paraId="00E91BB2"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34</w:t>
            </w:r>
          </w:p>
        </w:tc>
        <w:tc>
          <w:tcPr>
            <w:tcW w:w="340" w:type="pct"/>
            <w:noWrap/>
            <w:hideMark/>
          </w:tcPr>
          <w:p w14:paraId="09D83058"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AGOSTO</w:t>
            </w:r>
          </w:p>
        </w:tc>
      </w:tr>
      <w:tr w:rsidR="00231E02" w:rsidRPr="00231E02" w14:paraId="52D47FF3" w14:textId="77777777" w:rsidTr="00FD4A9C">
        <w:trPr>
          <w:cnfStyle w:val="000000100000" w:firstRow="0" w:lastRow="0" w:firstColumn="0" w:lastColumn="0" w:oddVBand="0" w:evenVBand="0" w:oddHBand="1" w:evenHBand="0" w:firstRowFirstColumn="0" w:firstRowLastColumn="0" w:lastRowFirstColumn="0" w:lastRowLastColumn="0"/>
          <w:trHeight w:val="2520"/>
        </w:trPr>
        <w:tc>
          <w:tcPr>
            <w:cnfStyle w:val="001000000000" w:firstRow="0" w:lastRow="0" w:firstColumn="1" w:lastColumn="0" w:oddVBand="0" w:evenVBand="0" w:oddHBand="0" w:evenHBand="0" w:firstRowFirstColumn="0" w:firstRowLastColumn="0" w:lastRowFirstColumn="0" w:lastRowLastColumn="0"/>
            <w:tcW w:w="134" w:type="pct"/>
            <w:noWrap/>
            <w:hideMark/>
          </w:tcPr>
          <w:p w14:paraId="6FA1CDE4"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12</w:t>
            </w:r>
          </w:p>
        </w:tc>
        <w:tc>
          <w:tcPr>
            <w:tcW w:w="1276" w:type="pct"/>
            <w:hideMark/>
          </w:tcPr>
          <w:p w14:paraId="2D6486BC"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SEGURIDAD  CIUDADANA,  BASADA EN EL OPERACIÓN CON DRONES DE 40</w:t>
            </w:r>
          </w:p>
        </w:tc>
        <w:tc>
          <w:tcPr>
            <w:tcW w:w="2928" w:type="pct"/>
            <w:hideMark/>
          </w:tcPr>
          <w:p w14:paraId="0491AB26"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Peralta, Azua, Las Clavellina, Vicente Noble, Esperanza, Manzanilla, Villa Riva, Duverge, Buena Vista, Sabana de la Mar, Cambita Garabito, Santo Domingo Norte, La Descubierta, Ocoa, San Juan de la Maguana,  Nizao, Poste Río, Santiago, Las Charcas, Nigua, Azua, Castañuela, Don Juan,  Estabania, Quisqueya , Hatillo, Villa Hermosa, Vicente Noble.</w:t>
            </w:r>
          </w:p>
        </w:tc>
        <w:tc>
          <w:tcPr>
            <w:tcW w:w="322" w:type="pct"/>
            <w:noWrap/>
            <w:hideMark/>
          </w:tcPr>
          <w:p w14:paraId="635F83E7"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48</w:t>
            </w:r>
          </w:p>
        </w:tc>
        <w:tc>
          <w:tcPr>
            <w:tcW w:w="340" w:type="pct"/>
            <w:noWrap/>
            <w:hideMark/>
          </w:tcPr>
          <w:p w14:paraId="62543079"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SEPTIEMBRE</w:t>
            </w:r>
          </w:p>
        </w:tc>
      </w:tr>
      <w:tr w:rsidR="00231E02" w:rsidRPr="00231E02" w14:paraId="2E37A29C" w14:textId="77777777" w:rsidTr="00FD4A9C">
        <w:trPr>
          <w:trHeight w:val="1470"/>
        </w:trPr>
        <w:tc>
          <w:tcPr>
            <w:cnfStyle w:val="001000000000" w:firstRow="0" w:lastRow="0" w:firstColumn="1" w:lastColumn="0" w:oddVBand="0" w:evenVBand="0" w:oddHBand="0" w:evenHBand="0" w:firstRowFirstColumn="0" w:firstRowLastColumn="0" w:lastRowFirstColumn="0" w:lastRowLastColumn="0"/>
            <w:tcW w:w="134" w:type="pct"/>
            <w:noWrap/>
            <w:hideMark/>
          </w:tcPr>
          <w:p w14:paraId="3D3D7FFE"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13</w:t>
            </w:r>
          </w:p>
        </w:tc>
        <w:tc>
          <w:tcPr>
            <w:tcW w:w="1276" w:type="pct"/>
            <w:hideMark/>
          </w:tcPr>
          <w:p w14:paraId="7B6410A1"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IDENTIFICACION, FORMULAIÓN Y ELVALUACIÓN DE PROYECTOS DE INVERSIÓN PÚBLICA (SEYBO)</w:t>
            </w:r>
          </w:p>
        </w:tc>
        <w:tc>
          <w:tcPr>
            <w:tcW w:w="2928" w:type="pct"/>
            <w:noWrap/>
            <w:hideMark/>
          </w:tcPr>
          <w:p w14:paraId="48DEFD21"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El Seybo, Miches, La Romana, Higuey, San Pedro, Villa Hermosa, Quisqueya, Consuelo y Guaymate y tres distritos: Verón Punta Cana, San francisco Vientillo y Santa Lucia.</w:t>
            </w:r>
          </w:p>
        </w:tc>
        <w:tc>
          <w:tcPr>
            <w:tcW w:w="322" w:type="pct"/>
            <w:noWrap/>
            <w:hideMark/>
          </w:tcPr>
          <w:p w14:paraId="2DA1B295"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36</w:t>
            </w:r>
          </w:p>
        </w:tc>
        <w:tc>
          <w:tcPr>
            <w:tcW w:w="340" w:type="pct"/>
            <w:noWrap/>
            <w:hideMark/>
          </w:tcPr>
          <w:p w14:paraId="2F4CBE92"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SEPTIEMBRE</w:t>
            </w:r>
          </w:p>
        </w:tc>
      </w:tr>
      <w:tr w:rsidR="00231E02" w:rsidRPr="00231E02" w14:paraId="40216FF8" w14:textId="77777777" w:rsidTr="00FD4A9C">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134" w:type="pct"/>
            <w:noWrap/>
            <w:hideMark/>
          </w:tcPr>
          <w:p w14:paraId="2765FDA9"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14</w:t>
            </w:r>
          </w:p>
        </w:tc>
        <w:tc>
          <w:tcPr>
            <w:tcW w:w="1276" w:type="pct"/>
            <w:hideMark/>
          </w:tcPr>
          <w:p w14:paraId="0EC0FEB6"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Estrategias para la Incorporación del Enfoque de Género en el Ambito Municipal .</w:t>
            </w:r>
          </w:p>
        </w:tc>
        <w:tc>
          <w:tcPr>
            <w:tcW w:w="2928" w:type="pct"/>
            <w:hideMark/>
          </w:tcPr>
          <w:p w14:paraId="1CF83614"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Las Guaranas, Guaymate, Castañuela, Guayubin, Santo Domingo Este, San Juan de la Maguana,</w:t>
            </w:r>
          </w:p>
        </w:tc>
        <w:tc>
          <w:tcPr>
            <w:tcW w:w="322" w:type="pct"/>
            <w:noWrap/>
            <w:hideMark/>
          </w:tcPr>
          <w:p w14:paraId="793F6C50"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24</w:t>
            </w:r>
          </w:p>
        </w:tc>
        <w:tc>
          <w:tcPr>
            <w:tcW w:w="340" w:type="pct"/>
            <w:noWrap/>
            <w:hideMark/>
          </w:tcPr>
          <w:p w14:paraId="112B2B1B"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SEPTIEMBRE</w:t>
            </w:r>
          </w:p>
        </w:tc>
      </w:tr>
      <w:tr w:rsidR="00231E02" w:rsidRPr="00231E02" w14:paraId="2ABEB1D4" w14:textId="77777777" w:rsidTr="00FD4A9C">
        <w:trPr>
          <w:trHeight w:val="300"/>
        </w:trPr>
        <w:tc>
          <w:tcPr>
            <w:cnfStyle w:val="001000000000" w:firstRow="0" w:lastRow="0" w:firstColumn="1" w:lastColumn="0" w:oddVBand="0" w:evenVBand="0" w:oddHBand="0" w:evenHBand="0" w:firstRowFirstColumn="0" w:firstRowLastColumn="0" w:lastRowFirstColumn="0" w:lastRowLastColumn="0"/>
            <w:tcW w:w="134" w:type="pct"/>
            <w:noWrap/>
            <w:hideMark/>
          </w:tcPr>
          <w:p w14:paraId="5DD149AB"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15</w:t>
            </w:r>
          </w:p>
        </w:tc>
        <w:tc>
          <w:tcPr>
            <w:tcW w:w="1276" w:type="pct"/>
            <w:noWrap/>
            <w:hideMark/>
          </w:tcPr>
          <w:p w14:paraId="41041763"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2928" w:type="pct"/>
            <w:noWrap/>
            <w:hideMark/>
          </w:tcPr>
          <w:p w14:paraId="55020AE1"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322" w:type="pct"/>
            <w:noWrap/>
            <w:hideMark/>
          </w:tcPr>
          <w:p w14:paraId="4A683261"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c>
          <w:tcPr>
            <w:tcW w:w="340" w:type="pct"/>
            <w:noWrap/>
            <w:hideMark/>
          </w:tcPr>
          <w:p w14:paraId="1A618882"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p>
        </w:tc>
      </w:tr>
      <w:tr w:rsidR="00231E02" w:rsidRPr="00231E02" w14:paraId="6B5071D4" w14:textId="77777777" w:rsidTr="00FD4A9C">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134" w:type="pct"/>
            <w:noWrap/>
            <w:hideMark/>
          </w:tcPr>
          <w:p w14:paraId="70B8DA3E"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16</w:t>
            </w:r>
          </w:p>
        </w:tc>
        <w:tc>
          <w:tcPr>
            <w:tcW w:w="1276" w:type="pct"/>
            <w:hideMark/>
          </w:tcPr>
          <w:p w14:paraId="7E99809E"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EN EL TALLER NACIONAL SOBRE PLANIFICACIÓN DE LA CAPACITACIÓN MUNICIPAL</w:t>
            </w:r>
          </w:p>
        </w:tc>
        <w:tc>
          <w:tcPr>
            <w:tcW w:w="2928" w:type="pct"/>
            <w:hideMark/>
          </w:tcPr>
          <w:p w14:paraId="61E83697"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Peralta, Nigua, Guaymate, Baní, El Seibo, Consuelo, Pedro, Dgo Norte, Sto Dgo Este, San Francisco de Macorís, Palenque, Jimaní, y Guayabal, Brand, Peralta, Jarabacoa, Distrito Nacional, Quisqueya, Janico, Villa Hermosa, La Vega, Sto. Dgo. Norte.</w:t>
            </w:r>
          </w:p>
        </w:tc>
        <w:tc>
          <w:tcPr>
            <w:tcW w:w="322" w:type="pct"/>
            <w:noWrap/>
            <w:hideMark/>
          </w:tcPr>
          <w:p w14:paraId="24832F2D"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22</w:t>
            </w:r>
          </w:p>
        </w:tc>
        <w:tc>
          <w:tcPr>
            <w:tcW w:w="340" w:type="pct"/>
            <w:noWrap/>
            <w:hideMark/>
          </w:tcPr>
          <w:p w14:paraId="57B58F89"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SEPTIEMBRE</w:t>
            </w:r>
          </w:p>
        </w:tc>
      </w:tr>
      <w:tr w:rsidR="00231E02" w:rsidRPr="00231E02" w14:paraId="3212C7B8" w14:textId="77777777" w:rsidTr="00FD4A9C">
        <w:trPr>
          <w:trHeight w:val="555"/>
        </w:trPr>
        <w:tc>
          <w:tcPr>
            <w:cnfStyle w:val="001000000000" w:firstRow="0" w:lastRow="0" w:firstColumn="1" w:lastColumn="0" w:oddVBand="0" w:evenVBand="0" w:oddHBand="0" w:evenHBand="0" w:firstRowFirstColumn="0" w:firstRowLastColumn="0" w:lastRowFirstColumn="0" w:lastRowLastColumn="0"/>
            <w:tcW w:w="134" w:type="pct"/>
            <w:noWrap/>
            <w:hideMark/>
          </w:tcPr>
          <w:p w14:paraId="082BC3E9"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17</w:t>
            </w:r>
          </w:p>
        </w:tc>
        <w:tc>
          <w:tcPr>
            <w:tcW w:w="1276" w:type="pct"/>
            <w:noWrap/>
            <w:hideMark/>
          </w:tcPr>
          <w:p w14:paraId="120778B8"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CURSO MANEJO DE RESIDUOS SÓLIDOS</w:t>
            </w:r>
          </w:p>
        </w:tc>
        <w:tc>
          <w:tcPr>
            <w:tcW w:w="2928" w:type="pct"/>
            <w:noWrap/>
            <w:hideMark/>
          </w:tcPr>
          <w:p w14:paraId="43AEF1BA"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San José de Ocoa</w:t>
            </w:r>
          </w:p>
        </w:tc>
        <w:tc>
          <w:tcPr>
            <w:tcW w:w="322" w:type="pct"/>
            <w:noWrap/>
            <w:hideMark/>
          </w:tcPr>
          <w:p w14:paraId="297C3FF8"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21</w:t>
            </w:r>
          </w:p>
        </w:tc>
        <w:tc>
          <w:tcPr>
            <w:tcW w:w="340" w:type="pct"/>
            <w:noWrap/>
            <w:hideMark/>
          </w:tcPr>
          <w:p w14:paraId="1EAEC6F1"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SEPTIEMBRE</w:t>
            </w:r>
          </w:p>
        </w:tc>
      </w:tr>
      <w:tr w:rsidR="00231E02" w:rsidRPr="00231E02" w14:paraId="62E771D8" w14:textId="77777777" w:rsidTr="00FD4A9C">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4" w:type="pct"/>
            <w:noWrap/>
            <w:hideMark/>
          </w:tcPr>
          <w:p w14:paraId="1584B237"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18</w:t>
            </w:r>
          </w:p>
        </w:tc>
        <w:tc>
          <w:tcPr>
            <w:tcW w:w="1276" w:type="pct"/>
            <w:hideMark/>
          </w:tcPr>
          <w:p w14:paraId="1EB5AFB0"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IDENTIFICACION, FORMULAIÓN Y ELVALUACIÓN DE PROYECTOS DE INVERSIÓN PÚBLICA (VALDESIA)</w:t>
            </w:r>
          </w:p>
        </w:tc>
        <w:tc>
          <w:tcPr>
            <w:tcW w:w="2928" w:type="pct"/>
            <w:hideMark/>
          </w:tcPr>
          <w:p w14:paraId="3B21C642"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Azua, Bani, Yaguate, San Cristóbal, Estebania, Nigua, Padre las Casas, San José de Ocoa,         Tábara Arriba, Peralta y el distrito de Santana</w:t>
            </w:r>
          </w:p>
        </w:tc>
        <w:tc>
          <w:tcPr>
            <w:tcW w:w="322" w:type="pct"/>
            <w:noWrap/>
            <w:hideMark/>
          </w:tcPr>
          <w:p w14:paraId="19BFAB38"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41</w:t>
            </w:r>
          </w:p>
        </w:tc>
        <w:tc>
          <w:tcPr>
            <w:tcW w:w="340" w:type="pct"/>
            <w:noWrap/>
            <w:hideMark/>
          </w:tcPr>
          <w:p w14:paraId="691843A1"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SEPTIEMBRE</w:t>
            </w:r>
          </w:p>
        </w:tc>
      </w:tr>
      <w:tr w:rsidR="00231E02" w:rsidRPr="00231E02" w14:paraId="204FFC7C" w14:textId="77777777" w:rsidTr="00FD4A9C">
        <w:trPr>
          <w:trHeight w:val="1305"/>
        </w:trPr>
        <w:tc>
          <w:tcPr>
            <w:cnfStyle w:val="001000000000" w:firstRow="0" w:lastRow="0" w:firstColumn="1" w:lastColumn="0" w:oddVBand="0" w:evenVBand="0" w:oddHBand="0" w:evenHBand="0" w:firstRowFirstColumn="0" w:firstRowLastColumn="0" w:lastRowFirstColumn="0" w:lastRowLastColumn="0"/>
            <w:tcW w:w="134" w:type="pct"/>
            <w:noWrap/>
            <w:hideMark/>
          </w:tcPr>
          <w:p w14:paraId="64075D0F"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19</w:t>
            </w:r>
          </w:p>
        </w:tc>
        <w:tc>
          <w:tcPr>
            <w:tcW w:w="1276" w:type="pct"/>
            <w:noWrap/>
            <w:hideMark/>
          </w:tcPr>
          <w:p w14:paraId="0989F061"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GESTION MUNICIPAL</w:t>
            </w:r>
          </w:p>
        </w:tc>
        <w:tc>
          <w:tcPr>
            <w:tcW w:w="2928" w:type="pct"/>
            <w:hideMark/>
          </w:tcPr>
          <w:p w14:paraId="0BD76A3F"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Guaymate, Villa Hermosa, Pedro Brand, Consuelo, Nizao, Salcedo, Palenque, Luperón, Santiago, San Pedro de Macorís, Peralta, El Seibo, La Vega, Ocoa</w:t>
            </w:r>
          </w:p>
        </w:tc>
        <w:tc>
          <w:tcPr>
            <w:tcW w:w="322" w:type="pct"/>
            <w:noWrap/>
            <w:hideMark/>
          </w:tcPr>
          <w:p w14:paraId="62139E6B"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34</w:t>
            </w:r>
          </w:p>
        </w:tc>
        <w:tc>
          <w:tcPr>
            <w:tcW w:w="340" w:type="pct"/>
            <w:noWrap/>
            <w:hideMark/>
          </w:tcPr>
          <w:p w14:paraId="25B15D2B"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SEPTIEMBRE</w:t>
            </w:r>
          </w:p>
        </w:tc>
      </w:tr>
      <w:tr w:rsidR="00231E02" w:rsidRPr="00231E02" w14:paraId="33A2B658" w14:textId="77777777" w:rsidTr="00FD4A9C">
        <w:trPr>
          <w:cnfStyle w:val="000000100000" w:firstRow="0" w:lastRow="0" w:firstColumn="0" w:lastColumn="0" w:oddVBand="0" w:evenVBand="0" w:oddHBand="1" w:evenHBand="0" w:firstRowFirstColumn="0" w:firstRowLastColumn="0" w:lastRowFirstColumn="0" w:lastRowLastColumn="0"/>
          <w:trHeight w:val="1695"/>
        </w:trPr>
        <w:tc>
          <w:tcPr>
            <w:cnfStyle w:val="001000000000" w:firstRow="0" w:lastRow="0" w:firstColumn="1" w:lastColumn="0" w:oddVBand="0" w:evenVBand="0" w:oddHBand="0" w:evenHBand="0" w:firstRowFirstColumn="0" w:firstRowLastColumn="0" w:lastRowFirstColumn="0" w:lastRowLastColumn="0"/>
            <w:tcW w:w="134" w:type="pct"/>
            <w:noWrap/>
            <w:hideMark/>
          </w:tcPr>
          <w:p w14:paraId="3795EDED"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20</w:t>
            </w:r>
          </w:p>
        </w:tc>
        <w:tc>
          <w:tcPr>
            <w:tcW w:w="1276" w:type="pct"/>
            <w:hideMark/>
          </w:tcPr>
          <w:p w14:paraId="0DD55E83"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EN EL TALLER NACIONAL SOBRE PLANIFICACIÓN DE LA CAPACITACIÓN MUNICIPAL 2022</w:t>
            </w:r>
          </w:p>
        </w:tc>
        <w:tc>
          <w:tcPr>
            <w:tcW w:w="2928" w:type="pct"/>
            <w:hideMark/>
          </w:tcPr>
          <w:p w14:paraId="4D979105"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Peralta, Nigua, Guaymate, Baní, El Seibo, Consuelo, Pedro Brand, Peralta, Jarabacoa, Distrito Nacional, Quisqueya, Janico, Villa Hermosa, La Vega, Sto Dgo Norte, Sto Dgo Este, San Francisco de Macorís, Palenque, Jimaní, y Guayabal</w:t>
            </w:r>
          </w:p>
        </w:tc>
        <w:tc>
          <w:tcPr>
            <w:tcW w:w="322" w:type="pct"/>
            <w:noWrap/>
            <w:hideMark/>
          </w:tcPr>
          <w:p w14:paraId="4AA346F4"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42</w:t>
            </w:r>
          </w:p>
        </w:tc>
        <w:tc>
          <w:tcPr>
            <w:tcW w:w="340" w:type="pct"/>
            <w:noWrap/>
            <w:hideMark/>
          </w:tcPr>
          <w:p w14:paraId="74E5EC2F"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OCTUBRE</w:t>
            </w:r>
          </w:p>
        </w:tc>
      </w:tr>
      <w:tr w:rsidR="00231E02" w:rsidRPr="00231E02" w14:paraId="3499CE2E" w14:textId="77777777" w:rsidTr="00FD4A9C">
        <w:trPr>
          <w:trHeight w:val="1200"/>
        </w:trPr>
        <w:tc>
          <w:tcPr>
            <w:cnfStyle w:val="001000000000" w:firstRow="0" w:lastRow="0" w:firstColumn="1" w:lastColumn="0" w:oddVBand="0" w:evenVBand="0" w:oddHBand="0" w:evenHBand="0" w:firstRowFirstColumn="0" w:firstRowLastColumn="0" w:lastRowFirstColumn="0" w:lastRowLastColumn="0"/>
            <w:tcW w:w="134" w:type="pct"/>
            <w:noWrap/>
            <w:hideMark/>
          </w:tcPr>
          <w:p w14:paraId="043A1DC5"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21</w:t>
            </w:r>
          </w:p>
        </w:tc>
        <w:tc>
          <w:tcPr>
            <w:tcW w:w="1276" w:type="pct"/>
            <w:hideMark/>
          </w:tcPr>
          <w:p w14:paraId="4494D333"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4"/>
                <w:lang w:eastAsia="es-DO"/>
              </w:rPr>
            </w:pPr>
            <w:r w:rsidRPr="00231E02">
              <w:rPr>
                <w:rFonts w:eastAsia="Times New Roman" w:cs="Times New Roman"/>
                <w:b/>
                <w:bCs/>
                <w:szCs w:val="24"/>
                <w:lang w:eastAsia="es-DO"/>
              </w:rPr>
              <w:t>IDENTIFICACION, FORMULAIÓN Y ELVALUACIÓN DE PROYECTOS DE INVERSIÓN PÚBLICA (REG. NORTE)</w:t>
            </w:r>
          </w:p>
        </w:tc>
        <w:tc>
          <w:tcPr>
            <w:tcW w:w="2928" w:type="pct"/>
            <w:hideMark/>
          </w:tcPr>
          <w:p w14:paraId="1C77340E"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La Vega, Altamira, San José de las Matas, Sosua, Las Lagunas, Villa González, Santiago, Luperón,     Guananico, Moca, Licey al Medio, Tamboril, Cayetano Germosen</w:t>
            </w:r>
          </w:p>
        </w:tc>
        <w:tc>
          <w:tcPr>
            <w:tcW w:w="322" w:type="pct"/>
            <w:noWrap/>
            <w:hideMark/>
          </w:tcPr>
          <w:p w14:paraId="2414BF79"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47</w:t>
            </w:r>
          </w:p>
        </w:tc>
        <w:tc>
          <w:tcPr>
            <w:tcW w:w="340" w:type="pct"/>
            <w:noWrap/>
            <w:hideMark/>
          </w:tcPr>
          <w:p w14:paraId="4B025C40"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OCTUBRE</w:t>
            </w:r>
          </w:p>
        </w:tc>
      </w:tr>
      <w:tr w:rsidR="00231E02" w:rsidRPr="00231E02" w14:paraId="564DF0C1" w14:textId="77777777" w:rsidTr="00FD4A9C">
        <w:trPr>
          <w:cnfStyle w:val="000000100000" w:firstRow="0" w:lastRow="0" w:firstColumn="0" w:lastColumn="0" w:oddVBand="0" w:evenVBand="0" w:oddHBand="1" w:evenHBand="0" w:firstRowFirstColumn="0" w:firstRowLastColumn="0" w:lastRowFirstColumn="0" w:lastRowLastColumn="0"/>
          <w:trHeight w:val="3825"/>
        </w:trPr>
        <w:tc>
          <w:tcPr>
            <w:cnfStyle w:val="001000000000" w:firstRow="0" w:lastRow="0" w:firstColumn="1" w:lastColumn="0" w:oddVBand="0" w:evenVBand="0" w:oddHBand="0" w:evenHBand="0" w:firstRowFirstColumn="0" w:firstRowLastColumn="0" w:lastRowFirstColumn="0" w:lastRowLastColumn="0"/>
            <w:tcW w:w="134" w:type="pct"/>
            <w:noWrap/>
            <w:hideMark/>
          </w:tcPr>
          <w:p w14:paraId="0B8786C4"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22</w:t>
            </w:r>
          </w:p>
        </w:tc>
        <w:tc>
          <w:tcPr>
            <w:tcW w:w="1276" w:type="pct"/>
            <w:hideMark/>
          </w:tcPr>
          <w:p w14:paraId="6949CEB0"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231E02">
              <w:rPr>
                <w:rFonts w:eastAsia="Times New Roman" w:cs="Times New Roman"/>
                <w:b/>
                <w:bCs/>
                <w:szCs w:val="24"/>
                <w:lang w:eastAsia="es-DO"/>
              </w:rPr>
              <w:t>ORDENAMIENTO TERRITORIAL</w:t>
            </w:r>
          </w:p>
        </w:tc>
        <w:tc>
          <w:tcPr>
            <w:tcW w:w="2928" w:type="pct"/>
            <w:hideMark/>
          </w:tcPr>
          <w:p w14:paraId="4F8B2CB3"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bookmarkStart w:id="779" w:name="RANGE!C33"/>
            <w:r w:rsidRPr="00231E02">
              <w:rPr>
                <w:rFonts w:eastAsia="Times New Roman" w:cs="Times New Roman"/>
                <w:szCs w:val="24"/>
                <w:lang w:eastAsia="es-DO"/>
              </w:rPr>
              <w:t>Guayabal, Montellano, Arenoso, Nagua, Puerto Plata, Miches    ,Tamboril, Distrito Nacional, Bajos de Haina, Barahona, Palenque, Luperón, Jimaní, Sto.Dgo.Norte, Higuey, Villa Rivas, San Pedro de Macorís, Villa Jaragua, Santana, Azua, San José de las Matas, Baní, San Ignacio de Sabaneta, El Cercado, Pepillo Salcedo, Moca, Yaguate, La Ciénaga, Rio San Juan, El Seibo, San José de Ocoa, Boca Chica, Los Cacaos, Salcedo, Pimentel, Pedro Brand, Gaspar Hernández, Las Terrenas, Las Yayas, Alcarrizos, San Cristóbal, Enrriquillo, Sosua, Monte Plata, Castillo, Cabral, Galván,  El Factor, Licey al Medio y Bayaguana.</w:t>
            </w:r>
            <w:bookmarkEnd w:id="779"/>
          </w:p>
        </w:tc>
        <w:tc>
          <w:tcPr>
            <w:tcW w:w="322" w:type="pct"/>
            <w:noWrap/>
            <w:hideMark/>
          </w:tcPr>
          <w:p w14:paraId="293EA50C"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66</w:t>
            </w:r>
          </w:p>
        </w:tc>
        <w:tc>
          <w:tcPr>
            <w:tcW w:w="340" w:type="pct"/>
            <w:noWrap/>
            <w:hideMark/>
          </w:tcPr>
          <w:p w14:paraId="634E84EA"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NOVIEMBRE</w:t>
            </w:r>
          </w:p>
        </w:tc>
      </w:tr>
      <w:tr w:rsidR="00231E02" w:rsidRPr="00231E02" w14:paraId="799A8059" w14:textId="77777777" w:rsidTr="00FD4A9C">
        <w:trPr>
          <w:trHeight w:val="945"/>
        </w:trPr>
        <w:tc>
          <w:tcPr>
            <w:cnfStyle w:val="001000000000" w:firstRow="0" w:lastRow="0" w:firstColumn="1" w:lastColumn="0" w:oddVBand="0" w:evenVBand="0" w:oddHBand="0" w:evenHBand="0" w:firstRowFirstColumn="0" w:firstRowLastColumn="0" w:lastRowFirstColumn="0" w:lastRowLastColumn="0"/>
            <w:tcW w:w="134" w:type="pct"/>
            <w:noWrap/>
            <w:hideMark/>
          </w:tcPr>
          <w:p w14:paraId="0719FD99"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23</w:t>
            </w:r>
          </w:p>
        </w:tc>
        <w:tc>
          <w:tcPr>
            <w:tcW w:w="1276" w:type="pct"/>
            <w:hideMark/>
          </w:tcPr>
          <w:p w14:paraId="0B229620"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IDENTIFICACION, FORMULAIÓN Y ELVALUACIÓN DE PROYECTOS DE INVERSIÓN PÚBLICA (OZAMA)</w:t>
            </w:r>
          </w:p>
        </w:tc>
        <w:tc>
          <w:tcPr>
            <w:tcW w:w="2928" w:type="pct"/>
            <w:hideMark/>
          </w:tcPr>
          <w:p w14:paraId="48E5FE4D" w14:textId="40CB2B52" w:rsidR="007C77D6" w:rsidRPr="00CF1648"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CF1648">
              <w:rPr>
                <w:rFonts w:eastAsia="Times New Roman" w:cs="Times New Roman"/>
                <w:szCs w:val="24"/>
                <w:lang w:eastAsia="es-DO"/>
              </w:rPr>
              <w:t xml:space="preserve">Pedro Brand, Santo Domingo Este, </w:t>
            </w:r>
            <w:r w:rsidR="00CF1648">
              <w:rPr>
                <w:rFonts w:eastAsia="Times New Roman" w:cs="Times New Roman"/>
                <w:szCs w:val="24"/>
                <w:lang w:eastAsia="es-DO"/>
              </w:rPr>
              <w:t>P</w:t>
            </w:r>
            <w:r w:rsidRPr="00CF1648">
              <w:rPr>
                <w:rFonts w:eastAsia="Times New Roman" w:cs="Times New Roman"/>
                <w:szCs w:val="24"/>
                <w:lang w:eastAsia="es-DO"/>
              </w:rPr>
              <w:t>antoja</w:t>
            </w:r>
            <w:r w:rsidR="00CF1648">
              <w:rPr>
                <w:rFonts w:eastAsia="Times New Roman" w:cs="Times New Roman"/>
                <w:szCs w:val="24"/>
                <w:lang w:eastAsia="es-DO"/>
              </w:rPr>
              <w:t xml:space="preserve">, </w:t>
            </w:r>
            <w:r w:rsidRPr="00CF1648">
              <w:rPr>
                <w:rFonts w:eastAsia="Times New Roman" w:cs="Times New Roman"/>
                <w:szCs w:val="24"/>
                <w:lang w:eastAsia="es-DO"/>
              </w:rPr>
              <w:t>Santo Domingo, Oeste, Villa Altagracia, Distrito Nacional, Los Alcarrizos, Sabana Grande de Boya, Santo Domingo Norte, Sabana Grande de Palenque</w:t>
            </w:r>
            <w:r w:rsidR="00CF1648" w:rsidRPr="00CF1648">
              <w:rPr>
                <w:rFonts w:eastAsia="Times New Roman" w:cs="Times New Roman"/>
                <w:szCs w:val="24"/>
                <w:lang w:eastAsia="es-DO"/>
              </w:rPr>
              <w:t>.</w:t>
            </w:r>
          </w:p>
        </w:tc>
        <w:tc>
          <w:tcPr>
            <w:tcW w:w="322" w:type="pct"/>
            <w:noWrap/>
            <w:hideMark/>
          </w:tcPr>
          <w:p w14:paraId="3A599E0C"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55</w:t>
            </w:r>
          </w:p>
        </w:tc>
        <w:tc>
          <w:tcPr>
            <w:tcW w:w="340" w:type="pct"/>
            <w:noWrap/>
            <w:hideMark/>
          </w:tcPr>
          <w:p w14:paraId="1B11168B"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NOVIEMBRE</w:t>
            </w:r>
          </w:p>
        </w:tc>
      </w:tr>
      <w:tr w:rsidR="00231E02" w:rsidRPr="00231E02" w14:paraId="16ADF959" w14:textId="77777777" w:rsidTr="00FD4A9C">
        <w:trPr>
          <w:cnfStyle w:val="000000100000" w:firstRow="0" w:lastRow="0" w:firstColumn="0" w:lastColumn="0" w:oddVBand="0" w:evenVBand="0" w:oddHBand="1" w:evenHBand="0" w:firstRowFirstColumn="0" w:firstRowLastColumn="0" w:lastRowFirstColumn="0" w:lastRowLastColumn="0"/>
          <w:trHeight w:val="2550"/>
        </w:trPr>
        <w:tc>
          <w:tcPr>
            <w:cnfStyle w:val="001000000000" w:firstRow="0" w:lastRow="0" w:firstColumn="1" w:lastColumn="0" w:oddVBand="0" w:evenVBand="0" w:oddHBand="0" w:evenHBand="0" w:firstRowFirstColumn="0" w:firstRowLastColumn="0" w:lastRowFirstColumn="0" w:lastRowLastColumn="0"/>
            <w:tcW w:w="134" w:type="pct"/>
            <w:noWrap/>
            <w:hideMark/>
          </w:tcPr>
          <w:p w14:paraId="373ADCD4"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24</w:t>
            </w:r>
          </w:p>
        </w:tc>
        <w:tc>
          <w:tcPr>
            <w:tcW w:w="1276" w:type="pct"/>
            <w:noWrap/>
            <w:hideMark/>
          </w:tcPr>
          <w:p w14:paraId="68368CA7"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FINANZAS PUBLICAS MUNICIPALES</w:t>
            </w:r>
          </w:p>
        </w:tc>
        <w:tc>
          <w:tcPr>
            <w:tcW w:w="2928" w:type="pct"/>
            <w:hideMark/>
          </w:tcPr>
          <w:p w14:paraId="0FBEC221"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231E02">
              <w:rPr>
                <w:rFonts w:eastAsia="Times New Roman" w:cs="Times New Roman"/>
                <w:b/>
                <w:bCs/>
                <w:szCs w:val="24"/>
                <w:lang w:eastAsia="es-DO"/>
              </w:rPr>
              <w:t xml:space="preserve">AYUNTAMIENTOS: </w:t>
            </w:r>
            <w:r w:rsidRPr="00231E02">
              <w:rPr>
                <w:rFonts w:eastAsia="Times New Roman" w:cs="Times New Roman"/>
                <w:szCs w:val="24"/>
                <w:lang w:eastAsia="es-DO"/>
              </w:rPr>
              <w:t xml:space="preserve">Palenque, Rio San Juan, constanza, Consuelo, Nigua, Maimon, Perealta, Baitoa, Ocoa, Santo Domingo este, Samana, Santana, Villa altagracia,   Pedro Bran, ADOVA, San Cristobal, La Vega, San Victor,  Luperon,  Ayuntamiento de Maimon                                                                   </w:t>
            </w:r>
            <w:r w:rsidRPr="00231E02">
              <w:rPr>
                <w:rFonts w:eastAsia="Times New Roman" w:cs="Times New Roman"/>
                <w:b/>
                <w:bCs/>
                <w:szCs w:val="24"/>
                <w:lang w:eastAsia="es-DO"/>
              </w:rPr>
              <w:t xml:space="preserve">        Distritos Municipales: </w:t>
            </w:r>
            <w:r w:rsidRPr="00231E02">
              <w:rPr>
                <w:rFonts w:eastAsia="Times New Roman" w:cs="Times New Roman"/>
                <w:szCs w:val="24"/>
                <w:lang w:eastAsia="es-DO"/>
              </w:rPr>
              <w:t xml:space="preserve"> San Luis,  La Victoria,</w:t>
            </w:r>
          </w:p>
        </w:tc>
        <w:tc>
          <w:tcPr>
            <w:tcW w:w="322" w:type="pct"/>
            <w:noWrap/>
            <w:hideMark/>
          </w:tcPr>
          <w:p w14:paraId="242A2F33"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54</w:t>
            </w:r>
          </w:p>
        </w:tc>
        <w:tc>
          <w:tcPr>
            <w:tcW w:w="340" w:type="pct"/>
            <w:noWrap/>
            <w:hideMark/>
          </w:tcPr>
          <w:p w14:paraId="01618EBF"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NOVIEMBRE</w:t>
            </w:r>
          </w:p>
        </w:tc>
      </w:tr>
      <w:tr w:rsidR="00231E02" w:rsidRPr="00231E02" w14:paraId="4EF66601" w14:textId="77777777" w:rsidTr="00FD4A9C">
        <w:trPr>
          <w:trHeight w:val="1305"/>
        </w:trPr>
        <w:tc>
          <w:tcPr>
            <w:cnfStyle w:val="001000000000" w:firstRow="0" w:lastRow="0" w:firstColumn="1" w:lastColumn="0" w:oddVBand="0" w:evenVBand="0" w:oddHBand="0" w:evenHBand="0" w:firstRowFirstColumn="0" w:firstRowLastColumn="0" w:lastRowFirstColumn="0" w:lastRowLastColumn="0"/>
            <w:tcW w:w="134" w:type="pct"/>
            <w:noWrap/>
            <w:hideMark/>
          </w:tcPr>
          <w:p w14:paraId="2B439B82" w14:textId="77777777" w:rsidR="007C77D6" w:rsidRPr="00231E02" w:rsidRDefault="007C77D6" w:rsidP="008333F7">
            <w:pPr>
              <w:jc w:val="center"/>
              <w:rPr>
                <w:rFonts w:eastAsia="Times New Roman" w:cs="Times New Roman"/>
                <w:szCs w:val="24"/>
                <w:lang w:eastAsia="es-DO"/>
              </w:rPr>
            </w:pPr>
            <w:r w:rsidRPr="00231E02">
              <w:rPr>
                <w:rFonts w:eastAsia="Times New Roman" w:cs="Times New Roman"/>
                <w:szCs w:val="24"/>
                <w:lang w:eastAsia="es-DO"/>
              </w:rPr>
              <w:t>25</w:t>
            </w:r>
          </w:p>
        </w:tc>
        <w:tc>
          <w:tcPr>
            <w:tcW w:w="1276" w:type="pct"/>
            <w:hideMark/>
          </w:tcPr>
          <w:p w14:paraId="5BB196D7"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EN EL TALLER NACIONAL SOBRE PLANIFICACIÓN DE LA CAPACITACIÓN MUNICIPAL (SANTIAGO)</w:t>
            </w:r>
          </w:p>
        </w:tc>
        <w:tc>
          <w:tcPr>
            <w:tcW w:w="2928" w:type="pct"/>
            <w:hideMark/>
          </w:tcPr>
          <w:p w14:paraId="46F498AC"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Jarabacoa, Gaspar Hernandez, La Vega, Salcedo, San Francisco de macoris, Moca, San Victor, Cayetano Germosen Maimon, Sanchez, Sosua,Santiago, Baitoa, las Lagunas, El Factor, La Canela,</w:t>
            </w:r>
          </w:p>
        </w:tc>
        <w:tc>
          <w:tcPr>
            <w:tcW w:w="322" w:type="pct"/>
            <w:noWrap/>
            <w:hideMark/>
          </w:tcPr>
          <w:p w14:paraId="3091E97C"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38</w:t>
            </w:r>
          </w:p>
        </w:tc>
        <w:tc>
          <w:tcPr>
            <w:tcW w:w="340" w:type="pct"/>
            <w:noWrap/>
            <w:hideMark/>
          </w:tcPr>
          <w:p w14:paraId="68B6FC35" w14:textId="77777777" w:rsidR="007C77D6" w:rsidRPr="00231E02" w:rsidRDefault="007C77D6" w:rsidP="008333F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s-DO"/>
              </w:rPr>
            </w:pPr>
            <w:r w:rsidRPr="00231E02">
              <w:rPr>
                <w:rFonts w:eastAsia="Times New Roman" w:cs="Times New Roman"/>
                <w:szCs w:val="24"/>
                <w:lang w:eastAsia="es-DO"/>
              </w:rPr>
              <w:t>NOVIEMBRE</w:t>
            </w:r>
          </w:p>
        </w:tc>
      </w:tr>
      <w:tr w:rsidR="00231E02" w:rsidRPr="00231E02" w14:paraId="153E6854" w14:textId="77777777" w:rsidTr="00FD4A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 w:type="pct"/>
            <w:noWrap/>
            <w:hideMark/>
          </w:tcPr>
          <w:p w14:paraId="5DB40BA7" w14:textId="77777777" w:rsidR="007C77D6" w:rsidRPr="00231E02" w:rsidRDefault="007C77D6" w:rsidP="008333F7">
            <w:pPr>
              <w:jc w:val="center"/>
              <w:rPr>
                <w:rFonts w:eastAsia="Times New Roman" w:cs="Times New Roman"/>
                <w:szCs w:val="24"/>
                <w:lang w:eastAsia="es-DO"/>
              </w:rPr>
            </w:pPr>
          </w:p>
        </w:tc>
        <w:tc>
          <w:tcPr>
            <w:tcW w:w="1276" w:type="pct"/>
            <w:noWrap/>
            <w:hideMark/>
          </w:tcPr>
          <w:p w14:paraId="5F2FF6F5"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231E02">
              <w:rPr>
                <w:rFonts w:eastAsia="Times New Roman" w:cs="Times New Roman"/>
                <w:b/>
                <w:bCs/>
                <w:szCs w:val="24"/>
                <w:lang w:eastAsia="es-DO"/>
              </w:rPr>
              <w:t>TOTAL</w:t>
            </w:r>
          </w:p>
        </w:tc>
        <w:tc>
          <w:tcPr>
            <w:tcW w:w="2928" w:type="pct"/>
            <w:noWrap/>
            <w:hideMark/>
          </w:tcPr>
          <w:p w14:paraId="4E22076B"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p>
        </w:tc>
        <w:tc>
          <w:tcPr>
            <w:tcW w:w="322" w:type="pct"/>
            <w:noWrap/>
            <w:hideMark/>
          </w:tcPr>
          <w:p w14:paraId="0A837BBA"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s-DO"/>
              </w:rPr>
            </w:pPr>
            <w:r w:rsidRPr="00231E02">
              <w:rPr>
                <w:rFonts w:eastAsia="Times New Roman" w:cs="Times New Roman"/>
                <w:b/>
                <w:bCs/>
                <w:szCs w:val="24"/>
                <w:lang w:eastAsia="es-DO"/>
              </w:rPr>
              <w:t>4,704</w:t>
            </w:r>
          </w:p>
        </w:tc>
        <w:tc>
          <w:tcPr>
            <w:tcW w:w="340" w:type="pct"/>
            <w:noWrap/>
            <w:hideMark/>
          </w:tcPr>
          <w:p w14:paraId="712E389A" w14:textId="77777777" w:rsidR="007C77D6" w:rsidRPr="00231E02" w:rsidRDefault="007C77D6" w:rsidP="008333F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DO"/>
              </w:rPr>
            </w:pPr>
          </w:p>
        </w:tc>
      </w:tr>
    </w:tbl>
    <w:p w14:paraId="16352613" w14:textId="77777777" w:rsidR="007C77D6" w:rsidRPr="00231E02" w:rsidRDefault="007C77D6" w:rsidP="007C77D6"/>
    <w:p w14:paraId="10026C4A" w14:textId="77777777" w:rsidR="007C77D6" w:rsidRPr="00231E02" w:rsidRDefault="007C77D6" w:rsidP="007C77D6">
      <w:pPr>
        <w:ind w:firstLine="720"/>
      </w:pPr>
      <w:r w:rsidRPr="00231E02">
        <w:t>Fuente: Instituto de Capacitación (ICAM) de la Liga Municipal Dominicana.</w:t>
      </w:r>
    </w:p>
    <w:p w14:paraId="48010E00" w14:textId="77777777" w:rsidR="007C77D6" w:rsidRPr="00231E02" w:rsidRDefault="007C77D6" w:rsidP="007C77D6">
      <w:pPr>
        <w:ind w:firstLine="720"/>
      </w:pPr>
    </w:p>
    <w:p w14:paraId="6B82FBE6" w14:textId="77777777" w:rsidR="007C77D6" w:rsidRPr="00231E02" w:rsidRDefault="007C77D6" w:rsidP="007C77D6">
      <w:pPr>
        <w:ind w:firstLine="720"/>
      </w:pPr>
    </w:p>
    <w:p w14:paraId="1B06A7F5" w14:textId="77777777" w:rsidR="007C77D6" w:rsidRPr="00231E02" w:rsidRDefault="007C77D6" w:rsidP="007C77D6">
      <w:pPr>
        <w:ind w:firstLine="720"/>
      </w:pPr>
    </w:p>
    <w:p w14:paraId="69663027" w14:textId="77777777" w:rsidR="007C77D6" w:rsidRPr="00231E02" w:rsidRDefault="007C77D6" w:rsidP="007C77D6">
      <w:pPr>
        <w:ind w:firstLine="720"/>
      </w:pPr>
    </w:p>
    <w:p w14:paraId="10523352" w14:textId="77777777" w:rsidR="007C77D6" w:rsidRPr="00231E02" w:rsidRDefault="007C77D6" w:rsidP="007C77D6">
      <w:pPr>
        <w:ind w:firstLine="720"/>
      </w:pPr>
    </w:p>
    <w:p w14:paraId="3C877A86" w14:textId="77777777" w:rsidR="007C77D6" w:rsidRPr="00231E02" w:rsidRDefault="007C77D6" w:rsidP="007C77D6">
      <w:pPr>
        <w:ind w:firstLine="720"/>
      </w:pPr>
    </w:p>
    <w:p w14:paraId="34744730" w14:textId="77777777" w:rsidR="007C77D6" w:rsidRPr="00231E02" w:rsidRDefault="007C77D6" w:rsidP="007C77D6">
      <w:pPr>
        <w:pStyle w:val="Ttulo2"/>
        <w:rPr>
          <w:lang w:val="es-ES"/>
        </w:rPr>
      </w:pPr>
      <w:bookmarkStart w:id="780" w:name="_Toc90728953"/>
      <w:bookmarkStart w:id="781" w:name="_Toc90754572"/>
      <w:bookmarkStart w:id="782" w:name="_Toc92225578"/>
      <w:r w:rsidRPr="00231E02">
        <w:rPr>
          <w:lang w:val="es-ES"/>
        </w:rPr>
        <w:t>Anexo 7. Servicios ofrecidos a los gobiernos locales y a munícipes</w:t>
      </w:r>
      <w:bookmarkEnd w:id="780"/>
      <w:bookmarkEnd w:id="781"/>
      <w:bookmarkEnd w:id="782"/>
    </w:p>
    <w:tbl>
      <w:tblPr>
        <w:tblStyle w:val="Tabladecuadrcula5oscura-nfasis1"/>
        <w:tblpPr w:leftFromText="180" w:rightFromText="180" w:vertAnchor="text" w:horzAnchor="margin" w:tblpXSpec="center" w:tblpY="534"/>
        <w:tblW w:w="13463" w:type="dxa"/>
        <w:tblLayout w:type="fixed"/>
        <w:tblLook w:val="04A0" w:firstRow="1" w:lastRow="0" w:firstColumn="1" w:lastColumn="0" w:noHBand="0" w:noVBand="1"/>
      </w:tblPr>
      <w:tblGrid>
        <w:gridCol w:w="1837"/>
        <w:gridCol w:w="993"/>
        <w:gridCol w:w="1134"/>
        <w:gridCol w:w="994"/>
        <w:gridCol w:w="850"/>
        <w:gridCol w:w="851"/>
        <w:gridCol w:w="850"/>
        <w:gridCol w:w="851"/>
        <w:gridCol w:w="1134"/>
        <w:gridCol w:w="850"/>
        <w:gridCol w:w="851"/>
        <w:gridCol w:w="1134"/>
        <w:gridCol w:w="1134"/>
      </w:tblGrid>
      <w:tr w:rsidR="00231E02" w:rsidRPr="00231E02" w14:paraId="0B183329" w14:textId="77777777" w:rsidTr="00FD4A9C">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37" w:type="dxa"/>
          </w:tcPr>
          <w:p w14:paraId="6BDBD47A" w14:textId="77777777" w:rsidR="007C77D6" w:rsidRPr="00231E02" w:rsidRDefault="007C77D6" w:rsidP="000F1549">
            <w:pPr>
              <w:jc w:val="center"/>
              <w:rPr>
                <w:rFonts w:cs="Times New Roman"/>
                <w:b w:val="0"/>
                <w:sz w:val="18"/>
                <w:szCs w:val="18"/>
              </w:rPr>
            </w:pPr>
            <w:r w:rsidRPr="00231E02">
              <w:rPr>
                <w:rFonts w:cs="Times New Roman"/>
                <w:sz w:val="18"/>
                <w:szCs w:val="18"/>
              </w:rPr>
              <w:t>SERVICIOS</w:t>
            </w:r>
          </w:p>
        </w:tc>
        <w:tc>
          <w:tcPr>
            <w:tcW w:w="993" w:type="dxa"/>
          </w:tcPr>
          <w:p w14:paraId="6B733691" w14:textId="77777777" w:rsidR="007C77D6" w:rsidRPr="00231E02" w:rsidRDefault="007C77D6" w:rsidP="000F1549">
            <w:pPr>
              <w:jc w:val="center"/>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31E02">
              <w:rPr>
                <w:rFonts w:cs="Times New Roman"/>
                <w:sz w:val="18"/>
                <w:szCs w:val="18"/>
              </w:rPr>
              <w:t>ENERO</w:t>
            </w:r>
          </w:p>
        </w:tc>
        <w:tc>
          <w:tcPr>
            <w:tcW w:w="1134" w:type="dxa"/>
          </w:tcPr>
          <w:p w14:paraId="3E014865" w14:textId="77777777" w:rsidR="007C77D6" w:rsidRPr="00231E02" w:rsidRDefault="007C77D6" w:rsidP="000F1549">
            <w:pPr>
              <w:jc w:val="center"/>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31E02">
              <w:rPr>
                <w:rFonts w:cs="Times New Roman"/>
                <w:sz w:val="18"/>
                <w:szCs w:val="18"/>
              </w:rPr>
              <w:t>FEBRERO</w:t>
            </w:r>
          </w:p>
        </w:tc>
        <w:tc>
          <w:tcPr>
            <w:tcW w:w="994" w:type="dxa"/>
          </w:tcPr>
          <w:p w14:paraId="52431DF0" w14:textId="77777777" w:rsidR="007C77D6" w:rsidRPr="00231E02" w:rsidRDefault="007C77D6" w:rsidP="000F1549">
            <w:pPr>
              <w:jc w:val="center"/>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31E02">
              <w:rPr>
                <w:rFonts w:cs="Times New Roman"/>
                <w:sz w:val="18"/>
                <w:szCs w:val="18"/>
              </w:rPr>
              <w:t>MARZO</w:t>
            </w:r>
          </w:p>
        </w:tc>
        <w:tc>
          <w:tcPr>
            <w:tcW w:w="850" w:type="dxa"/>
          </w:tcPr>
          <w:p w14:paraId="73E05275" w14:textId="77777777" w:rsidR="007C77D6" w:rsidRPr="00231E02" w:rsidRDefault="007C77D6" w:rsidP="000F1549">
            <w:pPr>
              <w:jc w:val="center"/>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31E02">
              <w:rPr>
                <w:rFonts w:cs="Times New Roman"/>
                <w:sz w:val="18"/>
                <w:szCs w:val="18"/>
              </w:rPr>
              <w:t>ABRIL</w:t>
            </w:r>
          </w:p>
        </w:tc>
        <w:tc>
          <w:tcPr>
            <w:tcW w:w="851" w:type="dxa"/>
          </w:tcPr>
          <w:p w14:paraId="7FC83D46" w14:textId="77777777" w:rsidR="007C77D6" w:rsidRPr="00231E02" w:rsidRDefault="007C77D6" w:rsidP="000F1549">
            <w:pPr>
              <w:jc w:val="center"/>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31E02">
              <w:rPr>
                <w:rFonts w:cs="Times New Roman"/>
                <w:sz w:val="18"/>
                <w:szCs w:val="18"/>
              </w:rPr>
              <w:t>MAYO</w:t>
            </w:r>
          </w:p>
        </w:tc>
        <w:tc>
          <w:tcPr>
            <w:tcW w:w="850" w:type="dxa"/>
          </w:tcPr>
          <w:p w14:paraId="3FE3A07D" w14:textId="77777777" w:rsidR="007C77D6" w:rsidRPr="00231E02" w:rsidRDefault="007C77D6" w:rsidP="000F1549">
            <w:pPr>
              <w:jc w:val="center"/>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31E02">
              <w:rPr>
                <w:rFonts w:cs="Times New Roman"/>
                <w:sz w:val="18"/>
                <w:szCs w:val="18"/>
              </w:rPr>
              <w:t>JUNIO</w:t>
            </w:r>
          </w:p>
        </w:tc>
        <w:tc>
          <w:tcPr>
            <w:tcW w:w="851" w:type="dxa"/>
          </w:tcPr>
          <w:p w14:paraId="1A90B135" w14:textId="77777777" w:rsidR="007C77D6" w:rsidRPr="00231E02" w:rsidRDefault="007C77D6" w:rsidP="000F1549">
            <w:pPr>
              <w:jc w:val="center"/>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31E02">
              <w:rPr>
                <w:rFonts w:cs="Times New Roman"/>
                <w:sz w:val="18"/>
                <w:szCs w:val="18"/>
              </w:rPr>
              <w:t>JULIO</w:t>
            </w:r>
          </w:p>
        </w:tc>
        <w:tc>
          <w:tcPr>
            <w:tcW w:w="1134" w:type="dxa"/>
          </w:tcPr>
          <w:p w14:paraId="3BEAF0E8" w14:textId="77777777" w:rsidR="007C77D6" w:rsidRPr="00231E02" w:rsidRDefault="007C77D6" w:rsidP="000F1549">
            <w:pPr>
              <w:jc w:val="center"/>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31E02">
              <w:rPr>
                <w:rFonts w:cs="Times New Roman"/>
                <w:sz w:val="18"/>
                <w:szCs w:val="18"/>
              </w:rPr>
              <w:t>AGOSTO</w:t>
            </w:r>
          </w:p>
        </w:tc>
        <w:tc>
          <w:tcPr>
            <w:tcW w:w="850" w:type="dxa"/>
          </w:tcPr>
          <w:p w14:paraId="3F28C607" w14:textId="77777777" w:rsidR="007C77D6" w:rsidRPr="00231E02" w:rsidRDefault="007C77D6" w:rsidP="000F1549">
            <w:pPr>
              <w:jc w:val="center"/>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31E02">
              <w:rPr>
                <w:rFonts w:cs="Times New Roman"/>
                <w:sz w:val="18"/>
                <w:szCs w:val="18"/>
              </w:rPr>
              <w:t>SEPT</w:t>
            </w:r>
          </w:p>
        </w:tc>
        <w:tc>
          <w:tcPr>
            <w:tcW w:w="851" w:type="dxa"/>
          </w:tcPr>
          <w:p w14:paraId="1A41DAE7" w14:textId="77777777" w:rsidR="007C77D6" w:rsidRPr="00231E02" w:rsidRDefault="007C77D6" w:rsidP="000F1549">
            <w:pPr>
              <w:jc w:val="center"/>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31E02">
              <w:rPr>
                <w:rFonts w:cs="Times New Roman"/>
                <w:sz w:val="18"/>
                <w:szCs w:val="18"/>
              </w:rPr>
              <w:t>OCT.</w:t>
            </w:r>
          </w:p>
        </w:tc>
        <w:tc>
          <w:tcPr>
            <w:tcW w:w="1134" w:type="dxa"/>
          </w:tcPr>
          <w:p w14:paraId="6B779A05" w14:textId="77777777" w:rsidR="007C77D6" w:rsidRPr="00231E02" w:rsidRDefault="007C77D6" w:rsidP="000F1549">
            <w:pPr>
              <w:jc w:val="center"/>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31E02">
              <w:rPr>
                <w:rFonts w:cs="Times New Roman"/>
                <w:sz w:val="18"/>
                <w:szCs w:val="18"/>
              </w:rPr>
              <w:t>NOV.</w:t>
            </w:r>
          </w:p>
        </w:tc>
        <w:tc>
          <w:tcPr>
            <w:tcW w:w="1134" w:type="dxa"/>
          </w:tcPr>
          <w:p w14:paraId="665CA44E" w14:textId="77777777" w:rsidR="007C77D6" w:rsidRPr="00231E02" w:rsidRDefault="007C77D6" w:rsidP="000F1549">
            <w:pPr>
              <w:jc w:val="center"/>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31E02">
              <w:rPr>
                <w:rFonts w:cs="Times New Roman"/>
                <w:sz w:val="18"/>
                <w:szCs w:val="18"/>
              </w:rPr>
              <w:t>TOTAL</w:t>
            </w:r>
          </w:p>
        </w:tc>
      </w:tr>
      <w:tr w:rsidR="00231E02" w:rsidRPr="00231E02" w14:paraId="7A06DC0C" w14:textId="77777777" w:rsidTr="00FD4A9C">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837" w:type="dxa"/>
          </w:tcPr>
          <w:p w14:paraId="3A6F51CF" w14:textId="77777777" w:rsidR="007C77D6" w:rsidRPr="00231E02" w:rsidRDefault="007C77D6" w:rsidP="000F1549">
            <w:pPr>
              <w:jc w:val="center"/>
              <w:rPr>
                <w:rFonts w:cs="Times New Roman"/>
                <w:sz w:val="18"/>
                <w:szCs w:val="18"/>
              </w:rPr>
            </w:pPr>
            <w:r w:rsidRPr="00231E02">
              <w:rPr>
                <w:rFonts w:cs="Times New Roman"/>
                <w:sz w:val="18"/>
                <w:szCs w:val="18"/>
                <w:lang w:eastAsia="es-DO"/>
              </w:rPr>
              <w:t>Consultorías y asesorías legales a los gobiernos locales en ejercicio de sus competencias</w:t>
            </w:r>
          </w:p>
        </w:tc>
        <w:tc>
          <w:tcPr>
            <w:tcW w:w="993" w:type="dxa"/>
          </w:tcPr>
          <w:p w14:paraId="5BA24897"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7BC7B340"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37349BC1"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52</w:t>
            </w:r>
          </w:p>
        </w:tc>
        <w:tc>
          <w:tcPr>
            <w:tcW w:w="1134" w:type="dxa"/>
          </w:tcPr>
          <w:p w14:paraId="78481E8A"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01C895C3"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0726169C"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54</w:t>
            </w:r>
          </w:p>
        </w:tc>
        <w:tc>
          <w:tcPr>
            <w:tcW w:w="994" w:type="dxa"/>
          </w:tcPr>
          <w:p w14:paraId="5B3E1E10"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79142FE7"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167EBB9D"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69</w:t>
            </w:r>
          </w:p>
        </w:tc>
        <w:tc>
          <w:tcPr>
            <w:tcW w:w="850" w:type="dxa"/>
          </w:tcPr>
          <w:p w14:paraId="16F031E8"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17B749C8"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6D962F7B"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145</w:t>
            </w:r>
          </w:p>
        </w:tc>
        <w:tc>
          <w:tcPr>
            <w:tcW w:w="851" w:type="dxa"/>
          </w:tcPr>
          <w:p w14:paraId="35A879DF"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1B5820FA"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1EF5DCCE"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95</w:t>
            </w:r>
          </w:p>
        </w:tc>
        <w:tc>
          <w:tcPr>
            <w:tcW w:w="850" w:type="dxa"/>
          </w:tcPr>
          <w:p w14:paraId="59249756"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6BCEA98A"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724AF12A"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147</w:t>
            </w:r>
          </w:p>
        </w:tc>
        <w:tc>
          <w:tcPr>
            <w:tcW w:w="851" w:type="dxa"/>
          </w:tcPr>
          <w:p w14:paraId="4012D6F6"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2DCD7B34"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3EFC3994"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165</w:t>
            </w:r>
          </w:p>
        </w:tc>
        <w:tc>
          <w:tcPr>
            <w:tcW w:w="1134" w:type="dxa"/>
          </w:tcPr>
          <w:p w14:paraId="6D39CBBD"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5D49FDDB"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7A9C9F7C"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90</w:t>
            </w:r>
          </w:p>
        </w:tc>
        <w:tc>
          <w:tcPr>
            <w:tcW w:w="850" w:type="dxa"/>
          </w:tcPr>
          <w:p w14:paraId="659F4B96"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2B2396EE"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0F61EF59"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97</w:t>
            </w:r>
          </w:p>
        </w:tc>
        <w:tc>
          <w:tcPr>
            <w:tcW w:w="851" w:type="dxa"/>
          </w:tcPr>
          <w:p w14:paraId="3B27D65D"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02578DFF"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73EF2BCD"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130</w:t>
            </w:r>
          </w:p>
        </w:tc>
        <w:tc>
          <w:tcPr>
            <w:tcW w:w="1134" w:type="dxa"/>
          </w:tcPr>
          <w:p w14:paraId="39705235"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250E9A0A"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3C3842DB"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110</w:t>
            </w:r>
          </w:p>
        </w:tc>
        <w:tc>
          <w:tcPr>
            <w:tcW w:w="1134" w:type="dxa"/>
          </w:tcPr>
          <w:p w14:paraId="5569A180"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50659273"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63B035A5"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1154</w:t>
            </w:r>
          </w:p>
        </w:tc>
      </w:tr>
      <w:tr w:rsidR="00231E02" w:rsidRPr="00231E02" w14:paraId="69A06FC4" w14:textId="77777777" w:rsidTr="00FD4A9C">
        <w:trPr>
          <w:trHeight w:val="66"/>
        </w:trPr>
        <w:tc>
          <w:tcPr>
            <w:cnfStyle w:val="001000000000" w:firstRow="0" w:lastRow="0" w:firstColumn="1" w:lastColumn="0" w:oddVBand="0" w:evenVBand="0" w:oddHBand="0" w:evenHBand="0" w:firstRowFirstColumn="0" w:firstRowLastColumn="0" w:lastRowFirstColumn="0" w:lastRowLastColumn="0"/>
            <w:tcW w:w="1837" w:type="dxa"/>
          </w:tcPr>
          <w:p w14:paraId="7434A1C8" w14:textId="77777777" w:rsidR="007C77D6" w:rsidRPr="00231E02" w:rsidRDefault="007C77D6" w:rsidP="000F1549">
            <w:pPr>
              <w:jc w:val="center"/>
              <w:rPr>
                <w:rFonts w:cs="Times New Roman"/>
                <w:sz w:val="18"/>
                <w:szCs w:val="18"/>
              </w:rPr>
            </w:pPr>
            <w:r w:rsidRPr="00231E02">
              <w:rPr>
                <w:rFonts w:cs="Times New Roman"/>
                <w:sz w:val="18"/>
                <w:szCs w:val="18"/>
              </w:rPr>
              <w:t>Certificaciones de firma de las autoridades municipales</w:t>
            </w:r>
          </w:p>
        </w:tc>
        <w:tc>
          <w:tcPr>
            <w:tcW w:w="993" w:type="dxa"/>
          </w:tcPr>
          <w:p w14:paraId="222F6560"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0F50E720"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6</w:t>
            </w:r>
          </w:p>
        </w:tc>
        <w:tc>
          <w:tcPr>
            <w:tcW w:w="1134" w:type="dxa"/>
          </w:tcPr>
          <w:p w14:paraId="2DBF6289"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2233E62E"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11</w:t>
            </w:r>
          </w:p>
        </w:tc>
        <w:tc>
          <w:tcPr>
            <w:tcW w:w="994" w:type="dxa"/>
          </w:tcPr>
          <w:p w14:paraId="3C124655"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2420F9A1"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35</w:t>
            </w:r>
          </w:p>
        </w:tc>
        <w:tc>
          <w:tcPr>
            <w:tcW w:w="850" w:type="dxa"/>
          </w:tcPr>
          <w:p w14:paraId="20156BA8"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70CFE186"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97</w:t>
            </w:r>
          </w:p>
        </w:tc>
        <w:tc>
          <w:tcPr>
            <w:tcW w:w="851" w:type="dxa"/>
          </w:tcPr>
          <w:p w14:paraId="720BB52F"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4632AE4E"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11</w:t>
            </w:r>
          </w:p>
        </w:tc>
        <w:tc>
          <w:tcPr>
            <w:tcW w:w="850" w:type="dxa"/>
          </w:tcPr>
          <w:p w14:paraId="2155C546"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727DC739"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7</w:t>
            </w:r>
          </w:p>
        </w:tc>
        <w:tc>
          <w:tcPr>
            <w:tcW w:w="851" w:type="dxa"/>
          </w:tcPr>
          <w:p w14:paraId="5E50C9C5"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5C597257"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20</w:t>
            </w:r>
          </w:p>
        </w:tc>
        <w:tc>
          <w:tcPr>
            <w:tcW w:w="1134" w:type="dxa"/>
          </w:tcPr>
          <w:p w14:paraId="6E846365"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67E61A31"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8</w:t>
            </w:r>
          </w:p>
        </w:tc>
        <w:tc>
          <w:tcPr>
            <w:tcW w:w="850" w:type="dxa"/>
          </w:tcPr>
          <w:p w14:paraId="0187B76D"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4E947A1B"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11</w:t>
            </w:r>
          </w:p>
        </w:tc>
        <w:tc>
          <w:tcPr>
            <w:tcW w:w="851" w:type="dxa"/>
          </w:tcPr>
          <w:p w14:paraId="311D4FC7"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4C8A4ECC"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23</w:t>
            </w:r>
          </w:p>
        </w:tc>
        <w:tc>
          <w:tcPr>
            <w:tcW w:w="1134" w:type="dxa"/>
          </w:tcPr>
          <w:p w14:paraId="70FDC937"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531D2C67"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17</w:t>
            </w:r>
          </w:p>
        </w:tc>
        <w:tc>
          <w:tcPr>
            <w:tcW w:w="1134" w:type="dxa"/>
          </w:tcPr>
          <w:p w14:paraId="213D5B23"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49DE20E3"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246</w:t>
            </w:r>
          </w:p>
        </w:tc>
      </w:tr>
      <w:tr w:rsidR="00231E02" w:rsidRPr="00231E02" w14:paraId="6B8B222F" w14:textId="77777777" w:rsidTr="00FD4A9C">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1837" w:type="dxa"/>
          </w:tcPr>
          <w:p w14:paraId="4AECA119" w14:textId="77777777" w:rsidR="007C77D6" w:rsidRPr="00231E02" w:rsidRDefault="007C77D6" w:rsidP="000F1549">
            <w:pPr>
              <w:jc w:val="center"/>
              <w:rPr>
                <w:rFonts w:cs="Times New Roman"/>
                <w:sz w:val="18"/>
                <w:szCs w:val="18"/>
              </w:rPr>
            </w:pPr>
            <w:r w:rsidRPr="00231E02">
              <w:rPr>
                <w:rFonts w:cs="Times New Roman"/>
                <w:sz w:val="18"/>
                <w:szCs w:val="18"/>
              </w:rPr>
              <w:t>Certificaciones de no pensión de servidores municipales</w:t>
            </w:r>
          </w:p>
        </w:tc>
        <w:tc>
          <w:tcPr>
            <w:tcW w:w="993" w:type="dxa"/>
          </w:tcPr>
          <w:p w14:paraId="72ED0F53"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0B71DBCA"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20</w:t>
            </w:r>
          </w:p>
        </w:tc>
        <w:tc>
          <w:tcPr>
            <w:tcW w:w="1134" w:type="dxa"/>
          </w:tcPr>
          <w:p w14:paraId="2A0998F2"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4D3D371B"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32</w:t>
            </w:r>
          </w:p>
        </w:tc>
        <w:tc>
          <w:tcPr>
            <w:tcW w:w="994" w:type="dxa"/>
          </w:tcPr>
          <w:p w14:paraId="4077F3AE"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54CC3120"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24</w:t>
            </w:r>
          </w:p>
        </w:tc>
        <w:tc>
          <w:tcPr>
            <w:tcW w:w="850" w:type="dxa"/>
          </w:tcPr>
          <w:p w14:paraId="38858D70"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768FE258"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109</w:t>
            </w:r>
          </w:p>
        </w:tc>
        <w:tc>
          <w:tcPr>
            <w:tcW w:w="851" w:type="dxa"/>
          </w:tcPr>
          <w:p w14:paraId="08EB2FF3"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419B38FF"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23</w:t>
            </w:r>
          </w:p>
        </w:tc>
        <w:tc>
          <w:tcPr>
            <w:tcW w:w="850" w:type="dxa"/>
          </w:tcPr>
          <w:p w14:paraId="7AE65F8E"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72ECD161"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24</w:t>
            </w:r>
          </w:p>
          <w:p w14:paraId="02296DC1"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851" w:type="dxa"/>
          </w:tcPr>
          <w:p w14:paraId="0A642DCE"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403DDD27"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40</w:t>
            </w:r>
          </w:p>
        </w:tc>
        <w:tc>
          <w:tcPr>
            <w:tcW w:w="1134" w:type="dxa"/>
          </w:tcPr>
          <w:p w14:paraId="2059FD2C"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37524DA3"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37</w:t>
            </w:r>
          </w:p>
        </w:tc>
        <w:tc>
          <w:tcPr>
            <w:tcW w:w="850" w:type="dxa"/>
          </w:tcPr>
          <w:p w14:paraId="6B793915"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248FD6C9"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28</w:t>
            </w:r>
          </w:p>
        </w:tc>
        <w:tc>
          <w:tcPr>
            <w:tcW w:w="851" w:type="dxa"/>
          </w:tcPr>
          <w:p w14:paraId="3D2FB61C"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6A6A28E2"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25</w:t>
            </w:r>
          </w:p>
        </w:tc>
        <w:tc>
          <w:tcPr>
            <w:tcW w:w="1134" w:type="dxa"/>
          </w:tcPr>
          <w:p w14:paraId="05AF68B5"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35508BDF"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18</w:t>
            </w:r>
          </w:p>
        </w:tc>
        <w:tc>
          <w:tcPr>
            <w:tcW w:w="1134" w:type="dxa"/>
          </w:tcPr>
          <w:p w14:paraId="6E12B29D"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5E5B319C"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380</w:t>
            </w:r>
          </w:p>
        </w:tc>
      </w:tr>
      <w:tr w:rsidR="00231E02" w:rsidRPr="00231E02" w14:paraId="44DE2B1C" w14:textId="77777777" w:rsidTr="00FD4A9C">
        <w:trPr>
          <w:trHeight w:val="912"/>
        </w:trPr>
        <w:tc>
          <w:tcPr>
            <w:cnfStyle w:val="001000000000" w:firstRow="0" w:lastRow="0" w:firstColumn="1" w:lastColumn="0" w:oddVBand="0" w:evenVBand="0" w:oddHBand="0" w:evenHBand="0" w:firstRowFirstColumn="0" w:firstRowLastColumn="0" w:lastRowFirstColumn="0" w:lastRowLastColumn="0"/>
            <w:tcW w:w="1837" w:type="dxa"/>
          </w:tcPr>
          <w:p w14:paraId="53AB5039" w14:textId="77777777" w:rsidR="007C77D6" w:rsidRPr="00231E02" w:rsidRDefault="007C77D6" w:rsidP="000F1549">
            <w:pPr>
              <w:jc w:val="center"/>
              <w:rPr>
                <w:rFonts w:cs="Times New Roman"/>
                <w:sz w:val="18"/>
                <w:szCs w:val="18"/>
              </w:rPr>
            </w:pPr>
            <w:r w:rsidRPr="00231E02">
              <w:rPr>
                <w:rFonts w:cs="Times New Roman"/>
                <w:sz w:val="18"/>
                <w:szCs w:val="18"/>
              </w:rPr>
              <w:t>Trámites de expedientes de pensiones de servidores municipales ante el sistema de pensiones del Estado</w:t>
            </w:r>
          </w:p>
        </w:tc>
        <w:tc>
          <w:tcPr>
            <w:tcW w:w="993" w:type="dxa"/>
          </w:tcPr>
          <w:p w14:paraId="6E316AF4"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78E10115"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6AF378F0"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19738833"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w:t>
            </w:r>
          </w:p>
        </w:tc>
        <w:tc>
          <w:tcPr>
            <w:tcW w:w="1134" w:type="dxa"/>
          </w:tcPr>
          <w:p w14:paraId="003CCD7F"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37A420C2"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2E897EFB"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6BD93680"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w:t>
            </w:r>
          </w:p>
        </w:tc>
        <w:tc>
          <w:tcPr>
            <w:tcW w:w="994" w:type="dxa"/>
          </w:tcPr>
          <w:p w14:paraId="070CCC1B"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10FEE82D"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1E1DBAF3"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7599C362"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23</w:t>
            </w:r>
          </w:p>
        </w:tc>
        <w:tc>
          <w:tcPr>
            <w:tcW w:w="850" w:type="dxa"/>
          </w:tcPr>
          <w:p w14:paraId="26E96EE7"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645067C3"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7BA9877E"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31BFDCF1"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87</w:t>
            </w:r>
          </w:p>
        </w:tc>
        <w:tc>
          <w:tcPr>
            <w:tcW w:w="851" w:type="dxa"/>
          </w:tcPr>
          <w:p w14:paraId="288BE03F"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19268A6F"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76998AFB"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7B75A409"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w:t>
            </w:r>
          </w:p>
        </w:tc>
        <w:tc>
          <w:tcPr>
            <w:tcW w:w="850" w:type="dxa"/>
          </w:tcPr>
          <w:p w14:paraId="6B22D9FD"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3311AE54"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4859AA40"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32E53C02"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w:t>
            </w:r>
          </w:p>
        </w:tc>
        <w:tc>
          <w:tcPr>
            <w:tcW w:w="851" w:type="dxa"/>
          </w:tcPr>
          <w:p w14:paraId="1F3BDBA4"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5665DDEC"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1CFF7B2E"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10256264"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10</w:t>
            </w:r>
          </w:p>
        </w:tc>
        <w:tc>
          <w:tcPr>
            <w:tcW w:w="1134" w:type="dxa"/>
          </w:tcPr>
          <w:p w14:paraId="053C3F2B"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735007DF"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604AD924"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32791FE8"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w:t>
            </w:r>
          </w:p>
        </w:tc>
        <w:tc>
          <w:tcPr>
            <w:tcW w:w="850" w:type="dxa"/>
          </w:tcPr>
          <w:p w14:paraId="6BC9DB59"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39F0DDE4"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687D57B5"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2B9A9977"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w:t>
            </w:r>
          </w:p>
        </w:tc>
        <w:tc>
          <w:tcPr>
            <w:tcW w:w="851" w:type="dxa"/>
          </w:tcPr>
          <w:p w14:paraId="64FE347C"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0730531D"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63F13FBF"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392775C7"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18</w:t>
            </w:r>
          </w:p>
        </w:tc>
        <w:tc>
          <w:tcPr>
            <w:tcW w:w="1134" w:type="dxa"/>
          </w:tcPr>
          <w:p w14:paraId="39DE22A5"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19E3D522"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54742DE0"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0810D0E1"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13</w:t>
            </w:r>
          </w:p>
        </w:tc>
        <w:tc>
          <w:tcPr>
            <w:tcW w:w="1134" w:type="dxa"/>
          </w:tcPr>
          <w:p w14:paraId="082A0DCD"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50601E94"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1281FAF2"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1F84CDF6"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231E02">
              <w:rPr>
                <w:rFonts w:cs="Times New Roman"/>
                <w:sz w:val="18"/>
                <w:szCs w:val="18"/>
              </w:rPr>
              <w:t>151</w:t>
            </w:r>
          </w:p>
        </w:tc>
      </w:tr>
      <w:tr w:rsidR="00231E02" w:rsidRPr="00231E02" w14:paraId="5CCAAA33" w14:textId="77777777" w:rsidTr="00FD4A9C">
        <w:trPr>
          <w:cnfStyle w:val="000000100000" w:firstRow="0" w:lastRow="0" w:firstColumn="0" w:lastColumn="0" w:oddVBand="0" w:evenVBand="0" w:oddHBand="1" w:evenHBand="0" w:firstRowFirstColumn="0" w:firstRowLastColumn="0" w:lastRowFirstColumn="0" w:lastRowLastColumn="0"/>
          <w:trHeight w:val="1402"/>
        </w:trPr>
        <w:tc>
          <w:tcPr>
            <w:cnfStyle w:val="001000000000" w:firstRow="0" w:lastRow="0" w:firstColumn="1" w:lastColumn="0" w:oddVBand="0" w:evenVBand="0" w:oddHBand="0" w:evenHBand="0" w:firstRowFirstColumn="0" w:firstRowLastColumn="0" w:lastRowFirstColumn="0" w:lastRowLastColumn="0"/>
            <w:tcW w:w="1837" w:type="dxa"/>
          </w:tcPr>
          <w:p w14:paraId="1A28BBB9" w14:textId="77777777" w:rsidR="007C77D6" w:rsidRPr="00231E02" w:rsidRDefault="007C77D6" w:rsidP="000F1549">
            <w:pPr>
              <w:jc w:val="center"/>
              <w:rPr>
                <w:rFonts w:cs="Times New Roman"/>
                <w:sz w:val="18"/>
                <w:szCs w:val="18"/>
              </w:rPr>
            </w:pPr>
            <w:r w:rsidRPr="00231E02">
              <w:rPr>
                <w:rFonts w:cs="Times New Roman"/>
                <w:sz w:val="18"/>
                <w:szCs w:val="18"/>
              </w:rPr>
              <w:t>Tramitación de expedientes de solicitudes de autorización de transferencia, apropiación y/o enajenación de inmuebles municipales ante el Gobierno Central</w:t>
            </w:r>
          </w:p>
        </w:tc>
        <w:tc>
          <w:tcPr>
            <w:tcW w:w="993" w:type="dxa"/>
          </w:tcPr>
          <w:p w14:paraId="27B666EC"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1B9746DA"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1585C7E1"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4851BC6F"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02B6C2EC"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21</w:t>
            </w:r>
          </w:p>
        </w:tc>
        <w:tc>
          <w:tcPr>
            <w:tcW w:w="1134" w:type="dxa"/>
          </w:tcPr>
          <w:p w14:paraId="38608DFC"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6B33C381"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3BE01D3B"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1FCE3388"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449BACBE"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10</w:t>
            </w:r>
          </w:p>
        </w:tc>
        <w:tc>
          <w:tcPr>
            <w:tcW w:w="994" w:type="dxa"/>
          </w:tcPr>
          <w:p w14:paraId="233EC1AD"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3998DCB8"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385854A3"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2FB3CA3B"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1F620B2F"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19</w:t>
            </w:r>
          </w:p>
        </w:tc>
        <w:tc>
          <w:tcPr>
            <w:tcW w:w="850" w:type="dxa"/>
          </w:tcPr>
          <w:p w14:paraId="0F53C412"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1B95B0A5"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58A67611"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050C5900"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45BEFAEA"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16</w:t>
            </w:r>
          </w:p>
        </w:tc>
        <w:tc>
          <w:tcPr>
            <w:tcW w:w="851" w:type="dxa"/>
          </w:tcPr>
          <w:p w14:paraId="4AACB966"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5F516874"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51210148"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7A3B0A82"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460F17E2"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25</w:t>
            </w:r>
          </w:p>
        </w:tc>
        <w:tc>
          <w:tcPr>
            <w:tcW w:w="850" w:type="dxa"/>
          </w:tcPr>
          <w:p w14:paraId="4C142047"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3B272234"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6757F9A2"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3510A667"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5ACC7C22"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30</w:t>
            </w:r>
          </w:p>
        </w:tc>
        <w:tc>
          <w:tcPr>
            <w:tcW w:w="851" w:type="dxa"/>
          </w:tcPr>
          <w:p w14:paraId="71C2FF76"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60CF4D46"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0BD45691"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6C09ADDF"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4A6042DD"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25</w:t>
            </w:r>
          </w:p>
        </w:tc>
        <w:tc>
          <w:tcPr>
            <w:tcW w:w="1134" w:type="dxa"/>
          </w:tcPr>
          <w:p w14:paraId="69F2060E"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04DF24E6"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7F974EE9"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6ABB4C29"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2E65A320"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10</w:t>
            </w:r>
          </w:p>
        </w:tc>
        <w:tc>
          <w:tcPr>
            <w:tcW w:w="850" w:type="dxa"/>
          </w:tcPr>
          <w:p w14:paraId="0C2FE17D"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23EA2A3D"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696337FB"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1E677F83"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03938A94"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13</w:t>
            </w:r>
          </w:p>
        </w:tc>
        <w:tc>
          <w:tcPr>
            <w:tcW w:w="851" w:type="dxa"/>
          </w:tcPr>
          <w:p w14:paraId="4E37F5E7"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53E18A37"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0E803E05"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68D7F7B7"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404726A2"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35</w:t>
            </w:r>
          </w:p>
        </w:tc>
        <w:tc>
          <w:tcPr>
            <w:tcW w:w="1134" w:type="dxa"/>
          </w:tcPr>
          <w:p w14:paraId="04A1F810"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54B61DCE"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69A2572D"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13F75668"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12BA8D54"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16</w:t>
            </w:r>
          </w:p>
        </w:tc>
        <w:tc>
          <w:tcPr>
            <w:tcW w:w="1134" w:type="dxa"/>
          </w:tcPr>
          <w:p w14:paraId="19CC962D"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58A9FAD6"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0C08D051"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492C6E78"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p w14:paraId="4896D087"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231E02">
              <w:rPr>
                <w:rFonts w:cs="Times New Roman"/>
                <w:sz w:val="18"/>
                <w:szCs w:val="18"/>
              </w:rPr>
              <w:t>220</w:t>
            </w:r>
          </w:p>
        </w:tc>
      </w:tr>
      <w:tr w:rsidR="00231E02" w:rsidRPr="00231E02" w14:paraId="10123944" w14:textId="77777777" w:rsidTr="00FD4A9C">
        <w:trPr>
          <w:trHeight w:val="32"/>
        </w:trPr>
        <w:tc>
          <w:tcPr>
            <w:cnfStyle w:val="001000000000" w:firstRow="0" w:lastRow="0" w:firstColumn="1" w:lastColumn="0" w:oddVBand="0" w:evenVBand="0" w:oddHBand="0" w:evenHBand="0" w:firstRowFirstColumn="0" w:firstRowLastColumn="0" w:lastRowFirstColumn="0" w:lastRowLastColumn="0"/>
            <w:tcW w:w="1837" w:type="dxa"/>
          </w:tcPr>
          <w:p w14:paraId="65F05A97" w14:textId="77777777" w:rsidR="007C77D6" w:rsidRPr="00231E02" w:rsidRDefault="007C77D6" w:rsidP="000F1549">
            <w:pPr>
              <w:jc w:val="center"/>
              <w:rPr>
                <w:rFonts w:cs="Times New Roman"/>
                <w:b w:val="0"/>
                <w:sz w:val="18"/>
                <w:szCs w:val="18"/>
              </w:rPr>
            </w:pPr>
            <w:r w:rsidRPr="00231E02">
              <w:rPr>
                <w:rFonts w:cs="Times New Roman"/>
                <w:sz w:val="18"/>
                <w:szCs w:val="18"/>
              </w:rPr>
              <w:t>TOTAL GENERAL</w:t>
            </w:r>
          </w:p>
        </w:tc>
        <w:tc>
          <w:tcPr>
            <w:tcW w:w="993" w:type="dxa"/>
          </w:tcPr>
          <w:p w14:paraId="50D03A8E"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231E02">
              <w:rPr>
                <w:rFonts w:cs="Times New Roman"/>
                <w:b/>
                <w:sz w:val="18"/>
                <w:szCs w:val="18"/>
              </w:rPr>
              <w:t>99</w:t>
            </w:r>
          </w:p>
        </w:tc>
        <w:tc>
          <w:tcPr>
            <w:tcW w:w="1134" w:type="dxa"/>
          </w:tcPr>
          <w:p w14:paraId="5F634269"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231E02">
              <w:rPr>
                <w:rFonts w:cs="Times New Roman"/>
                <w:b/>
                <w:sz w:val="18"/>
                <w:szCs w:val="18"/>
              </w:rPr>
              <w:t>107</w:t>
            </w:r>
          </w:p>
        </w:tc>
        <w:tc>
          <w:tcPr>
            <w:tcW w:w="994" w:type="dxa"/>
          </w:tcPr>
          <w:p w14:paraId="7DF79467"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231E02">
              <w:rPr>
                <w:rFonts w:cs="Times New Roman"/>
                <w:b/>
                <w:sz w:val="18"/>
                <w:szCs w:val="18"/>
              </w:rPr>
              <w:t>170</w:t>
            </w:r>
          </w:p>
        </w:tc>
        <w:tc>
          <w:tcPr>
            <w:tcW w:w="850" w:type="dxa"/>
          </w:tcPr>
          <w:p w14:paraId="1E052097"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231E02">
              <w:rPr>
                <w:rFonts w:cs="Times New Roman"/>
                <w:b/>
                <w:sz w:val="18"/>
                <w:szCs w:val="18"/>
              </w:rPr>
              <w:t>454</w:t>
            </w:r>
          </w:p>
        </w:tc>
        <w:tc>
          <w:tcPr>
            <w:tcW w:w="851" w:type="dxa"/>
          </w:tcPr>
          <w:p w14:paraId="45C00D5B"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231E02">
              <w:rPr>
                <w:rFonts w:cs="Times New Roman"/>
                <w:b/>
                <w:sz w:val="18"/>
                <w:szCs w:val="18"/>
              </w:rPr>
              <w:t>154</w:t>
            </w:r>
          </w:p>
        </w:tc>
        <w:tc>
          <w:tcPr>
            <w:tcW w:w="850" w:type="dxa"/>
          </w:tcPr>
          <w:p w14:paraId="73CD475A"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231E02">
              <w:rPr>
                <w:rFonts w:cs="Times New Roman"/>
                <w:b/>
                <w:sz w:val="18"/>
                <w:szCs w:val="18"/>
              </w:rPr>
              <w:t>208</w:t>
            </w:r>
          </w:p>
        </w:tc>
        <w:tc>
          <w:tcPr>
            <w:tcW w:w="851" w:type="dxa"/>
          </w:tcPr>
          <w:p w14:paraId="25374C18"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231E02">
              <w:rPr>
                <w:rFonts w:cs="Times New Roman"/>
                <w:b/>
                <w:sz w:val="18"/>
                <w:szCs w:val="18"/>
              </w:rPr>
              <w:t>260</w:t>
            </w:r>
          </w:p>
        </w:tc>
        <w:tc>
          <w:tcPr>
            <w:tcW w:w="1134" w:type="dxa"/>
          </w:tcPr>
          <w:p w14:paraId="556F0D0F"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231E02">
              <w:rPr>
                <w:rFonts w:cs="Times New Roman"/>
                <w:b/>
                <w:sz w:val="18"/>
                <w:szCs w:val="18"/>
              </w:rPr>
              <w:t>145</w:t>
            </w:r>
          </w:p>
        </w:tc>
        <w:tc>
          <w:tcPr>
            <w:tcW w:w="850" w:type="dxa"/>
          </w:tcPr>
          <w:p w14:paraId="2054D836"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231E02">
              <w:rPr>
                <w:rFonts w:cs="Times New Roman"/>
                <w:b/>
                <w:sz w:val="18"/>
                <w:szCs w:val="18"/>
              </w:rPr>
              <w:t>149</w:t>
            </w:r>
          </w:p>
        </w:tc>
        <w:tc>
          <w:tcPr>
            <w:tcW w:w="851" w:type="dxa"/>
          </w:tcPr>
          <w:p w14:paraId="71F74856"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231E02">
              <w:rPr>
                <w:rFonts w:cs="Times New Roman"/>
                <w:b/>
                <w:sz w:val="18"/>
                <w:szCs w:val="18"/>
              </w:rPr>
              <w:t>231</w:t>
            </w:r>
          </w:p>
        </w:tc>
        <w:tc>
          <w:tcPr>
            <w:tcW w:w="1134" w:type="dxa"/>
          </w:tcPr>
          <w:p w14:paraId="369EF857"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231E02">
              <w:rPr>
                <w:rFonts w:cs="Times New Roman"/>
                <w:b/>
                <w:sz w:val="18"/>
                <w:szCs w:val="18"/>
              </w:rPr>
              <w:t>174</w:t>
            </w:r>
          </w:p>
        </w:tc>
        <w:tc>
          <w:tcPr>
            <w:tcW w:w="1134" w:type="dxa"/>
          </w:tcPr>
          <w:p w14:paraId="0BA9E711"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231E02">
              <w:rPr>
                <w:rFonts w:cs="Times New Roman"/>
                <w:b/>
                <w:sz w:val="18"/>
                <w:szCs w:val="18"/>
              </w:rPr>
              <w:t>2151</w:t>
            </w:r>
          </w:p>
        </w:tc>
      </w:tr>
    </w:tbl>
    <w:p w14:paraId="262BA120" w14:textId="77777777" w:rsidR="007C77D6" w:rsidRPr="00231E02" w:rsidRDefault="007C77D6" w:rsidP="007C77D6">
      <w:pPr>
        <w:ind w:firstLine="720"/>
      </w:pPr>
    </w:p>
    <w:p w14:paraId="72D0FDAC" w14:textId="77777777" w:rsidR="007C77D6" w:rsidRPr="00231E02" w:rsidRDefault="007C77D6" w:rsidP="007C77D6"/>
    <w:p w14:paraId="56A0A066" w14:textId="77777777" w:rsidR="007C77D6" w:rsidRPr="00231E02" w:rsidRDefault="007C77D6" w:rsidP="00CF1648">
      <w:pPr>
        <w:pStyle w:val="Ttulo2"/>
        <w:spacing w:before="0" w:after="160" w:line="456" w:lineRule="auto"/>
      </w:pPr>
      <w:bookmarkStart w:id="783" w:name="_Toc90754573"/>
      <w:bookmarkStart w:id="784" w:name="_Toc92225579"/>
      <w:r w:rsidRPr="00231E02">
        <w:t>Anexo 8. Actividades de formación llevadas a cabo por la Unidad de Género e Inclusión Social, Liga Municipal Dominicana, 2021</w:t>
      </w:r>
      <w:bookmarkEnd w:id="783"/>
      <w:bookmarkEnd w:id="784"/>
    </w:p>
    <w:p w14:paraId="6B365F10" w14:textId="77777777" w:rsidR="007C77D6" w:rsidRPr="00231E02" w:rsidRDefault="007C77D6" w:rsidP="007C77D6"/>
    <w:tbl>
      <w:tblPr>
        <w:tblStyle w:val="Tabladecuadrcula4-nfasis5"/>
        <w:tblW w:w="11429" w:type="dxa"/>
        <w:jc w:val="center"/>
        <w:tblLook w:val="04A0" w:firstRow="1" w:lastRow="0" w:firstColumn="1" w:lastColumn="0" w:noHBand="0" w:noVBand="1"/>
      </w:tblPr>
      <w:tblGrid>
        <w:gridCol w:w="1269"/>
        <w:gridCol w:w="1949"/>
        <w:gridCol w:w="1143"/>
        <w:gridCol w:w="1496"/>
        <w:gridCol w:w="1563"/>
        <w:gridCol w:w="1069"/>
        <w:gridCol w:w="1163"/>
        <w:gridCol w:w="1777"/>
      </w:tblGrid>
      <w:tr w:rsidR="00231E02" w:rsidRPr="00231E02" w14:paraId="6C18AAB6" w14:textId="77777777" w:rsidTr="00FD4A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29" w:type="dxa"/>
            <w:gridSpan w:val="8"/>
            <w:shd w:val="clear" w:color="auto" w:fill="BFBFBF" w:themeFill="background1" w:themeFillShade="BF"/>
            <w:vAlign w:val="center"/>
          </w:tcPr>
          <w:p w14:paraId="1FE9EC3D" w14:textId="77777777" w:rsidR="007C77D6" w:rsidRPr="00231E02" w:rsidRDefault="007C77D6" w:rsidP="000F1549">
            <w:pPr>
              <w:jc w:val="center"/>
              <w:rPr>
                <w:rFonts w:cs="Times New Roman"/>
                <w:b w:val="0"/>
                <w:bCs w:val="0"/>
                <w:szCs w:val="24"/>
              </w:rPr>
            </w:pPr>
            <w:r w:rsidRPr="00FD4A9C">
              <w:rPr>
                <w:rFonts w:cs="Times New Roman"/>
                <w:color w:val="595959" w:themeColor="text1" w:themeTint="A6"/>
                <w:szCs w:val="24"/>
              </w:rPr>
              <w:t>Actividades de formación llevadas a cabo por la Unidad de Género e Inclusión Social, Liga Municipal Dominicana, 2021</w:t>
            </w:r>
          </w:p>
        </w:tc>
      </w:tr>
      <w:tr w:rsidR="00231E02" w:rsidRPr="00231E02" w14:paraId="2C3D46C8" w14:textId="77777777" w:rsidTr="000F15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vAlign w:val="center"/>
          </w:tcPr>
          <w:p w14:paraId="0959FE0F" w14:textId="77777777" w:rsidR="007C77D6" w:rsidRPr="00231E02" w:rsidRDefault="007C77D6" w:rsidP="000F1549">
            <w:pPr>
              <w:jc w:val="center"/>
              <w:rPr>
                <w:rFonts w:cs="Times New Roman"/>
                <w:szCs w:val="24"/>
              </w:rPr>
            </w:pPr>
            <w:r w:rsidRPr="00231E02">
              <w:rPr>
                <w:rFonts w:cs="Times New Roman"/>
                <w:szCs w:val="24"/>
              </w:rPr>
              <w:t>Fecha</w:t>
            </w:r>
          </w:p>
        </w:tc>
        <w:tc>
          <w:tcPr>
            <w:tcW w:w="1949" w:type="dxa"/>
            <w:vAlign w:val="center"/>
          </w:tcPr>
          <w:p w14:paraId="5C743554"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31E02">
              <w:rPr>
                <w:rFonts w:cs="Times New Roman"/>
                <w:b/>
                <w:bCs/>
                <w:szCs w:val="24"/>
              </w:rPr>
              <w:t>Actividad formativa</w:t>
            </w:r>
          </w:p>
        </w:tc>
        <w:tc>
          <w:tcPr>
            <w:tcW w:w="1143" w:type="dxa"/>
            <w:vAlign w:val="center"/>
          </w:tcPr>
          <w:p w14:paraId="712EB3F9"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31E02">
              <w:rPr>
                <w:rFonts w:cs="Times New Roman"/>
                <w:b/>
                <w:bCs/>
                <w:szCs w:val="24"/>
              </w:rPr>
              <w:t>Lugar</w:t>
            </w:r>
          </w:p>
        </w:tc>
        <w:tc>
          <w:tcPr>
            <w:tcW w:w="1496" w:type="dxa"/>
            <w:vAlign w:val="center"/>
          </w:tcPr>
          <w:p w14:paraId="27BB5D35"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31E02">
              <w:rPr>
                <w:rFonts w:cs="Times New Roman"/>
                <w:b/>
                <w:bCs/>
                <w:szCs w:val="24"/>
              </w:rPr>
              <w:t>Facilitadora</w:t>
            </w:r>
          </w:p>
        </w:tc>
        <w:tc>
          <w:tcPr>
            <w:tcW w:w="1563" w:type="dxa"/>
            <w:vAlign w:val="center"/>
          </w:tcPr>
          <w:p w14:paraId="59F37692"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31E02">
              <w:rPr>
                <w:rFonts w:cs="Times New Roman"/>
                <w:b/>
                <w:bCs/>
                <w:szCs w:val="24"/>
              </w:rPr>
              <w:t>Cantidad de participantes</w:t>
            </w:r>
          </w:p>
        </w:tc>
        <w:tc>
          <w:tcPr>
            <w:tcW w:w="1069" w:type="dxa"/>
            <w:vAlign w:val="center"/>
          </w:tcPr>
          <w:p w14:paraId="6C18A158"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31E02">
              <w:rPr>
                <w:rFonts w:cs="Times New Roman"/>
                <w:b/>
                <w:bCs/>
                <w:szCs w:val="24"/>
              </w:rPr>
              <w:t>Mujeres</w:t>
            </w:r>
          </w:p>
        </w:tc>
        <w:tc>
          <w:tcPr>
            <w:tcW w:w="1163" w:type="dxa"/>
            <w:vAlign w:val="center"/>
          </w:tcPr>
          <w:p w14:paraId="07F292CD"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31E02">
              <w:rPr>
                <w:rFonts w:cs="Times New Roman"/>
                <w:b/>
                <w:bCs/>
                <w:szCs w:val="24"/>
              </w:rPr>
              <w:t>Hombres</w:t>
            </w:r>
          </w:p>
        </w:tc>
        <w:tc>
          <w:tcPr>
            <w:tcW w:w="1777" w:type="dxa"/>
            <w:vAlign w:val="center"/>
          </w:tcPr>
          <w:p w14:paraId="7FF67040"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31E02">
              <w:rPr>
                <w:rFonts w:cs="Times New Roman"/>
                <w:b/>
                <w:bCs/>
                <w:szCs w:val="24"/>
              </w:rPr>
              <w:t>Ayuntamientos y entidades</w:t>
            </w:r>
          </w:p>
        </w:tc>
      </w:tr>
      <w:tr w:rsidR="00231E02" w:rsidRPr="00231E02" w14:paraId="0854F9EB" w14:textId="77777777" w:rsidTr="000F1549">
        <w:trPr>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vAlign w:val="center"/>
          </w:tcPr>
          <w:p w14:paraId="45D12020" w14:textId="77777777" w:rsidR="007C77D6" w:rsidRPr="00231E02" w:rsidRDefault="007C77D6" w:rsidP="000F1549">
            <w:pPr>
              <w:rPr>
                <w:rFonts w:cs="Times New Roman"/>
                <w:b w:val="0"/>
                <w:bCs w:val="0"/>
                <w:szCs w:val="24"/>
              </w:rPr>
            </w:pPr>
            <w:r w:rsidRPr="00231E02">
              <w:rPr>
                <w:rFonts w:cs="Times New Roman"/>
                <w:b w:val="0"/>
                <w:bCs w:val="0"/>
                <w:szCs w:val="24"/>
              </w:rPr>
              <w:t>17 de junio</w:t>
            </w:r>
          </w:p>
        </w:tc>
        <w:tc>
          <w:tcPr>
            <w:tcW w:w="1949" w:type="dxa"/>
            <w:shd w:val="clear" w:color="auto" w:fill="FFFFFF" w:themeFill="background1"/>
            <w:vAlign w:val="center"/>
          </w:tcPr>
          <w:p w14:paraId="02CA51AE" w14:textId="77777777" w:rsidR="007C77D6" w:rsidRPr="00231E02" w:rsidRDefault="007C77D6" w:rsidP="000F154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Charla sobre principios básicos de género</w:t>
            </w:r>
          </w:p>
        </w:tc>
        <w:tc>
          <w:tcPr>
            <w:tcW w:w="1143" w:type="dxa"/>
            <w:shd w:val="clear" w:color="auto" w:fill="FFFFFF" w:themeFill="background1"/>
            <w:vAlign w:val="center"/>
          </w:tcPr>
          <w:p w14:paraId="26AC42D3" w14:textId="77777777" w:rsidR="007C77D6" w:rsidRPr="00231E02" w:rsidRDefault="007C77D6" w:rsidP="000F154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Oficinas LMD, Santo Domingo</w:t>
            </w:r>
          </w:p>
        </w:tc>
        <w:tc>
          <w:tcPr>
            <w:tcW w:w="1496" w:type="dxa"/>
            <w:shd w:val="clear" w:color="auto" w:fill="FFFFFF" w:themeFill="background1"/>
            <w:vAlign w:val="center"/>
          </w:tcPr>
          <w:p w14:paraId="398C5E7D" w14:textId="77777777" w:rsidR="007C77D6" w:rsidRPr="00231E02" w:rsidRDefault="007C77D6" w:rsidP="000F154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María Estévez, Ministerio de la Mujer</w:t>
            </w:r>
          </w:p>
        </w:tc>
        <w:tc>
          <w:tcPr>
            <w:tcW w:w="1563" w:type="dxa"/>
            <w:shd w:val="clear" w:color="auto" w:fill="FFFFFF" w:themeFill="background1"/>
            <w:vAlign w:val="center"/>
          </w:tcPr>
          <w:p w14:paraId="5911B6FA"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41</w:t>
            </w:r>
          </w:p>
        </w:tc>
        <w:tc>
          <w:tcPr>
            <w:tcW w:w="1069" w:type="dxa"/>
            <w:shd w:val="clear" w:color="auto" w:fill="FFFFFF" w:themeFill="background1"/>
            <w:vAlign w:val="center"/>
          </w:tcPr>
          <w:p w14:paraId="17A57F4C"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25</w:t>
            </w:r>
          </w:p>
        </w:tc>
        <w:tc>
          <w:tcPr>
            <w:tcW w:w="1163" w:type="dxa"/>
            <w:shd w:val="clear" w:color="auto" w:fill="FFFFFF" w:themeFill="background1"/>
            <w:vAlign w:val="center"/>
          </w:tcPr>
          <w:p w14:paraId="43113E5B"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16</w:t>
            </w:r>
          </w:p>
        </w:tc>
        <w:tc>
          <w:tcPr>
            <w:tcW w:w="1777" w:type="dxa"/>
            <w:shd w:val="clear" w:color="auto" w:fill="FFFFFF" w:themeFill="background1"/>
            <w:vAlign w:val="center"/>
          </w:tcPr>
          <w:p w14:paraId="0792084C"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Directores y encargados, Liga Municipal Dominicana</w:t>
            </w:r>
          </w:p>
        </w:tc>
      </w:tr>
      <w:tr w:rsidR="00231E02" w:rsidRPr="00231E02" w14:paraId="394AB57C" w14:textId="77777777" w:rsidTr="000F15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vAlign w:val="center"/>
          </w:tcPr>
          <w:p w14:paraId="3F046997" w14:textId="77777777" w:rsidR="007C77D6" w:rsidRPr="00231E02" w:rsidRDefault="007C77D6" w:rsidP="000F1549">
            <w:pPr>
              <w:rPr>
                <w:rFonts w:cs="Times New Roman"/>
                <w:b w:val="0"/>
                <w:bCs w:val="0"/>
                <w:szCs w:val="24"/>
              </w:rPr>
            </w:pPr>
            <w:r w:rsidRPr="00231E02">
              <w:rPr>
                <w:rFonts w:cs="Times New Roman"/>
                <w:b w:val="0"/>
                <w:bCs w:val="0"/>
                <w:szCs w:val="24"/>
              </w:rPr>
              <w:t>20 de julio</w:t>
            </w:r>
          </w:p>
        </w:tc>
        <w:tc>
          <w:tcPr>
            <w:tcW w:w="1949" w:type="dxa"/>
            <w:vAlign w:val="center"/>
          </w:tcPr>
          <w:p w14:paraId="275388B1" w14:textId="77777777" w:rsidR="007C77D6" w:rsidRPr="00231E02" w:rsidRDefault="007C77D6" w:rsidP="000F1549">
            <w:pP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Charla sobre transversalización de género</w:t>
            </w:r>
          </w:p>
        </w:tc>
        <w:tc>
          <w:tcPr>
            <w:tcW w:w="1143" w:type="dxa"/>
            <w:vAlign w:val="center"/>
          </w:tcPr>
          <w:p w14:paraId="4AAFC90A" w14:textId="77777777" w:rsidR="007C77D6" w:rsidRPr="00231E02" w:rsidRDefault="007C77D6" w:rsidP="000F1549">
            <w:pP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Oficinas LMD, Santo Domingo</w:t>
            </w:r>
          </w:p>
        </w:tc>
        <w:tc>
          <w:tcPr>
            <w:tcW w:w="1496" w:type="dxa"/>
            <w:vAlign w:val="center"/>
          </w:tcPr>
          <w:p w14:paraId="54C05D32" w14:textId="77777777" w:rsidR="007C77D6" w:rsidRPr="00231E02" w:rsidRDefault="007C77D6" w:rsidP="000F1549">
            <w:pP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María Altagracia Cabrera, Ministerio de la Mujer</w:t>
            </w:r>
          </w:p>
        </w:tc>
        <w:tc>
          <w:tcPr>
            <w:tcW w:w="1563" w:type="dxa"/>
            <w:vAlign w:val="center"/>
          </w:tcPr>
          <w:p w14:paraId="72C43BD3"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24</w:t>
            </w:r>
          </w:p>
        </w:tc>
        <w:tc>
          <w:tcPr>
            <w:tcW w:w="1069" w:type="dxa"/>
            <w:vAlign w:val="center"/>
          </w:tcPr>
          <w:p w14:paraId="6D3806BC"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17</w:t>
            </w:r>
          </w:p>
        </w:tc>
        <w:tc>
          <w:tcPr>
            <w:tcW w:w="1163" w:type="dxa"/>
            <w:vAlign w:val="center"/>
          </w:tcPr>
          <w:p w14:paraId="19674885"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7</w:t>
            </w:r>
          </w:p>
        </w:tc>
        <w:tc>
          <w:tcPr>
            <w:tcW w:w="1777" w:type="dxa"/>
            <w:vAlign w:val="center"/>
          </w:tcPr>
          <w:p w14:paraId="2A55D149"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Colaboradores, Liga Municipal Dominicana</w:t>
            </w:r>
          </w:p>
        </w:tc>
      </w:tr>
      <w:tr w:rsidR="00231E02" w:rsidRPr="00231E02" w14:paraId="3F38985C" w14:textId="77777777" w:rsidTr="000F1549">
        <w:trPr>
          <w:jc w:val="center"/>
        </w:trPr>
        <w:tc>
          <w:tcPr>
            <w:cnfStyle w:val="001000000000" w:firstRow="0" w:lastRow="0" w:firstColumn="1" w:lastColumn="0" w:oddVBand="0" w:evenVBand="0" w:oddHBand="0" w:evenHBand="0" w:firstRowFirstColumn="0" w:firstRowLastColumn="0" w:lastRowFirstColumn="0" w:lastRowLastColumn="0"/>
            <w:tcW w:w="1269" w:type="dxa"/>
            <w:vAlign w:val="center"/>
          </w:tcPr>
          <w:p w14:paraId="02213955" w14:textId="77777777" w:rsidR="007C77D6" w:rsidRPr="00231E02" w:rsidRDefault="007C77D6" w:rsidP="000F1549">
            <w:pPr>
              <w:rPr>
                <w:rFonts w:cs="Times New Roman"/>
                <w:b w:val="0"/>
                <w:bCs w:val="0"/>
                <w:szCs w:val="24"/>
              </w:rPr>
            </w:pPr>
            <w:r w:rsidRPr="00231E02">
              <w:rPr>
                <w:rFonts w:cs="Times New Roman"/>
                <w:b w:val="0"/>
                <w:bCs w:val="0"/>
                <w:szCs w:val="24"/>
              </w:rPr>
              <w:t>27 de julio</w:t>
            </w:r>
          </w:p>
        </w:tc>
        <w:tc>
          <w:tcPr>
            <w:tcW w:w="1949" w:type="dxa"/>
            <w:vAlign w:val="center"/>
          </w:tcPr>
          <w:p w14:paraId="4FA118D7" w14:textId="77777777" w:rsidR="007C77D6" w:rsidRPr="00231E02" w:rsidRDefault="007C77D6" w:rsidP="000F154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Conversatorio con las 19 alcaldesas y otras autoridades mujeres, sobre las políticas de género que desarrollará la Institución</w:t>
            </w:r>
          </w:p>
        </w:tc>
        <w:tc>
          <w:tcPr>
            <w:tcW w:w="1143" w:type="dxa"/>
            <w:vAlign w:val="center"/>
          </w:tcPr>
          <w:p w14:paraId="7242DB54" w14:textId="77777777" w:rsidR="007C77D6" w:rsidRPr="00231E02" w:rsidRDefault="007C77D6" w:rsidP="000F154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Oficinas LMD, Santo Domingo</w:t>
            </w:r>
          </w:p>
        </w:tc>
        <w:tc>
          <w:tcPr>
            <w:tcW w:w="1496" w:type="dxa"/>
            <w:vAlign w:val="center"/>
          </w:tcPr>
          <w:p w14:paraId="09E51397" w14:textId="77777777" w:rsidR="007C77D6" w:rsidRPr="00231E02" w:rsidRDefault="007C77D6" w:rsidP="000F154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Virtudes de la Rosa, Instituto de Género y Familia de la Universidad Autónoma de Santo Domingo (UASD); representante del Ministerio de la Mujer</w:t>
            </w:r>
          </w:p>
        </w:tc>
        <w:tc>
          <w:tcPr>
            <w:tcW w:w="1563" w:type="dxa"/>
            <w:vAlign w:val="center"/>
          </w:tcPr>
          <w:p w14:paraId="342D34E3"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38</w:t>
            </w:r>
          </w:p>
        </w:tc>
        <w:tc>
          <w:tcPr>
            <w:tcW w:w="1069" w:type="dxa"/>
            <w:vAlign w:val="center"/>
          </w:tcPr>
          <w:p w14:paraId="4552C8AC"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33</w:t>
            </w:r>
          </w:p>
        </w:tc>
        <w:tc>
          <w:tcPr>
            <w:tcW w:w="1163" w:type="dxa"/>
            <w:vAlign w:val="center"/>
          </w:tcPr>
          <w:p w14:paraId="13E95105"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5</w:t>
            </w:r>
          </w:p>
        </w:tc>
        <w:tc>
          <w:tcPr>
            <w:tcW w:w="1777" w:type="dxa"/>
            <w:vAlign w:val="center"/>
          </w:tcPr>
          <w:p w14:paraId="78D5DAD2"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Alcaldesas del país</w:t>
            </w:r>
          </w:p>
        </w:tc>
      </w:tr>
      <w:tr w:rsidR="00231E02" w:rsidRPr="00231E02" w14:paraId="2483FF19" w14:textId="77777777" w:rsidTr="000F15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vAlign w:val="center"/>
          </w:tcPr>
          <w:p w14:paraId="7939D4D0" w14:textId="77777777" w:rsidR="007C77D6" w:rsidRPr="00231E02" w:rsidRDefault="007C77D6" w:rsidP="000F1549">
            <w:pPr>
              <w:rPr>
                <w:rFonts w:cs="Times New Roman"/>
                <w:b w:val="0"/>
                <w:bCs w:val="0"/>
                <w:szCs w:val="24"/>
              </w:rPr>
            </w:pPr>
            <w:r w:rsidRPr="00231E02">
              <w:rPr>
                <w:rFonts w:cs="Times New Roman"/>
                <w:b w:val="0"/>
                <w:bCs w:val="0"/>
                <w:szCs w:val="24"/>
              </w:rPr>
              <w:t>4 de agosto</w:t>
            </w:r>
          </w:p>
        </w:tc>
        <w:tc>
          <w:tcPr>
            <w:tcW w:w="1949" w:type="dxa"/>
            <w:vAlign w:val="center"/>
          </w:tcPr>
          <w:p w14:paraId="3AA63622" w14:textId="77777777" w:rsidR="007C77D6" w:rsidRPr="00231E02" w:rsidRDefault="007C77D6" w:rsidP="000F1549">
            <w:pP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Conversatorio con las 19 alcaldesas, técnicas de la Unión de Mujeres Municipalistas Dominicanas (UNMUNDO) y encargadas de las Oficinas de Igualdad de Género de varios ayuntamientos, sobre las violencias que sufren las autoridades y funcionarias mujeres locales</w:t>
            </w:r>
          </w:p>
        </w:tc>
        <w:tc>
          <w:tcPr>
            <w:tcW w:w="1143" w:type="dxa"/>
            <w:vAlign w:val="center"/>
          </w:tcPr>
          <w:p w14:paraId="157798E3" w14:textId="77777777" w:rsidR="007C77D6" w:rsidRPr="00231E02" w:rsidRDefault="007C77D6" w:rsidP="000F1549">
            <w:pPr>
              <w:cnfStyle w:val="000000100000" w:firstRow="0" w:lastRow="0" w:firstColumn="0" w:lastColumn="0" w:oddVBand="0" w:evenVBand="0" w:oddHBand="1" w:evenHBand="0" w:firstRowFirstColumn="0" w:firstRowLastColumn="0" w:lastRowFirstColumn="0" w:lastRowLastColumn="0"/>
              <w:rPr>
                <w:rFonts w:cs="Times New Roman"/>
                <w:szCs w:val="24"/>
                <w:lang w:val="pt-BR"/>
              </w:rPr>
            </w:pPr>
            <w:r w:rsidRPr="00231E02">
              <w:rPr>
                <w:rFonts w:cs="Times New Roman"/>
                <w:szCs w:val="24"/>
                <w:lang w:val="pt-BR"/>
              </w:rPr>
              <w:t>Junta Central Electoral, Santo Domingo Oeste</w:t>
            </w:r>
          </w:p>
        </w:tc>
        <w:tc>
          <w:tcPr>
            <w:tcW w:w="1496" w:type="dxa"/>
            <w:vAlign w:val="center"/>
          </w:tcPr>
          <w:p w14:paraId="2830EA79" w14:textId="77777777" w:rsidR="007C77D6" w:rsidRPr="00231E02" w:rsidRDefault="007C77D6" w:rsidP="000F1549">
            <w:pP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Magistradas Patricia Lorenzo y Dolores Fernández, Pleno de la Junta Central Electoral (JCE)</w:t>
            </w:r>
          </w:p>
        </w:tc>
        <w:tc>
          <w:tcPr>
            <w:tcW w:w="1563" w:type="dxa"/>
            <w:vAlign w:val="center"/>
          </w:tcPr>
          <w:p w14:paraId="779FEBA9"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pt-BR"/>
              </w:rPr>
            </w:pPr>
            <w:r w:rsidRPr="00231E02">
              <w:rPr>
                <w:rFonts w:cs="Times New Roman"/>
                <w:szCs w:val="24"/>
                <w:lang w:val="pt-BR"/>
              </w:rPr>
              <w:t>48</w:t>
            </w:r>
          </w:p>
        </w:tc>
        <w:tc>
          <w:tcPr>
            <w:tcW w:w="1069" w:type="dxa"/>
            <w:vAlign w:val="center"/>
          </w:tcPr>
          <w:p w14:paraId="4D20AC14"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pt-BR"/>
              </w:rPr>
            </w:pPr>
            <w:r w:rsidRPr="00231E02">
              <w:rPr>
                <w:rFonts w:cs="Times New Roman"/>
                <w:szCs w:val="24"/>
                <w:lang w:val="pt-BR"/>
              </w:rPr>
              <w:t>48</w:t>
            </w:r>
          </w:p>
        </w:tc>
        <w:tc>
          <w:tcPr>
            <w:tcW w:w="1163" w:type="dxa"/>
            <w:vAlign w:val="center"/>
          </w:tcPr>
          <w:p w14:paraId="79765481"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lang w:val="pt-BR"/>
              </w:rPr>
            </w:pPr>
            <w:r w:rsidRPr="00231E02">
              <w:rPr>
                <w:rFonts w:cs="Times New Roman"/>
                <w:szCs w:val="24"/>
                <w:lang w:val="pt-BR"/>
              </w:rPr>
              <w:t>0</w:t>
            </w:r>
          </w:p>
        </w:tc>
        <w:tc>
          <w:tcPr>
            <w:tcW w:w="1777" w:type="dxa"/>
            <w:vAlign w:val="center"/>
          </w:tcPr>
          <w:p w14:paraId="4B94BF84"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Miembros del Pleno de la Junta Central Electoral, UNMUNDO, Distrito Nacional, San Cristóbal, Guaymate, San Juan de la Maguana</w:t>
            </w:r>
          </w:p>
        </w:tc>
      </w:tr>
      <w:tr w:rsidR="00231E02" w:rsidRPr="00231E02" w14:paraId="3B3A3FD2" w14:textId="77777777" w:rsidTr="000F1549">
        <w:trPr>
          <w:jc w:val="center"/>
        </w:trPr>
        <w:tc>
          <w:tcPr>
            <w:cnfStyle w:val="001000000000" w:firstRow="0" w:lastRow="0" w:firstColumn="1" w:lastColumn="0" w:oddVBand="0" w:evenVBand="0" w:oddHBand="0" w:evenHBand="0" w:firstRowFirstColumn="0" w:firstRowLastColumn="0" w:lastRowFirstColumn="0" w:lastRowLastColumn="0"/>
            <w:tcW w:w="1269" w:type="dxa"/>
            <w:vAlign w:val="center"/>
          </w:tcPr>
          <w:p w14:paraId="76DE3B3E" w14:textId="77777777" w:rsidR="007C77D6" w:rsidRPr="00231E02" w:rsidRDefault="007C77D6" w:rsidP="000F1549">
            <w:pPr>
              <w:rPr>
                <w:rFonts w:cs="Times New Roman"/>
                <w:b w:val="0"/>
                <w:bCs w:val="0"/>
                <w:szCs w:val="24"/>
              </w:rPr>
            </w:pPr>
            <w:r w:rsidRPr="00231E02">
              <w:rPr>
                <w:rFonts w:cs="Times New Roman"/>
                <w:b w:val="0"/>
                <w:bCs w:val="0"/>
                <w:szCs w:val="24"/>
              </w:rPr>
              <w:t>5 de agosto</w:t>
            </w:r>
          </w:p>
        </w:tc>
        <w:tc>
          <w:tcPr>
            <w:tcW w:w="1949" w:type="dxa"/>
            <w:vAlign w:val="center"/>
          </w:tcPr>
          <w:p w14:paraId="4693BF92" w14:textId="77777777" w:rsidR="007C77D6" w:rsidRPr="00231E02" w:rsidRDefault="007C77D6" w:rsidP="000F154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Taller sobre masculinidad</w:t>
            </w:r>
          </w:p>
        </w:tc>
        <w:tc>
          <w:tcPr>
            <w:tcW w:w="1143" w:type="dxa"/>
            <w:vAlign w:val="center"/>
          </w:tcPr>
          <w:p w14:paraId="2D291C3B" w14:textId="77777777" w:rsidR="007C77D6" w:rsidRPr="00231E02" w:rsidRDefault="007C77D6" w:rsidP="000F154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Oficinas LMD, Santo Domingo</w:t>
            </w:r>
          </w:p>
        </w:tc>
        <w:tc>
          <w:tcPr>
            <w:tcW w:w="1496" w:type="dxa"/>
            <w:vAlign w:val="center"/>
          </w:tcPr>
          <w:p w14:paraId="1D2CD542" w14:textId="77777777" w:rsidR="007C77D6" w:rsidRPr="00231E02" w:rsidRDefault="007C77D6" w:rsidP="000F154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Ramón Borrero, Ministerio de la Mujer</w:t>
            </w:r>
          </w:p>
        </w:tc>
        <w:tc>
          <w:tcPr>
            <w:tcW w:w="1563" w:type="dxa"/>
            <w:vAlign w:val="center"/>
          </w:tcPr>
          <w:p w14:paraId="5BFE05F0"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46</w:t>
            </w:r>
          </w:p>
        </w:tc>
        <w:tc>
          <w:tcPr>
            <w:tcW w:w="1069" w:type="dxa"/>
            <w:vAlign w:val="center"/>
          </w:tcPr>
          <w:p w14:paraId="3B36B489"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19</w:t>
            </w:r>
          </w:p>
        </w:tc>
        <w:tc>
          <w:tcPr>
            <w:tcW w:w="1163" w:type="dxa"/>
            <w:vAlign w:val="center"/>
          </w:tcPr>
          <w:p w14:paraId="3CB8B846"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27</w:t>
            </w:r>
          </w:p>
        </w:tc>
        <w:tc>
          <w:tcPr>
            <w:tcW w:w="1777" w:type="dxa"/>
            <w:vAlign w:val="center"/>
          </w:tcPr>
          <w:p w14:paraId="15821A5E"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231E02" w:rsidRPr="00231E02" w14:paraId="5B2F9650" w14:textId="77777777" w:rsidTr="000F15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vAlign w:val="center"/>
          </w:tcPr>
          <w:p w14:paraId="44AF338E" w14:textId="77777777" w:rsidR="007C77D6" w:rsidRPr="00231E02" w:rsidRDefault="007C77D6" w:rsidP="000F1549">
            <w:pPr>
              <w:rPr>
                <w:rFonts w:cs="Times New Roman"/>
                <w:b w:val="0"/>
                <w:bCs w:val="0"/>
                <w:szCs w:val="24"/>
              </w:rPr>
            </w:pPr>
            <w:r w:rsidRPr="00231E02">
              <w:rPr>
                <w:rFonts w:cs="Times New Roman"/>
                <w:b w:val="0"/>
                <w:bCs w:val="0"/>
                <w:szCs w:val="24"/>
              </w:rPr>
              <w:t>9 y 16 de septiembre</w:t>
            </w:r>
          </w:p>
        </w:tc>
        <w:tc>
          <w:tcPr>
            <w:tcW w:w="1949" w:type="dxa"/>
            <w:vAlign w:val="center"/>
          </w:tcPr>
          <w:p w14:paraId="1059A761" w14:textId="77777777" w:rsidR="007C77D6" w:rsidRPr="00231E02" w:rsidRDefault="007C77D6" w:rsidP="000F1549">
            <w:pP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Curso de Estrategia para la Incorporación del Enfoque de Género</w:t>
            </w:r>
          </w:p>
        </w:tc>
        <w:tc>
          <w:tcPr>
            <w:tcW w:w="1143" w:type="dxa"/>
            <w:vAlign w:val="center"/>
          </w:tcPr>
          <w:p w14:paraId="5A76F114" w14:textId="77777777" w:rsidR="007C77D6" w:rsidRPr="00231E02" w:rsidRDefault="007C77D6" w:rsidP="000F1549">
            <w:pP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Oficinas LMD, Santo Domingo</w:t>
            </w:r>
          </w:p>
        </w:tc>
        <w:tc>
          <w:tcPr>
            <w:tcW w:w="1496" w:type="dxa"/>
            <w:vAlign w:val="center"/>
          </w:tcPr>
          <w:p w14:paraId="200B78FD" w14:textId="77777777" w:rsidR="007C77D6" w:rsidRPr="00231E02" w:rsidRDefault="007C77D6" w:rsidP="000F1549">
            <w:pP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Mayra Tavárez, Elsa Sánchez, Melania Peña, Carmen Pérez, María Cristina Féliz, Ministerio de la Mujer</w:t>
            </w:r>
          </w:p>
        </w:tc>
        <w:tc>
          <w:tcPr>
            <w:tcW w:w="1563" w:type="dxa"/>
            <w:vAlign w:val="center"/>
          </w:tcPr>
          <w:p w14:paraId="732D4AE3"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27</w:t>
            </w:r>
          </w:p>
        </w:tc>
        <w:tc>
          <w:tcPr>
            <w:tcW w:w="1069" w:type="dxa"/>
            <w:vAlign w:val="center"/>
          </w:tcPr>
          <w:p w14:paraId="2B9EE386"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15</w:t>
            </w:r>
          </w:p>
        </w:tc>
        <w:tc>
          <w:tcPr>
            <w:tcW w:w="1163" w:type="dxa"/>
            <w:vAlign w:val="center"/>
          </w:tcPr>
          <w:p w14:paraId="098B454E"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12</w:t>
            </w:r>
          </w:p>
        </w:tc>
        <w:tc>
          <w:tcPr>
            <w:tcW w:w="1777" w:type="dxa"/>
            <w:vAlign w:val="center"/>
          </w:tcPr>
          <w:p w14:paraId="3EEE6899"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Liga Municipal Dominicana, aytos. de las regiones Ozama y Cibao Sur</w:t>
            </w:r>
          </w:p>
        </w:tc>
      </w:tr>
      <w:tr w:rsidR="00231E02" w:rsidRPr="00231E02" w14:paraId="1B20F83A" w14:textId="77777777" w:rsidTr="000F1549">
        <w:trPr>
          <w:jc w:val="center"/>
        </w:trPr>
        <w:tc>
          <w:tcPr>
            <w:cnfStyle w:val="001000000000" w:firstRow="0" w:lastRow="0" w:firstColumn="1" w:lastColumn="0" w:oddVBand="0" w:evenVBand="0" w:oddHBand="0" w:evenHBand="0" w:firstRowFirstColumn="0" w:firstRowLastColumn="0" w:lastRowFirstColumn="0" w:lastRowLastColumn="0"/>
            <w:tcW w:w="1269" w:type="dxa"/>
            <w:vAlign w:val="center"/>
          </w:tcPr>
          <w:p w14:paraId="4BA66802" w14:textId="77777777" w:rsidR="007C77D6" w:rsidRPr="00231E02" w:rsidRDefault="007C77D6" w:rsidP="000F1549">
            <w:pPr>
              <w:rPr>
                <w:rFonts w:cs="Times New Roman"/>
                <w:b w:val="0"/>
                <w:bCs w:val="0"/>
                <w:szCs w:val="24"/>
              </w:rPr>
            </w:pPr>
            <w:r w:rsidRPr="00231E02">
              <w:rPr>
                <w:rFonts w:cs="Times New Roman"/>
                <w:b w:val="0"/>
                <w:bCs w:val="0"/>
                <w:szCs w:val="24"/>
              </w:rPr>
              <w:t>29 y 30 de septiembre</w:t>
            </w:r>
          </w:p>
        </w:tc>
        <w:tc>
          <w:tcPr>
            <w:tcW w:w="1949" w:type="dxa"/>
            <w:vAlign w:val="center"/>
          </w:tcPr>
          <w:p w14:paraId="49F0F29D" w14:textId="77777777" w:rsidR="007C77D6" w:rsidRPr="00231E02" w:rsidRDefault="007C77D6" w:rsidP="000F154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Charla de Desarrollo Social y Género</w:t>
            </w:r>
          </w:p>
        </w:tc>
        <w:tc>
          <w:tcPr>
            <w:tcW w:w="1143" w:type="dxa"/>
            <w:vAlign w:val="center"/>
          </w:tcPr>
          <w:p w14:paraId="3B983B5D" w14:textId="77777777" w:rsidR="007C77D6" w:rsidRPr="00231E02" w:rsidRDefault="007C77D6" w:rsidP="000F154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Santo Domingo Norte</w:t>
            </w:r>
          </w:p>
        </w:tc>
        <w:tc>
          <w:tcPr>
            <w:tcW w:w="1496" w:type="dxa"/>
            <w:vAlign w:val="center"/>
          </w:tcPr>
          <w:p w14:paraId="5A2A3FD1" w14:textId="77777777" w:rsidR="007C77D6" w:rsidRPr="00231E02" w:rsidRDefault="007C77D6" w:rsidP="000F154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María Estévez, Ministerio de la Mujer</w:t>
            </w:r>
          </w:p>
        </w:tc>
        <w:tc>
          <w:tcPr>
            <w:tcW w:w="1563" w:type="dxa"/>
            <w:vAlign w:val="center"/>
          </w:tcPr>
          <w:p w14:paraId="21DF1762"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21</w:t>
            </w:r>
          </w:p>
        </w:tc>
        <w:tc>
          <w:tcPr>
            <w:tcW w:w="1069" w:type="dxa"/>
            <w:vAlign w:val="center"/>
          </w:tcPr>
          <w:p w14:paraId="0690D802"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16</w:t>
            </w:r>
          </w:p>
        </w:tc>
        <w:tc>
          <w:tcPr>
            <w:tcW w:w="1163" w:type="dxa"/>
            <w:vAlign w:val="center"/>
          </w:tcPr>
          <w:p w14:paraId="7DBB6A30"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5</w:t>
            </w:r>
          </w:p>
        </w:tc>
        <w:tc>
          <w:tcPr>
            <w:tcW w:w="1777" w:type="dxa"/>
            <w:vAlign w:val="center"/>
          </w:tcPr>
          <w:p w14:paraId="19E5ACC0"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Santo Domingo Norte</w:t>
            </w:r>
          </w:p>
        </w:tc>
      </w:tr>
      <w:tr w:rsidR="00231E02" w:rsidRPr="00231E02" w14:paraId="7ECA2C40" w14:textId="77777777" w:rsidTr="000F15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vAlign w:val="center"/>
          </w:tcPr>
          <w:p w14:paraId="5ADF7E91" w14:textId="77777777" w:rsidR="007C77D6" w:rsidRPr="00231E02" w:rsidRDefault="007C77D6" w:rsidP="000F1549">
            <w:pPr>
              <w:rPr>
                <w:rFonts w:cs="Times New Roman"/>
                <w:b w:val="0"/>
                <w:bCs w:val="0"/>
                <w:szCs w:val="24"/>
              </w:rPr>
            </w:pPr>
            <w:r w:rsidRPr="00231E02">
              <w:rPr>
                <w:rFonts w:cs="Times New Roman"/>
                <w:b w:val="0"/>
                <w:bCs w:val="0"/>
                <w:szCs w:val="24"/>
              </w:rPr>
              <w:t>6, 7 y 14 de octubre</w:t>
            </w:r>
          </w:p>
        </w:tc>
        <w:tc>
          <w:tcPr>
            <w:tcW w:w="1949" w:type="dxa"/>
            <w:vAlign w:val="center"/>
          </w:tcPr>
          <w:p w14:paraId="4B07750A" w14:textId="77777777" w:rsidR="007C77D6" w:rsidRPr="00231E02" w:rsidRDefault="007C77D6" w:rsidP="000F1549">
            <w:pP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Curso de Estrategia para la Incorporación del Enfoque de Género</w:t>
            </w:r>
          </w:p>
        </w:tc>
        <w:tc>
          <w:tcPr>
            <w:tcW w:w="1143" w:type="dxa"/>
            <w:vAlign w:val="center"/>
          </w:tcPr>
          <w:p w14:paraId="7821DDD7" w14:textId="77777777" w:rsidR="007C77D6" w:rsidRPr="00231E02" w:rsidRDefault="007C77D6" w:rsidP="000F1549">
            <w:pP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Oficinas LMD</w:t>
            </w:r>
          </w:p>
        </w:tc>
        <w:tc>
          <w:tcPr>
            <w:tcW w:w="1496" w:type="dxa"/>
            <w:vAlign w:val="center"/>
          </w:tcPr>
          <w:p w14:paraId="46487FCF" w14:textId="77777777" w:rsidR="007C77D6" w:rsidRPr="00231E02" w:rsidRDefault="007C77D6" w:rsidP="000F1549">
            <w:pP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Mayra Tavárez, Elsa Sánchez, Melania Peña, Carmen Pérez, María Cristina Féliz, Ministerio de la Mujer</w:t>
            </w:r>
          </w:p>
        </w:tc>
        <w:tc>
          <w:tcPr>
            <w:tcW w:w="1563" w:type="dxa"/>
            <w:vAlign w:val="center"/>
          </w:tcPr>
          <w:p w14:paraId="665C0808"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21</w:t>
            </w:r>
          </w:p>
        </w:tc>
        <w:tc>
          <w:tcPr>
            <w:tcW w:w="1069" w:type="dxa"/>
            <w:vAlign w:val="center"/>
          </w:tcPr>
          <w:p w14:paraId="73AD00F5"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14</w:t>
            </w:r>
          </w:p>
        </w:tc>
        <w:tc>
          <w:tcPr>
            <w:tcW w:w="1163" w:type="dxa"/>
            <w:vAlign w:val="center"/>
          </w:tcPr>
          <w:p w14:paraId="4F0A9FFA"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31E02">
              <w:rPr>
                <w:rFonts w:cs="Times New Roman"/>
                <w:szCs w:val="24"/>
              </w:rPr>
              <w:t>7</w:t>
            </w:r>
          </w:p>
        </w:tc>
        <w:tc>
          <w:tcPr>
            <w:tcW w:w="1777" w:type="dxa"/>
            <w:vAlign w:val="center"/>
          </w:tcPr>
          <w:p w14:paraId="65A82617"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231E02" w:rsidRPr="00231E02" w14:paraId="1BC88067" w14:textId="77777777" w:rsidTr="000F1549">
        <w:trPr>
          <w:jc w:val="center"/>
        </w:trPr>
        <w:tc>
          <w:tcPr>
            <w:cnfStyle w:val="001000000000" w:firstRow="0" w:lastRow="0" w:firstColumn="1" w:lastColumn="0" w:oddVBand="0" w:evenVBand="0" w:oddHBand="0" w:evenHBand="0" w:firstRowFirstColumn="0" w:firstRowLastColumn="0" w:lastRowFirstColumn="0" w:lastRowLastColumn="0"/>
            <w:tcW w:w="1269" w:type="dxa"/>
            <w:vAlign w:val="center"/>
          </w:tcPr>
          <w:p w14:paraId="2D1082AB" w14:textId="77777777" w:rsidR="007C77D6" w:rsidRPr="00231E02" w:rsidRDefault="007C77D6" w:rsidP="000F1549">
            <w:pPr>
              <w:rPr>
                <w:rFonts w:cs="Times New Roman"/>
                <w:b w:val="0"/>
                <w:bCs w:val="0"/>
                <w:szCs w:val="24"/>
              </w:rPr>
            </w:pPr>
            <w:r w:rsidRPr="00231E02">
              <w:rPr>
                <w:rFonts w:cs="Times New Roman"/>
                <w:b w:val="0"/>
                <w:bCs w:val="0"/>
                <w:szCs w:val="24"/>
              </w:rPr>
              <w:t>19 y 21 de octubre</w:t>
            </w:r>
          </w:p>
        </w:tc>
        <w:tc>
          <w:tcPr>
            <w:tcW w:w="1949" w:type="dxa"/>
            <w:vAlign w:val="center"/>
          </w:tcPr>
          <w:p w14:paraId="6D71B7DB" w14:textId="77777777" w:rsidR="007C77D6" w:rsidRPr="00231E02" w:rsidRDefault="007C77D6" w:rsidP="000F154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Charla sobre la Prevención del Cáncer de Mama</w:t>
            </w:r>
          </w:p>
        </w:tc>
        <w:tc>
          <w:tcPr>
            <w:tcW w:w="1143" w:type="dxa"/>
            <w:vAlign w:val="center"/>
          </w:tcPr>
          <w:p w14:paraId="3EA72F51" w14:textId="77777777" w:rsidR="007C77D6" w:rsidRPr="00231E02" w:rsidRDefault="007C77D6" w:rsidP="000F1549">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Oficinas LMD</w:t>
            </w:r>
          </w:p>
        </w:tc>
        <w:tc>
          <w:tcPr>
            <w:tcW w:w="1496" w:type="dxa"/>
            <w:vAlign w:val="center"/>
          </w:tcPr>
          <w:p w14:paraId="2ECEF97D" w14:textId="77777777" w:rsidR="007C77D6" w:rsidRPr="00231E02" w:rsidRDefault="007C77D6" w:rsidP="000F1549">
            <w:pPr>
              <w:cnfStyle w:val="000000000000" w:firstRow="0" w:lastRow="0" w:firstColumn="0" w:lastColumn="0" w:oddVBand="0" w:evenVBand="0" w:oddHBand="0" w:evenHBand="0" w:firstRowFirstColumn="0" w:firstRowLastColumn="0" w:lastRowFirstColumn="0" w:lastRowLastColumn="0"/>
              <w:rPr>
                <w:rFonts w:cs="Times New Roman"/>
                <w:szCs w:val="24"/>
                <w:lang w:val="pt-BR"/>
              </w:rPr>
            </w:pPr>
            <w:r w:rsidRPr="00231E02">
              <w:rPr>
                <w:rFonts w:cs="Times New Roman"/>
                <w:szCs w:val="24"/>
                <w:lang w:val="pt-BR"/>
              </w:rPr>
              <w:t>Dra. Sabrina Marte, Ministerio de Salud Pública</w:t>
            </w:r>
          </w:p>
        </w:tc>
        <w:tc>
          <w:tcPr>
            <w:tcW w:w="1563" w:type="dxa"/>
            <w:vAlign w:val="center"/>
          </w:tcPr>
          <w:p w14:paraId="5545F9B0"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20</w:t>
            </w:r>
          </w:p>
        </w:tc>
        <w:tc>
          <w:tcPr>
            <w:tcW w:w="1069" w:type="dxa"/>
            <w:vAlign w:val="center"/>
          </w:tcPr>
          <w:p w14:paraId="7888C780"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16</w:t>
            </w:r>
          </w:p>
        </w:tc>
        <w:tc>
          <w:tcPr>
            <w:tcW w:w="1163" w:type="dxa"/>
            <w:vAlign w:val="center"/>
          </w:tcPr>
          <w:p w14:paraId="325A6F4A"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31E02">
              <w:rPr>
                <w:rFonts w:cs="Times New Roman"/>
                <w:szCs w:val="24"/>
              </w:rPr>
              <w:t>4</w:t>
            </w:r>
          </w:p>
        </w:tc>
        <w:tc>
          <w:tcPr>
            <w:tcW w:w="1777" w:type="dxa"/>
            <w:vAlign w:val="center"/>
          </w:tcPr>
          <w:p w14:paraId="526C320A" w14:textId="77777777" w:rsidR="007C77D6" w:rsidRPr="00231E02" w:rsidRDefault="007C77D6" w:rsidP="000F1549">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231E02" w:rsidRPr="00231E02" w14:paraId="0FD48295" w14:textId="77777777" w:rsidTr="000F15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vAlign w:val="center"/>
          </w:tcPr>
          <w:p w14:paraId="75F2AFEE" w14:textId="77777777" w:rsidR="007C77D6" w:rsidRPr="00231E02" w:rsidRDefault="007C77D6" w:rsidP="000F1549">
            <w:pPr>
              <w:rPr>
                <w:rFonts w:cs="Times New Roman"/>
                <w:szCs w:val="24"/>
              </w:rPr>
            </w:pPr>
            <w:r w:rsidRPr="00231E02">
              <w:rPr>
                <w:rFonts w:cs="Times New Roman"/>
                <w:szCs w:val="24"/>
              </w:rPr>
              <w:t>TOTAL</w:t>
            </w:r>
          </w:p>
        </w:tc>
        <w:tc>
          <w:tcPr>
            <w:tcW w:w="1949" w:type="dxa"/>
            <w:vAlign w:val="center"/>
          </w:tcPr>
          <w:p w14:paraId="7A54265B" w14:textId="77777777" w:rsidR="007C77D6" w:rsidRPr="00231E02" w:rsidRDefault="007C77D6" w:rsidP="000F1549">
            <w:pPr>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1143" w:type="dxa"/>
            <w:vAlign w:val="center"/>
          </w:tcPr>
          <w:p w14:paraId="09507CA7" w14:textId="77777777" w:rsidR="007C77D6" w:rsidRPr="00231E02" w:rsidRDefault="007C77D6" w:rsidP="000F1549">
            <w:pPr>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1496" w:type="dxa"/>
            <w:vAlign w:val="center"/>
          </w:tcPr>
          <w:p w14:paraId="6FCAD56D" w14:textId="77777777" w:rsidR="007C77D6" w:rsidRPr="00231E02" w:rsidRDefault="007C77D6" w:rsidP="000F1549">
            <w:pPr>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1563" w:type="dxa"/>
            <w:vAlign w:val="center"/>
          </w:tcPr>
          <w:p w14:paraId="536AB0BB"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31E02">
              <w:rPr>
                <w:rFonts w:cs="Times New Roman"/>
                <w:b/>
                <w:bCs/>
                <w:szCs w:val="24"/>
              </w:rPr>
              <w:t>286</w:t>
            </w:r>
          </w:p>
        </w:tc>
        <w:tc>
          <w:tcPr>
            <w:tcW w:w="1069" w:type="dxa"/>
            <w:vAlign w:val="center"/>
          </w:tcPr>
          <w:p w14:paraId="3F0AD2C5"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31E02">
              <w:rPr>
                <w:rFonts w:cs="Times New Roman"/>
                <w:b/>
                <w:bCs/>
                <w:szCs w:val="24"/>
              </w:rPr>
              <w:t>203</w:t>
            </w:r>
          </w:p>
        </w:tc>
        <w:tc>
          <w:tcPr>
            <w:tcW w:w="1163" w:type="dxa"/>
            <w:vAlign w:val="center"/>
          </w:tcPr>
          <w:p w14:paraId="1D44AB6E"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31E02">
              <w:rPr>
                <w:rFonts w:cs="Times New Roman"/>
                <w:b/>
                <w:bCs/>
                <w:szCs w:val="24"/>
              </w:rPr>
              <w:t>83</w:t>
            </w:r>
          </w:p>
        </w:tc>
        <w:tc>
          <w:tcPr>
            <w:tcW w:w="1777" w:type="dxa"/>
            <w:vAlign w:val="center"/>
          </w:tcPr>
          <w:p w14:paraId="6E7168F5" w14:textId="77777777" w:rsidR="007C77D6" w:rsidRPr="00231E02" w:rsidRDefault="007C77D6" w:rsidP="000F1549">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p>
        </w:tc>
      </w:tr>
    </w:tbl>
    <w:p w14:paraId="66A2401B" w14:textId="77777777" w:rsidR="007C77D6" w:rsidRPr="008F5888" w:rsidRDefault="007C77D6" w:rsidP="007C77D6"/>
    <w:p w14:paraId="27DAAE32" w14:textId="77777777" w:rsidR="00BC784A" w:rsidRPr="00FF6C8F" w:rsidRDefault="00BC784A" w:rsidP="00B840B3"/>
    <w:sectPr w:rsidR="00BC784A" w:rsidRPr="00FF6C8F" w:rsidSect="000F1549">
      <w:pgSz w:w="15840" w:h="12240" w:orient="landscape"/>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D8C32" w14:textId="77777777" w:rsidR="00123BF1" w:rsidRDefault="00123BF1">
      <w:pPr>
        <w:spacing w:after="0" w:line="240" w:lineRule="auto"/>
      </w:pPr>
      <w:r>
        <w:separator/>
      </w:r>
    </w:p>
  </w:endnote>
  <w:endnote w:type="continuationSeparator" w:id="0">
    <w:p w14:paraId="31EA2CD9" w14:textId="77777777" w:rsidR="00123BF1" w:rsidRDefault="00123BF1">
      <w:pPr>
        <w:spacing w:after="0" w:line="240" w:lineRule="auto"/>
      </w:pPr>
      <w:r>
        <w:continuationSeparator/>
      </w:r>
    </w:p>
  </w:endnote>
  <w:endnote w:type="continuationNotice" w:id="1">
    <w:p w14:paraId="1DA94D43" w14:textId="77777777" w:rsidR="00123BF1" w:rsidRDefault="00123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default"/>
  </w:font>
  <w:font w:name="iCiel Gotham Medium">
    <w:charset w:val="00"/>
    <w:family w:val="auto"/>
    <w:pitch w:val="variable"/>
    <w:sig w:usb0="A100007F" w:usb1="5000005B" w:usb2="00000000" w:usb3="00000000" w:csb0="000001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tifex CF Extra Light">
    <w:altName w:val="Calibri"/>
    <w:panose1 w:val="00000000000000000000"/>
    <w:charset w:val="00"/>
    <w:family w:val="modern"/>
    <w:notTrueType/>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Artifex CF Demi Bold">
    <w:altName w:val="Calibri"/>
    <w:panose1 w:val="00000000000000000000"/>
    <w:charset w:val="00"/>
    <w:family w:val="modern"/>
    <w:notTrueType/>
    <w:pitch w:val="variable"/>
    <w:sig w:usb0="00000007" w:usb1="00000000" w:usb2="00000000" w:usb3="00000000" w:csb0="00000093" w:csb1="00000000"/>
  </w:font>
  <w:font w:name="Artifex CF">
    <w:altName w:val="Calibri"/>
    <w:panose1 w:val="00000000000000000000"/>
    <w:charset w:val="00"/>
    <w:family w:val="modern"/>
    <w:notTrueType/>
    <w:pitch w:val="variable"/>
    <w:sig w:usb0="00000007" w:usb1="00000000" w:usb2="00000000" w:usb3="00000000" w:csb0="00000093" w:csb1="00000000"/>
  </w:font>
  <w:font w:name="Gotham Medium">
    <w:altName w:val="Yu Gothic"/>
    <w:panose1 w:val="00000000000000000000"/>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4B990" w14:textId="42810981" w:rsidR="002636E0" w:rsidRPr="00F91E12" w:rsidRDefault="00123BF1">
    <w:pPr>
      <w:pStyle w:val="Piedepgina"/>
      <w:jc w:val="center"/>
      <w:rPr>
        <w:color w:val="767171"/>
      </w:rPr>
    </w:pPr>
    <w:sdt>
      <w:sdtPr>
        <w:rPr>
          <w:color w:val="767171"/>
        </w:rPr>
        <w:id w:val="-1309086237"/>
        <w:docPartObj>
          <w:docPartGallery w:val="Page Numbers (Bottom of Page)"/>
          <w:docPartUnique/>
        </w:docPartObj>
      </w:sdtPr>
      <w:sdtEndPr/>
      <w:sdtContent>
        <w:r w:rsidR="002636E0" w:rsidRPr="00F91E12">
          <w:rPr>
            <w:rFonts w:ascii="Times New Roman" w:hAnsi="Times New Roman" w:cs="Times New Roman"/>
            <w:color w:val="767171"/>
            <w:sz w:val="24"/>
            <w:szCs w:val="24"/>
          </w:rPr>
          <w:fldChar w:fldCharType="begin"/>
        </w:r>
        <w:r w:rsidR="002636E0" w:rsidRPr="00F91E12">
          <w:rPr>
            <w:rFonts w:ascii="Times New Roman" w:hAnsi="Times New Roman" w:cs="Times New Roman"/>
            <w:color w:val="767171"/>
            <w:sz w:val="24"/>
            <w:szCs w:val="24"/>
          </w:rPr>
          <w:instrText>PAGE   \* MERGEFORMAT</w:instrText>
        </w:r>
        <w:r w:rsidR="002636E0" w:rsidRPr="00F91E12">
          <w:rPr>
            <w:rFonts w:ascii="Times New Roman" w:hAnsi="Times New Roman" w:cs="Times New Roman"/>
            <w:color w:val="767171"/>
            <w:sz w:val="24"/>
            <w:szCs w:val="24"/>
          </w:rPr>
          <w:fldChar w:fldCharType="separate"/>
        </w:r>
        <w:r w:rsidR="00112F0F" w:rsidRPr="00112F0F">
          <w:rPr>
            <w:rFonts w:ascii="Times New Roman" w:hAnsi="Times New Roman" w:cs="Times New Roman"/>
            <w:noProof/>
            <w:color w:val="767171"/>
            <w:sz w:val="24"/>
            <w:szCs w:val="24"/>
            <w:lang w:val="es-ES"/>
          </w:rPr>
          <w:t>10</w:t>
        </w:r>
        <w:r w:rsidR="002636E0" w:rsidRPr="00F91E12">
          <w:rPr>
            <w:rFonts w:ascii="Times New Roman" w:hAnsi="Times New Roman" w:cs="Times New Roman"/>
            <w:color w:val="767171"/>
            <w:sz w:val="24"/>
            <w:szCs w:val="24"/>
          </w:rPr>
          <w:fldChar w:fldCharType="end"/>
        </w:r>
      </w:sdtContent>
    </w:sdt>
  </w:p>
  <w:p w14:paraId="2F78CEF7" w14:textId="0CAD26ED" w:rsidR="002636E0" w:rsidRDefault="002636E0">
    <w:pPr>
      <w:pStyle w:val="Piedepgina"/>
    </w:pPr>
    <w:r>
      <w:rPr>
        <w:noProof/>
        <w:lang w:eastAsia="es-DO"/>
      </w:rPr>
      <w:drawing>
        <wp:anchor distT="0" distB="0" distL="114300" distR="114300" simplePos="0" relativeHeight="251659264" behindDoc="1" locked="0" layoutInCell="1" allowOverlap="1" wp14:anchorId="4A139837" wp14:editId="38291055">
          <wp:simplePos x="0" y="0"/>
          <wp:positionH relativeFrom="column">
            <wp:posOffset>1095375</wp:posOffset>
          </wp:positionH>
          <wp:positionV relativeFrom="paragraph">
            <wp:posOffset>-623570</wp:posOffset>
          </wp:positionV>
          <wp:extent cx="2996565" cy="403860"/>
          <wp:effectExtent l="0" t="0" r="0" b="0"/>
          <wp:wrapTight wrapText="bothSides">
            <wp:wrapPolygon edited="0">
              <wp:start x="0" y="0"/>
              <wp:lineTo x="0" y="20377"/>
              <wp:lineTo x="21421" y="20377"/>
              <wp:lineTo x="21421" y="0"/>
              <wp:lineTo x="0" y="0"/>
            </wp:wrapPolygon>
          </wp:wrapTight>
          <wp:docPr id="2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6565" cy="4038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4EC73" w14:textId="77777777" w:rsidR="00123BF1" w:rsidRDefault="00123BF1">
      <w:pPr>
        <w:spacing w:after="0" w:line="240" w:lineRule="auto"/>
      </w:pPr>
      <w:r>
        <w:separator/>
      </w:r>
    </w:p>
  </w:footnote>
  <w:footnote w:type="continuationSeparator" w:id="0">
    <w:p w14:paraId="2E1BB49B" w14:textId="77777777" w:rsidR="00123BF1" w:rsidRDefault="00123BF1">
      <w:pPr>
        <w:spacing w:after="0" w:line="240" w:lineRule="auto"/>
      </w:pPr>
      <w:r>
        <w:continuationSeparator/>
      </w:r>
    </w:p>
  </w:footnote>
  <w:footnote w:type="continuationNotice" w:id="1">
    <w:p w14:paraId="463D164E" w14:textId="77777777" w:rsidR="00123BF1" w:rsidRDefault="00123BF1">
      <w:pPr>
        <w:spacing w:after="0" w:line="240" w:lineRule="auto"/>
      </w:pPr>
    </w:p>
  </w:footnote>
  <w:footnote w:id="2">
    <w:p w14:paraId="68E793F7" w14:textId="56EAB05E" w:rsidR="002636E0" w:rsidRDefault="002636E0">
      <w:pPr>
        <w:pStyle w:val="Textonotapie"/>
      </w:pPr>
      <w:r>
        <w:rPr>
          <w:rStyle w:val="Refdenotaalpie"/>
        </w:rPr>
        <w:footnoteRef/>
      </w:r>
      <w:r>
        <w:t xml:space="preserve"> Marco Común de Evaluación. CAF: </w:t>
      </w:r>
      <w:r w:rsidRPr="00452F40">
        <w:rPr>
          <w:lang w:val="en-US"/>
        </w:rPr>
        <w:t>Common Assessment Framework</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D97"/>
    <w:multiLevelType w:val="hybridMultilevel"/>
    <w:tmpl w:val="8182C75E"/>
    <w:lvl w:ilvl="0" w:tplc="F5B4ACDC">
      <w:start w:val="1"/>
      <w:numFmt w:val="bullet"/>
      <w:lvlText w:val="o"/>
      <w:lvlJc w:val="left"/>
      <w:pPr>
        <w:ind w:left="878" w:hanging="360"/>
      </w:pPr>
      <w:rPr>
        <w:rFonts w:ascii="Courier New" w:hAnsi="Courier New" w:cs="Courier New" w:hint="default"/>
        <w:sz w:val="24"/>
        <w:szCs w:val="24"/>
      </w:rPr>
    </w:lvl>
    <w:lvl w:ilvl="1" w:tplc="1C0A0003" w:tentative="1">
      <w:start w:val="1"/>
      <w:numFmt w:val="bullet"/>
      <w:lvlText w:val="o"/>
      <w:lvlJc w:val="left"/>
      <w:pPr>
        <w:ind w:left="1598" w:hanging="360"/>
      </w:pPr>
      <w:rPr>
        <w:rFonts w:ascii="Courier New" w:hAnsi="Courier New" w:cs="Courier New" w:hint="default"/>
      </w:rPr>
    </w:lvl>
    <w:lvl w:ilvl="2" w:tplc="1C0A0005" w:tentative="1">
      <w:start w:val="1"/>
      <w:numFmt w:val="bullet"/>
      <w:lvlText w:val=""/>
      <w:lvlJc w:val="left"/>
      <w:pPr>
        <w:ind w:left="2318" w:hanging="360"/>
      </w:pPr>
      <w:rPr>
        <w:rFonts w:ascii="Wingdings" w:hAnsi="Wingdings" w:hint="default"/>
      </w:rPr>
    </w:lvl>
    <w:lvl w:ilvl="3" w:tplc="1C0A0001" w:tentative="1">
      <w:start w:val="1"/>
      <w:numFmt w:val="bullet"/>
      <w:lvlText w:val=""/>
      <w:lvlJc w:val="left"/>
      <w:pPr>
        <w:ind w:left="3038" w:hanging="360"/>
      </w:pPr>
      <w:rPr>
        <w:rFonts w:ascii="Symbol" w:hAnsi="Symbol" w:hint="default"/>
      </w:rPr>
    </w:lvl>
    <w:lvl w:ilvl="4" w:tplc="1C0A0003" w:tentative="1">
      <w:start w:val="1"/>
      <w:numFmt w:val="bullet"/>
      <w:lvlText w:val="o"/>
      <w:lvlJc w:val="left"/>
      <w:pPr>
        <w:ind w:left="3758" w:hanging="360"/>
      </w:pPr>
      <w:rPr>
        <w:rFonts w:ascii="Courier New" w:hAnsi="Courier New" w:cs="Courier New" w:hint="default"/>
      </w:rPr>
    </w:lvl>
    <w:lvl w:ilvl="5" w:tplc="1C0A0005" w:tentative="1">
      <w:start w:val="1"/>
      <w:numFmt w:val="bullet"/>
      <w:lvlText w:val=""/>
      <w:lvlJc w:val="left"/>
      <w:pPr>
        <w:ind w:left="4478" w:hanging="360"/>
      </w:pPr>
      <w:rPr>
        <w:rFonts w:ascii="Wingdings" w:hAnsi="Wingdings" w:hint="default"/>
      </w:rPr>
    </w:lvl>
    <w:lvl w:ilvl="6" w:tplc="1C0A0001" w:tentative="1">
      <w:start w:val="1"/>
      <w:numFmt w:val="bullet"/>
      <w:lvlText w:val=""/>
      <w:lvlJc w:val="left"/>
      <w:pPr>
        <w:ind w:left="5198" w:hanging="360"/>
      </w:pPr>
      <w:rPr>
        <w:rFonts w:ascii="Symbol" w:hAnsi="Symbol" w:hint="default"/>
      </w:rPr>
    </w:lvl>
    <w:lvl w:ilvl="7" w:tplc="1C0A0003" w:tentative="1">
      <w:start w:val="1"/>
      <w:numFmt w:val="bullet"/>
      <w:lvlText w:val="o"/>
      <w:lvlJc w:val="left"/>
      <w:pPr>
        <w:ind w:left="5918" w:hanging="360"/>
      </w:pPr>
      <w:rPr>
        <w:rFonts w:ascii="Courier New" w:hAnsi="Courier New" w:cs="Courier New" w:hint="default"/>
      </w:rPr>
    </w:lvl>
    <w:lvl w:ilvl="8" w:tplc="1C0A0005" w:tentative="1">
      <w:start w:val="1"/>
      <w:numFmt w:val="bullet"/>
      <w:lvlText w:val=""/>
      <w:lvlJc w:val="left"/>
      <w:pPr>
        <w:ind w:left="6638" w:hanging="360"/>
      </w:pPr>
      <w:rPr>
        <w:rFonts w:ascii="Wingdings" w:hAnsi="Wingdings" w:hint="default"/>
      </w:rPr>
    </w:lvl>
  </w:abstractNum>
  <w:abstractNum w:abstractNumId="1" w15:restartNumberingAfterBreak="0">
    <w:nsid w:val="0BF60ED9"/>
    <w:multiLevelType w:val="hybridMultilevel"/>
    <w:tmpl w:val="47FC0B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F4308F"/>
    <w:multiLevelType w:val="multilevel"/>
    <w:tmpl w:val="C9F427BA"/>
    <w:lvl w:ilvl="0">
      <w:start w:val="3"/>
      <w:numFmt w:val="upperRoman"/>
      <w:lvlText w:val="%1."/>
      <w:lvlJc w:val="right"/>
      <w:pPr>
        <w:ind w:left="1004" w:hanging="360"/>
      </w:pPr>
      <w:rPr>
        <w:rFonts w:hint="default"/>
        <w:b/>
        <w:bCs/>
      </w:rPr>
    </w:lvl>
    <w:lvl w:ilvl="1">
      <w:start w:val="1"/>
      <w:numFmt w:val="none"/>
      <w:lvlText w:val="2.1"/>
      <w:lvlJc w:val="left"/>
      <w:pPr>
        <w:ind w:left="1724" w:hanging="360"/>
      </w:pPr>
      <w:rPr>
        <w:rFonts w:ascii="Times New Roman" w:hAnsi="Times New Roman" w:hint="default"/>
        <w:b/>
        <w:sz w:val="24"/>
      </w:rPr>
    </w:lvl>
    <w:lvl w:ilvl="2">
      <w:start w:val="2"/>
      <w:numFmt w:val="lowerLetter"/>
      <w:lvlRestart w:val="1"/>
      <w:lvlText w:val="%3."/>
      <w:lvlJc w:val="right"/>
      <w:pPr>
        <w:ind w:left="2444" w:hanging="180"/>
      </w:pPr>
      <w:rPr>
        <w:rFonts w:ascii="Times New Roman" w:hAnsi="Times New Roman" w:hint="default"/>
        <w:b/>
        <w:bCs w:val="0"/>
        <w:i w:val="0"/>
        <w:sz w:val="24"/>
      </w:rPr>
    </w:lvl>
    <w:lvl w:ilvl="3">
      <w:start w:val="1"/>
      <w:numFmt w:val="decimal"/>
      <w:lvlText w:val="%4."/>
      <w:lvlJc w:val="left"/>
      <w:pPr>
        <w:ind w:left="3164" w:hanging="360"/>
      </w:pPr>
      <w:rPr>
        <w:rFonts w:hint="default"/>
      </w:rPr>
    </w:lvl>
    <w:lvl w:ilvl="4">
      <w:start w:val="3"/>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 w15:restartNumberingAfterBreak="0">
    <w:nsid w:val="14123488"/>
    <w:multiLevelType w:val="multilevel"/>
    <w:tmpl w:val="09E297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6CF40AE"/>
    <w:multiLevelType w:val="multilevel"/>
    <w:tmpl w:val="97CAB562"/>
    <w:lvl w:ilvl="0">
      <w:start w:val="3"/>
      <w:numFmt w:val="decimal"/>
      <w:lvlText w:val="%1."/>
      <w:lvlJc w:val="left"/>
      <w:pPr>
        <w:tabs>
          <w:tab w:val="num" w:pos="0"/>
        </w:tabs>
        <w:ind w:left="180" w:hanging="360"/>
      </w:pPr>
      <w:rPr>
        <w:rFonts w:hint="default"/>
        <w:b/>
        <w:bCs/>
      </w:rPr>
    </w:lvl>
    <w:lvl w:ilvl="1">
      <w:start w:val="5"/>
      <w:numFmt w:val="upperRoman"/>
      <w:lvlText w:val="%2."/>
      <w:lvlJc w:val="right"/>
      <w:pPr>
        <w:tabs>
          <w:tab w:val="num" w:pos="0"/>
        </w:tabs>
        <w:ind w:left="900" w:hanging="360"/>
      </w:pPr>
      <w:rPr>
        <w:rFonts w:hint="default"/>
      </w:rPr>
    </w:lvl>
    <w:lvl w:ilvl="2">
      <w:start w:val="1"/>
      <w:numFmt w:val="lowerRoman"/>
      <w:lvlText w:val="%3."/>
      <w:lvlJc w:val="right"/>
      <w:pPr>
        <w:tabs>
          <w:tab w:val="num" w:pos="0"/>
        </w:tabs>
        <w:ind w:left="1620" w:hanging="180"/>
      </w:pPr>
      <w:rPr>
        <w:rFonts w:hint="default"/>
      </w:rPr>
    </w:lvl>
    <w:lvl w:ilvl="3">
      <w:start w:val="1"/>
      <w:numFmt w:val="decimal"/>
      <w:lvlText w:val="%4."/>
      <w:lvlJc w:val="left"/>
      <w:pPr>
        <w:tabs>
          <w:tab w:val="num" w:pos="0"/>
        </w:tabs>
        <w:ind w:left="2340" w:hanging="360"/>
      </w:pPr>
      <w:rPr>
        <w:rFonts w:hint="default"/>
      </w:rPr>
    </w:lvl>
    <w:lvl w:ilvl="4">
      <w:start w:val="1"/>
      <w:numFmt w:val="lowerLetter"/>
      <w:lvlText w:val="%5."/>
      <w:lvlJc w:val="left"/>
      <w:pPr>
        <w:tabs>
          <w:tab w:val="num" w:pos="0"/>
        </w:tabs>
        <w:ind w:left="3060" w:hanging="360"/>
      </w:pPr>
      <w:rPr>
        <w:rFonts w:hint="default"/>
      </w:rPr>
    </w:lvl>
    <w:lvl w:ilvl="5">
      <w:start w:val="1"/>
      <w:numFmt w:val="lowerRoman"/>
      <w:lvlText w:val="%6."/>
      <w:lvlJc w:val="right"/>
      <w:pPr>
        <w:tabs>
          <w:tab w:val="num" w:pos="0"/>
        </w:tabs>
        <w:ind w:left="3780" w:hanging="180"/>
      </w:pPr>
      <w:rPr>
        <w:rFonts w:hint="default"/>
      </w:rPr>
    </w:lvl>
    <w:lvl w:ilvl="6">
      <w:start w:val="1"/>
      <w:numFmt w:val="decimal"/>
      <w:lvlText w:val="%7."/>
      <w:lvlJc w:val="left"/>
      <w:pPr>
        <w:tabs>
          <w:tab w:val="num" w:pos="0"/>
        </w:tabs>
        <w:ind w:left="4500" w:hanging="360"/>
      </w:pPr>
      <w:rPr>
        <w:rFonts w:hint="default"/>
      </w:rPr>
    </w:lvl>
    <w:lvl w:ilvl="7">
      <w:start w:val="1"/>
      <w:numFmt w:val="lowerLetter"/>
      <w:lvlText w:val="%8."/>
      <w:lvlJc w:val="left"/>
      <w:pPr>
        <w:tabs>
          <w:tab w:val="num" w:pos="0"/>
        </w:tabs>
        <w:ind w:left="5220" w:hanging="360"/>
      </w:pPr>
      <w:rPr>
        <w:rFonts w:hint="default"/>
      </w:rPr>
    </w:lvl>
    <w:lvl w:ilvl="8">
      <w:start w:val="1"/>
      <w:numFmt w:val="lowerRoman"/>
      <w:lvlText w:val="%9."/>
      <w:lvlJc w:val="right"/>
      <w:pPr>
        <w:tabs>
          <w:tab w:val="num" w:pos="0"/>
        </w:tabs>
        <w:ind w:left="5940" w:hanging="180"/>
      </w:pPr>
      <w:rPr>
        <w:rFonts w:hint="default"/>
      </w:rPr>
    </w:lvl>
  </w:abstractNum>
  <w:abstractNum w:abstractNumId="5" w15:restartNumberingAfterBreak="0">
    <w:nsid w:val="1D7B2BAD"/>
    <w:multiLevelType w:val="multilevel"/>
    <w:tmpl w:val="81B21CFE"/>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17833DD"/>
    <w:multiLevelType w:val="multilevel"/>
    <w:tmpl w:val="38660386"/>
    <w:lvl w:ilvl="0">
      <w:start w:val="1"/>
      <w:numFmt w:val="lowerLetter"/>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FD6641"/>
    <w:multiLevelType w:val="multilevel"/>
    <w:tmpl w:val="11449E72"/>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026031"/>
    <w:multiLevelType w:val="hybridMultilevel"/>
    <w:tmpl w:val="02CC903A"/>
    <w:lvl w:ilvl="0" w:tplc="93188AEC">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73F6679"/>
    <w:multiLevelType w:val="multilevel"/>
    <w:tmpl w:val="B516C34A"/>
    <w:lvl w:ilvl="0">
      <w:start w:val="1"/>
      <w:numFmt w:val="upperRoman"/>
      <w:lvlText w:val="%1."/>
      <w:lvlJc w:val="right"/>
      <w:pPr>
        <w:ind w:left="1004" w:hanging="360"/>
      </w:pPr>
      <w:rPr>
        <w:rFonts w:hint="default"/>
      </w:rPr>
    </w:lvl>
    <w:lvl w:ilvl="1">
      <w:start w:val="1"/>
      <w:numFmt w:val="none"/>
      <w:lvlText w:val="2"/>
      <w:lvlJc w:val="left"/>
      <w:pPr>
        <w:ind w:left="1724" w:hanging="360"/>
      </w:pPr>
      <w:rPr>
        <w:rFonts w:ascii="Times New Roman" w:hAnsi="Times New Roman" w:hint="default"/>
        <w:b/>
        <w:sz w:val="24"/>
      </w:rPr>
    </w:lvl>
    <w:lvl w:ilvl="2">
      <w:start w:val="1"/>
      <w:numFmt w:val="lowerLetter"/>
      <w:lvlRestart w:val="1"/>
      <w:lvlText w:val="%3."/>
      <w:lvlJc w:val="right"/>
      <w:pPr>
        <w:ind w:left="2444" w:hanging="180"/>
      </w:pPr>
      <w:rPr>
        <w:rFonts w:ascii="Times New Roman" w:hAnsi="Times New Roman" w:hint="default"/>
        <w:b/>
        <w:bCs w:val="0"/>
        <w:i w:val="0"/>
        <w:sz w:val="24"/>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0" w15:restartNumberingAfterBreak="0">
    <w:nsid w:val="2A787230"/>
    <w:multiLevelType w:val="multilevel"/>
    <w:tmpl w:val="F1328C7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E634E2E"/>
    <w:multiLevelType w:val="multilevel"/>
    <w:tmpl w:val="FE5E1260"/>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2" w15:restartNumberingAfterBreak="0">
    <w:nsid w:val="33015EF2"/>
    <w:multiLevelType w:val="multilevel"/>
    <w:tmpl w:val="5E8A3D84"/>
    <w:lvl w:ilvl="0">
      <w:start w:val="1"/>
      <w:numFmt w:val="bullet"/>
      <w:lvlText w:val=""/>
      <w:lvlJc w:val="left"/>
      <w:pPr>
        <w:tabs>
          <w:tab w:val="num" w:pos="0"/>
        </w:tabs>
        <w:ind w:left="795" w:hanging="360"/>
      </w:pPr>
      <w:rPr>
        <w:rFonts w:ascii="Symbol" w:hAnsi="Symbol" w:cs="Symbol"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13" w15:restartNumberingAfterBreak="0">
    <w:nsid w:val="35F375E1"/>
    <w:multiLevelType w:val="multilevel"/>
    <w:tmpl w:val="2BFE260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7C24BAF"/>
    <w:multiLevelType w:val="multilevel"/>
    <w:tmpl w:val="8446DC4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9B04B86"/>
    <w:multiLevelType w:val="hybridMultilevel"/>
    <w:tmpl w:val="237E1B52"/>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6" w15:restartNumberingAfterBreak="0">
    <w:nsid w:val="3BFE31AF"/>
    <w:multiLevelType w:val="multilevel"/>
    <w:tmpl w:val="8490F37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7" w15:restartNumberingAfterBreak="0">
    <w:nsid w:val="3E02250B"/>
    <w:multiLevelType w:val="multilevel"/>
    <w:tmpl w:val="AC1AFF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E643E3B"/>
    <w:multiLevelType w:val="multilevel"/>
    <w:tmpl w:val="853E23F6"/>
    <w:styleLink w:val="Estilo1"/>
    <w:lvl w:ilvl="0">
      <w:start w:val="1"/>
      <w:numFmt w:val="upperRoman"/>
      <w:lvlText w:val="%1."/>
      <w:lvlJc w:val="right"/>
      <w:pPr>
        <w:ind w:left="1004" w:hanging="360"/>
      </w:pPr>
    </w:lvl>
    <w:lvl w:ilvl="1">
      <w:start w:val="2"/>
      <w:numFmt w:val="decimal"/>
      <w:lvlText w:val="%2."/>
      <w:lvlJc w:val="left"/>
      <w:pPr>
        <w:ind w:left="1724" w:hanging="360"/>
      </w:pPr>
      <w:rPr>
        <w:rFonts w:ascii="Times New Roman" w:hAnsi="Times New Roman"/>
        <w:b/>
        <w:sz w:val="24"/>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436D6DC7"/>
    <w:multiLevelType w:val="multilevel"/>
    <w:tmpl w:val="6B6C6D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9ED51E3"/>
    <w:multiLevelType w:val="hybridMultilevel"/>
    <w:tmpl w:val="26EA4FE8"/>
    <w:lvl w:ilvl="0" w:tplc="E8DE4D84">
      <w:start w:val="1"/>
      <w:numFmt w:val="upperLetter"/>
      <w:lvlText w:val="%1."/>
      <w:lvlJc w:val="left"/>
      <w:pPr>
        <w:ind w:left="780" w:hanging="360"/>
      </w:pPr>
      <w:rPr>
        <w:rFonts w:asciiTheme="majorHAnsi" w:eastAsia="Calibri" w:hAnsiTheme="majorHAnsi" w:cstheme="majorHAnsi"/>
        <w:b/>
      </w:rPr>
    </w:lvl>
    <w:lvl w:ilvl="1" w:tplc="1C0A0019">
      <w:start w:val="1"/>
      <w:numFmt w:val="lowerLetter"/>
      <w:lvlText w:val="%2."/>
      <w:lvlJc w:val="left"/>
      <w:pPr>
        <w:ind w:left="1500" w:hanging="360"/>
      </w:pPr>
    </w:lvl>
    <w:lvl w:ilvl="2" w:tplc="1C0A001B">
      <w:start w:val="1"/>
      <w:numFmt w:val="lowerRoman"/>
      <w:lvlText w:val="%3."/>
      <w:lvlJc w:val="right"/>
      <w:pPr>
        <w:ind w:left="2220" w:hanging="180"/>
      </w:pPr>
    </w:lvl>
    <w:lvl w:ilvl="3" w:tplc="1C0A000F">
      <w:start w:val="1"/>
      <w:numFmt w:val="decimal"/>
      <w:lvlText w:val="%4."/>
      <w:lvlJc w:val="left"/>
      <w:pPr>
        <w:ind w:left="2940" w:hanging="360"/>
      </w:pPr>
    </w:lvl>
    <w:lvl w:ilvl="4" w:tplc="1C0A0019">
      <w:start w:val="1"/>
      <w:numFmt w:val="lowerLetter"/>
      <w:lvlText w:val="%5."/>
      <w:lvlJc w:val="left"/>
      <w:pPr>
        <w:ind w:left="3660" w:hanging="360"/>
      </w:pPr>
    </w:lvl>
    <w:lvl w:ilvl="5" w:tplc="1C0A001B">
      <w:start w:val="1"/>
      <w:numFmt w:val="lowerRoman"/>
      <w:lvlText w:val="%6."/>
      <w:lvlJc w:val="right"/>
      <w:pPr>
        <w:ind w:left="4380" w:hanging="180"/>
      </w:pPr>
    </w:lvl>
    <w:lvl w:ilvl="6" w:tplc="1C0A000F">
      <w:start w:val="1"/>
      <w:numFmt w:val="decimal"/>
      <w:lvlText w:val="%7."/>
      <w:lvlJc w:val="left"/>
      <w:pPr>
        <w:ind w:left="5100" w:hanging="360"/>
      </w:pPr>
    </w:lvl>
    <w:lvl w:ilvl="7" w:tplc="1C0A0019">
      <w:start w:val="1"/>
      <w:numFmt w:val="lowerLetter"/>
      <w:lvlText w:val="%8."/>
      <w:lvlJc w:val="left"/>
      <w:pPr>
        <w:ind w:left="5820" w:hanging="360"/>
      </w:pPr>
    </w:lvl>
    <w:lvl w:ilvl="8" w:tplc="1C0A001B">
      <w:start w:val="1"/>
      <w:numFmt w:val="lowerRoman"/>
      <w:lvlText w:val="%9."/>
      <w:lvlJc w:val="right"/>
      <w:pPr>
        <w:ind w:left="6540" w:hanging="180"/>
      </w:pPr>
    </w:lvl>
  </w:abstractNum>
  <w:abstractNum w:abstractNumId="21" w15:restartNumberingAfterBreak="0">
    <w:nsid w:val="4B565CBD"/>
    <w:multiLevelType w:val="multilevel"/>
    <w:tmpl w:val="1C0A001D"/>
    <w:styleLink w:val="Estilo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5A4B04"/>
    <w:multiLevelType w:val="multilevel"/>
    <w:tmpl w:val="33467F0A"/>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4DA03976"/>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27033"/>
    <w:multiLevelType w:val="hybridMultilevel"/>
    <w:tmpl w:val="68285F7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50580BB1"/>
    <w:multiLevelType w:val="multilevel"/>
    <w:tmpl w:val="5B6236C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9F71F29"/>
    <w:multiLevelType w:val="multilevel"/>
    <w:tmpl w:val="40382D58"/>
    <w:lvl w:ilvl="0">
      <w:start w:val="1"/>
      <w:numFmt w:val="decimal"/>
      <w:lvlText w:val="%1."/>
      <w:lvlJc w:val="left"/>
      <w:pPr>
        <w:tabs>
          <w:tab w:val="num" w:pos="0"/>
        </w:tabs>
        <w:ind w:left="180" w:hanging="360"/>
      </w:pPr>
      <w:rPr>
        <w:b w:val="0"/>
      </w:rPr>
    </w:lvl>
    <w:lvl w:ilvl="1">
      <w:start w:val="1"/>
      <w:numFmt w:val="upperRoman"/>
      <w:lvlText w:val="%2."/>
      <w:lvlJc w:val="right"/>
      <w:pPr>
        <w:tabs>
          <w:tab w:val="num" w:pos="0"/>
        </w:tabs>
        <w:ind w:left="900" w:hanging="360"/>
      </w:pPr>
    </w:lvl>
    <w:lvl w:ilvl="2">
      <w:start w:val="1"/>
      <w:numFmt w:val="lowerRoman"/>
      <w:lvlText w:val="%3."/>
      <w:lvlJc w:val="right"/>
      <w:pPr>
        <w:tabs>
          <w:tab w:val="num" w:pos="0"/>
        </w:tabs>
        <w:ind w:left="1620" w:hanging="180"/>
      </w:pPr>
    </w:lvl>
    <w:lvl w:ilvl="3">
      <w:start w:val="1"/>
      <w:numFmt w:val="decimal"/>
      <w:lvlText w:val="%4."/>
      <w:lvlJc w:val="left"/>
      <w:pPr>
        <w:tabs>
          <w:tab w:val="num" w:pos="0"/>
        </w:tabs>
        <w:ind w:left="2340" w:hanging="360"/>
      </w:pPr>
    </w:lvl>
    <w:lvl w:ilvl="4">
      <w:start w:val="1"/>
      <w:numFmt w:val="lowerLetter"/>
      <w:lvlText w:val="%5."/>
      <w:lvlJc w:val="left"/>
      <w:pPr>
        <w:tabs>
          <w:tab w:val="num" w:pos="0"/>
        </w:tabs>
        <w:ind w:left="3060" w:hanging="360"/>
      </w:pPr>
    </w:lvl>
    <w:lvl w:ilvl="5">
      <w:start w:val="1"/>
      <w:numFmt w:val="lowerRoman"/>
      <w:lvlText w:val="%6."/>
      <w:lvlJc w:val="right"/>
      <w:pPr>
        <w:tabs>
          <w:tab w:val="num" w:pos="0"/>
        </w:tabs>
        <w:ind w:left="3780" w:hanging="180"/>
      </w:pPr>
    </w:lvl>
    <w:lvl w:ilvl="6">
      <w:start w:val="1"/>
      <w:numFmt w:val="decimal"/>
      <w:lvlText w:val="%7."/>
      <w:lvlJc w:val="left"/>
      <w:pPr>
        <w:tabs>
          <w:tab w:val="num" w:pos="0"/>
        </w:tabs>
        <w:ind w:left="4500" w:hanging="360"/>
      </w:pPr>
    </w:lvl>
    <w:lvl w:ilvl="7">
      <w:start w:val="1"/>
      <w:numFmt w:val="lowerLetter"/>
      <w:lvlText w:val="%8."/>
      <w:lvlJc w:val="left"/>
      <w:pPr>
        <w:tabs>
          <w:tab w:val="num" w:pos="0"/>
        </w:tabs>
        <w:ind w:left="5220" w:hanging="360"/>
      </w:pPr>
    </w:lvl>
    <w:lvl w:ilvl="8">
      <w:start w:val="1"/>
      <w:numFmt w:val="lowerRoman"/>
      <w:lvlText w:val="%9."/>
      <w:lvlJc w:val="right"/>
      <w:pPr>
        <w:tabs>
          <w:tab w:val="num" w:pos="0"/>
        </w:tabs>
        <w:ind w:left="5940" w:hanging="180"/>
      </w:pPr>
    </w:lvl>
  </w:abstractNum>
  <w:abstractNum w:abstractNumId="27" w15:restartNumberingAfterBreak="0">
    <w:nsid w:val="5B1F79F0"/>
    <w:multiLevelType w:val="multilevel"/>
    <w:tmpl w:val="9AF2A4B6"/>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8F4A58"/>
    <w:multiLevelType w:val="multilevel"/>
    <w:tmpl w:val="1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AD022C"/>
    <w:multiLevelType w:val="multilevel"/>
    <w:tmpl w:val="E48C55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092145E"/>
    <w:multiLevelType w:val="multilevel"/>
    <w:tmpl w:val="2B9EC42E"/>
    <w:lvl w:ilvl="0">
      <w:start w:val="1"/>
      <w:numFmt w:val="bullet"/>
      <w:lvlText w:val="o"/>
      <w:lvlJc w:val="left"/>
      <w:pPr>
        <w:tabs>
          <w:tab w:val="num" w:pos="0"/>
        </w:tabs>
        <w:ind w:left="720" w:hanging="360"/>
      </w:pPr>
      <w:rPr>
        <w:rFonts w:ascii="Courier New" w:hAnsi="Courier New" w:cs="Courier New" w:hint="default"/>
        <w:strike w:val="0"/>
        <w:dstrike w:val="0"/>
        <w:u w:val="none"/>
        <w:effect w:val="none"/>
      </w:rPr>
    </w:lvl>
    <w:lvl w:ilvl="1">
      <w:start w:val="1"/>
      <w:numFmt w:val="bullet"/>
      <w:lvlText w:val=""/>
      <w:lvlJc w:val="left"/>
      <w:pPr>
        <w:tabs>
          <w:tab w:val="num" w:pos="0"/>
        </w:tabs>
        <w:ind w:left="1440" w:hanging="360"/>
      </w:pPr>
      <w:rPr>
        <w:rFonts w:ascii="Wingdings 2" w:hAnsi="Wingdings 2" w:cs="Wingdings 2" w:hint="default"/>
        <w:strike w:val="0"/>
        <w:dstrike w:val="0"/>
        <w:u w:val="none"/>
        <w:effect w:val="none"/>
      </w:rPr>
    </w:lvl>
    <w:lvl w:ilvl="2">
      <w:start w:val="1"/>
      <w:numFmt w:val="bullet"/>
      <w:lvlText w:val="■"/>
      <w:lvlJc w:val="left"/>
      <w:pPr>
        <w:tabs>
          <w:tab w:val="num" w:pos="0"/>
        </w:tabs>
        <w:ind w:left="2160" w:hanging="360"/>
      </w:pPr>
      <w:rPr>
        <w:rFonts w:ascii="OpenSymbol" w:hAnsi="OpenSymbol" w:cs="OpenSymbol" w:hint="default"/>
        <w:strike w:val="0"/>
        <w:dstrike w:val="0"/>
        <w:u w:val="none"/>
        <w:effect w:val="none"/>
      </w:rPr>
    </w:lvl>
    <w:lvl w:ilvl="3">
      <w:start w:val="1"/>
      <w:numFmt w:val="bullet"/>
      <w:lvlText w:val=""/>
      <w:lvlJc w:val="left"/>
      <w:pPr>
        <w:tabs>
          <w:tab w:val="num" w:pos="0"/>
        </w:tabs>
        <w:ind w:left="2880" w:hanging="360"/>
      </w:pPr>
      <w:rPr>
        <w:rFonts w:ascii="Wingdings" w:hAnsi="Wingdings" w:cs="Wingdings" w:hint="default"/>
        <w:strike w:val="0"/>
        <w:dstrike w:val="0"/>
        <w:u w:val="none"/>
        <w:effect w:val="none"/>
      </w:rPr>
    </w:lvl>
    <w:lvl w:ilvl="4">
      <w:start w:val="1"/>
      <w:numFmt w:val="bullet"/>
      <w:lvlText w:val=""/>
      <w:lvlJc w:val="left"/>
      <w:pPr>
        <w:tabs>
          <w:tab w:val="num" w:pos="0"/>
        </w:tabs>
        <w:ind w:left="3600" w:hanging="360"/>
      </w:pPr>
      <w:rPr>
        <w:rFonts w:ascii="Wingdings 2" w:hAnsi="Wingdings 2" w:cs="Wingdings 2" w:hint="default"/>
        <w:strike w:val="0"/>
        <w:dstrike w:val="0"/>
        <w:u w:val="none"/>
        <w:effect w:val="none"/>
      </w:rPr>
    </w:lvl>
    <w:lvl w:ilvl="5">
      <w:start w:val="1"/>
      <w:numFmt w:val="bullet"/>
      <w:lvlText w:val="■"/>
      <w:lvlJc w:val="left"/>
      <w:pPr>
        <w:tabs>
          <w:tab w:val="num" w:pos="0"/>
        </w:tabs>
        <w:ind w:left="4320" w:hanging="360"/>
      </w:pPr>
      <w:rPr>
        <w:rFonts w:ascii="OpenSymbol" w:hAnsi="OpenSymbol" w:cs="OpenSymbol" w:hint="default"/>
        <w:strike w:val="0"/>
        <w:dstrike w:val="0"/>
        <w:u w:val="none"/>
        <w:effect w:val="none"/>
      </w:rPr>
    </w:lvl>
    <w:lvl w:ilvl="6">
      <w:start w:val="1"/>
      <w:numFmt w:val="bullet"/>
      <w:lvlText w:val=""/>
      <w:lvlJc w:val="left"/>
      <w:pPr>
        <w:tabs>
          <w:tab w:val="num" w:pos="0"/>
        </w:tabs>
        <w:ind w:left="5040" w:hanging="360"/>
      </w:pPr>
      <w:rPr>
        <w:rFonts w:ascii="Wingdings" w:hAnsi="Wingdings" w:cs="Wingdings" w:hint="default"/>
        <w:strike w:val="0"/>
        <w:dstrike w:val="0"/>
        <w:u w:val="none"/>
        <w:effect w:val="none"/>
      </w:rPr>
    </w:lvl>
    <w:lvl w:ilvl="7">
      <w:start w:val="1"/>
      <w:numFmt w:val="bullet"/>
      <w:lvlText w:val=""/>
      <w:lvlJc w:val="left"/>
      <w:pPr>
        <w:tabs>
          <w:tab w:val="num" w:pos="0"/>
        </w:tabs>
        <w:ind w:left="5760" w:hanging="360"/>
      </w:pPr>
      <w:rPr>
        <w:rFonts w:ascii="Wingdings 2" w:hAnsi="Wingdings 2" w:cs="Wingdings 2" w:hint="default"/>
        <w:strike w:val="0"/>
        <w:dstrike w:val="0"/>
        <w:u w:val="none"/>
        <w:effect w:val="none"/>
      </w:rPr>
    </w:lvl>
    <w:lvl w:ilvl="8">
      <w:start w:val="1"/>
      <w:numFmt w:val="bullet"/>
      <w:lvlText w:val="■"/>
      <w:lvlJc w:val="left"/>
      <w:pPr>
        <w:tabs>
          <w:tab w:val="num" w:pos="0"/>
        </w:tabs>
        <w:ind w:left="6480" w:hanging="360"/>
      </w:pPr>
      <w:rPr>
        <w:rFonts w:ascii="OpenSymbol" w:hAnsi="OpenSymbol" w:cs="OpenSymbol" w:hint="default"/>
        <w:strike w:val="0"/>
        <w:dstrike w:val="0"/>
        <w:u w:val="none"/>
        <w:effect w:val="none"/>
      </w:rPr>
    </w:lvl>
  </w:abstractNum>
  <w:abstractNum w:abstractNumId="31" w15:restartNumberingAfterBreak="0">
    <w:nsid w:val="671B506A"/>
    <w:multiLevelType w:val="multilevel"/>
    <w:tmpl w:val="608093B0"/>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673C29CC"/>
    <w:multiLevelType w:val="multilevel"/>
    <w:tmpl w:val="65D4E352"/>
    <w:lvl w:ilvl="0">
      <w:start w:val="1"/>
      <w:numFmt w:val="bullet"/>
      <w:lvlText w:val="o"/>
      <w:lvlJc w:val="left"/>
      <w:pPr>
        <w:tabs>
          <w:tab w:val="num" w:pos="0"/>
        </w:tabs>
        <w:ind w:left="720" w:hanging="360"/>
      </w:pPr>
      <w:rPr>
        <w:rFonts w:ascii="Courier New" w:hAnsi="Courier New" w:cs="Courier New" w:hint="default"/>
        <w:strike w:val="0"/>
        <w:dstrike w:val="0"/>
        <w:u w:val="none"/>
        <w:effect w:val="none"/>
      </w:rPr>
    </w:lvl>
    <w:lvl w:ilvl="1">
      <w:start w:val="1"/>
      <w:numFmt w:val="bullet"/>
      <w:lvlText w:val=""/>
      <w:lvlJc w:val="left"/>
      <w:pPr>
        <w:tabs>
          <w:tab w:val="num" w:pos="0"/>
        </w:tabs>
        <w:ind w:left="1440" w:hanging="360"/>
      </w:pPr>
      <w:rPr>
        <w:rFonts w:ascii="Wingdings 2" w:hAnsi="Wingdings 2" w:cs="Wingdings 2" w:hint="default"/>
        <w:strike w:val="0"/>
        <w:dstrike w:val="0"/>
        <w:u w:val="none"/>
        <w:effect w:val="none"/>
      </w:rPr>
    </w:lvl>
    <w:lvl w:ilvl="2">
      <w:start w:val="1"/>
      <w:numFmt w:val="bullet"/>
      <w:lvlText w:val="■"/>
      <w:lvlJc w:val="left"/>
      <w:pPr>
        <w:tabs>
          <w:tab w:val="num" w:pos="0"/>
        </w:tabs>
        <w:ind w:left="2160" w:hanging="360"/>
      </w:pPr>
      <w:rPr>
        <w:rFonts w:ascii="OpenSymbol" w:hAnsi="OpenSymbol" w:cs="OpenSymbol" w:hint="default"/>
        <w:strike w:val="0"/>
        <w:dstrike w:val="0"/>
        <w:u w:val="none"/>
        <w:effect w:val="none"/>
      </w:rPr>
    </w:lvl>
    <w:lvl w:ilvl="3">
      <w:start w:val="1"/>
      <w:numFmt w:val="bullet"/>
      <w:lvlText w:val=""/>
      <w:lvlJc w:val="left"/>
      <w:pPr>
        <w:tabs>
          <w:tab w:val="num" w:pos="0"/>
        </w:tabs>
        <w:ind w:left="2880" w:hanging="360"/>
      </w:pPr>
      <w:rPr>
        <w:rFonts w:ascii="Wingdings" w:hAnsi="Wingdings" w:cs="Wingdings" w:hint="default"/>
        <w:strike w:val="0"/>
        <w:dstrike w:val="0"/>
        <w:u w:val="none"/>
        <w:effect w:val="none"/>
      </w:rPr>
    </w:lvl>
    <w:lvl w:ilvl="4">
      <w:start w:val="1"/>
      <w:numFmt w:val="bullet"/>
      <w:lvlText w:val=""/>
      <w:lvlJc w:val="left"/>
      <w:pPr>
        <w:tabs>
          <w:tab w:val="num" w:pos="0"/>
        </w:tabs>
        <w:ind w:left="3600" w:hanging="360"/>
      </w:pPr>
      <w:rPr>
        <w:rFonts w:ascii="Wingdings 2" w:hAnsi="Wingdings 2" w:cs="Wingdings 2" w:hint="default"/>
        <w:strike w:val="0"/>
        <w:dstrike w:val="0"/>
        <w:u w:val="none"/>
        <w:effect w:val="none"/>
      </w:rPr>
    </w:lvl>
    <w:lvl w:ilvl="5">
      <w:start w:val="1"/>
      <w:numFmt w:val="bullet"/>
      <w:lvlText w:val="■"/>
      <w:lvlJc w:val="left"/>
      <w:pPr>
        <w:tabs>
          <w:tab w:val="num" w:pos="0"/>
        </w:tabs>
        <w:ind w:left="4320" w:hanging="360"/>
      </w:pPr>
      <w:rPr>
        <w:rFonts w:ascii="OpenSymbol" w:hAnsi="OpenSymbol" w:cs="OpenSymbol" w:hint="default"/>
        <w:strike w:val="0"/>
        <w:dstrike w:val="0"/>
        <w:u w:val="none"/>
        <w:effect w:val="none"/>
      </w:rPr>
    </w:lvl>
    <w:lvl w:ilvl="6">
      <w:start w:val="1"/>
      <w:numFmt w:val="bullet"/>
      <w:lvlText w:val=""/>
      <w:lvlJc w:val="left"/>
      <w:pPr>
        <w:tabs>
          <w:tab w:val="num" w:pos="0"/>
        </w:tabs>
        <w:ind w:left="5040" w:hanging="360"/>
      </w:pPr>
      <w:rPr>
        <w:rFonts w:ascii="Wingdings" w:hAnsi="Wingdings" w:cs="Wingdings" w:hint="default"/>
        <w:strike w:val="0"/>
        <w:dstrike w:val="0"/>
        <w:u w:val="none"/>
        <w:effect w:val="none"/>
      </w:rPr>
    </w:lvl>
    <w:lvl w:ilvl="7">
      <w:start w:val="1"/>
      <w:numFmt w:val="bullet"/>
      <w:lvlText w:val=""/>
      <w:lvlJc w:val="left"/>
      <w:pPr>
        <w:tabs>
          <w:tab w:val="num" w:pos="0"/>
        </w:tabs>
        <w:ind w:left="5760" w:hanging="360"/>
      </w:pPr>
      <w:rPr>
        <w:rFonts w:ascii="Wingdings 2" w:hAnsi="Wingdings 2" w:cs="Wingdings 2" w:hint="default"/>
        <w:strike w:val="0"/>
        <w:dstrike w:val="0"/>
        <w:u w:val="none"/>
        <w:effect w:val="none"/>
      </w:rPr>
    </w:lvl>
    <w:lvl w:ilvl="8">
      <w:start w:val="1"/>
      <w:numFmt w:val="bullet"/>
      <w:lvlText w:val="■"/>
      <w:lvlJc w:val="left"/>
      <w:pPr>
        <w:tabs>
          <w:tab w:val="num" w:pos="0"/>
        </w:tabs>
        <w:ind w:left="6480" w:hanging="360"/>
      </w:pPr>
      <w:rPr>
        <w:rFonts w:ascii="OpenSymbol" w:hAnsi="OpenSymbol" w:cs="OpenSymbol" w:hint="default"/>
        <w:strike w:val="0"/>
        <w:dstrike w:val="0"/>
        <w:u w:val="none"/>
        <w:effect w:val="none"/>
      </w:rPr>
    </w:lvl>
  </w:abstractNum>
  <w:abstractNum w:abstractNumId="33" w15:restartNumberingAfterBreak="0">
    <w:nsid w:val="6F723184"/>
    <w:multiLevelType w:val="multilevel"/>
    <w:tmpl w:val="F5CC30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4"/>
      </w:rPr>
    </w:lvl>
    <w:lvl w:ilvl="2">
      <w:start w:val="1"/>
      <w:numFmt w:val="decimal"/>
      <w:lvlText w:val="%1.%2.%3."/>
      <w:lvlJc w:val="left"/>
      <w:pPr>
        <w:ind w:left="1224" w:hanging="504"/>
      </w:pPr>
      <w:rPr>
        <w:rFonts w:hint="default"/>
        <w:b/>
        <w:bCs w:val="0"/>
        <w:i w:val="0"/>
        <w:sz w:val="24"/>
      </w:rPr>
    </w:lvl>
    <w:lvl w:ilvl="3">
      <w:start w:val="1"/>
      <w:numFmt w:val="decimal"/>
      <w:lvlText w:val="%1.%2.%3.%4."/>
      <w:lvlJc w:val="left"/>
      <w:pPr>
        <w:ind w:left="1728" w:hanging="648"/>
      </w:pPr>
      <w:rPr>
        <w:rFonts w:ascii="iCiel Gotham Medium" w:hAnsi="iCiel Gotham Medium" w:cs="Times New Roman" w:hint="default"/>
        <w:color w:val="1F3864"/>
        <w:sz w:val="16"/>
        <w:szCs w:val="16"/>
      </w:rPr>
    </w:lvl>
    <w:lvl w:ilvl="4">
      <w:start w:val="1"/>
      <w:numFmt w:val="decimal"/>
      <w:lvlText w:val="%1.%2.%3.%4.%5."/>
      <w:lvlJc w:val="left"/>
      <w:pPr>
        <w:ind w:left="2232" w:hanging="792"/>
      </w:pPr>
      <w:rPr>
        <w:rFonts w:hint="default"/>
        <w:b w:val="0"/>
        <w:bCs w:val="0"/>
        <w:color w:val="1F386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F944D3"/>
    <w:multiLevelType w:val="hybridMultilevel"/>
    <w:tmpl w:val="1648161C"/>
    <w:lvl w:ilvl="0" w:tplc="1C0A0003">
      <w:start w:val="1"/>
      <w:numFmt w:val="bullet"/>
      <w:lvlText w:val="o"/>
      <w:lvlJc w:val="left"/>
      <w:pPr>
        <w:ind w:left="1080" w:hanging="360"/>
      </w:pPr>
      <w:rPr>
        <w:rFonts w:ascii="Courier New" w:hAnsi="Courier New" w:cs="Courier New"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35" w15:restartNumberingAfterBreak="0">
    <w:nsid w:val="736D68B2"/>
    <w:multiLevelType w:val="multilevel"/>
    <w:tmpl w:val="1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72B2A"/>
    <w:multiLevelType w:val="multilevel"/>
    <w:tmpl w:val="0CE4F9D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5E33BF"/>
    <w:multiLevelType w:val="multilevel"/>
    <w:tmpl w:val="29F031F2"/>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DE1782"/>
    <w:multiLevelType w:val="multilevel"/>
    <w:tmpl w:val="97CAB562"/>
    <w:styleLink w:val="Estilo3"/>
    <w:lvl w:ilvl="0">
      <w:start w:val="5"/>
      <w:numFmt w:val="upperRoman"/>
      <w:lvlText w:val="%1."/>
      <w:lvlJc w:val="left"/>
      <w:pPr>
        <w:tabs>
          <w:tab w:val="num" w:pos="0"/>
        </w:tabs>
        <w:ind w:left="180" w:hanging="360"/>
      </w:pPr>
      <w:rPr>
        <w:rFonts w:hint="default"/>
        <w:b/>
        <w:bCs/>
      </w:rPr>
    </w:lvl>
    <w:lvl w:ilvl="1">
      <w:start w:val="1"/>
      <w:numFmt w:val="decimal"/>
      <w:lvlText w:val="%2."/>
      <w:lvlJc w:val="right"/>
      <w:pPr>
        <w:tabs>
          <w:tab w:val="num" w:pos="0"/>
        </w:tabs>
        <w:ind w:left="900" w:hanging="360"/>
      </w:pPr>
      <w:rPr>
        <w:rFonts w:hint="default"/>
      </w:rPr>
    </w:lvl>
    <w:lvl w:ilvl="2">
      <w:start w:val="1"/>
      <w:numFmt w:val="lowerRoman"/>
      <w:lvlText w:val="%3."/>
      <w:lvlJc w:val="right"/>
      <w:pPr>
        <w:tabs>
          <w:tab w:val="num" w:pos="0"/>
        </w:tabs>
        <w:ind w:left="1620" w:hanging="180"/>
      </w:pPr>
      <w:rPr>
        <w:rFonts w:hint="default"/>
      </w:rPr>
    </w:lvl>
    <w:lvl w:ilvl="3">
      <w:start w:val="1"/>
      <w:numFmt w:val="decimal"/>
      <w:lvlText w:val="%4."/>
      <w:lvlJc w:val="left"/>
      <w:pPr>
        <w:tabs>
          <w:tab w:val="num" w:pos="0"/>
        </w:tabs>
        <w:ind w:left="2340" w:hanging="360"/>
      </w:pPr>
      <w:rPr>
        <w:rFonts w:hint="default"/>
      </w:rPr>
    </w:lvl>
    <w:lvl w:ilvl="4">
      <w:start w:val="1"/>
      <w:numFmt w:val="lowerLetter"/>
      <w:lvlText w:val="%5."/>
      <w:lvlJc w:val="left"/>
      <w:pPr>
        <w:tabs>
          <w:tab w:val="num" w:pos="0"/>
        </w:tabs>
        <w:ind w:left="3060" w:hanging="360"/>
      </w:pPr>
      <w:rPr>
        <w:rFonts w:hint="default"/>
      </w:rPr>
    </w:lvl>
    <w:lvl w:ilvl="5">
      <w:start w:val="1"/>
      <w:numFmt w:val="lowerRoman"/>
      <w:lvlText w:val="%6."/>
      <w:lvlJc w:val="right"/>
      <w:pPr>
        <w:tabs>
          <w:tab w:val="num" w:pos="0"/>
        </w:tabs>
        <w:ind w:left="3780" w:hanging="180"/>
      </w:pPr>
      <w:rPr>
        <w:rFonts w:hint="default"/>
      </w:rPr>
    </w:lvl>
    <w:lvl w:ilvl="6">
      <w:start w:val="1"/>
      <w:numFmt w:val="decimal"/>
      <w:lvlText w:val="%7."/>
      <w:lvlJc w:val="left"/>
      <w:pPr>
        <w:tabs>
          <w:tab w:val="num" w:pos="0"/>
        </w:tabs>
        <w:ind w:left="4500" w:hanging="360"/>
      </w:pPr>
      <w:rPr>
        <w:rFonts w:hint="default"/>
      </w:rPr>
    </w:lvl>
    <w:lvl w:ilvl="7">
      <w:start w:val="1"/>
      <w:numFmt w:val="lowerLetter"/>
      <w:lvlText w:val="%8."/>
      <w:lvlJc w:val="left"/>
      <w:pPr>
        <w:tabs>
          <w:tab w:val="num" w:pos="0"/>
        </w:tabs>
        <w:ind w:left="5220" w:hanging="360"/>
      </w:pPr>
      <w:rPr>
        <w:rFonts w:hint="default"/>
      </w:rPr>
    </w:lvl>
    <w:lvl w:ilvl="8">
      <w:start w:val="1"/>
      <w:numFmt w:val="lowerRoman"/>
      <w:lvlText w:val="%9."/>
      <w:lvlJc w:val="right"/>
      <w:pPr>
        <w:tabs>
          <w:tab w:val="num" w:pos="0"/>
        </w:tabs>
        <w:ind w:left="5940" w:hanging="180"/>
      </w:pPr>
      <w:rPr>
        <w:rFonts w:hint="default"/>
      </w:rPr>
    </w:lvl>
  </w:abstractNum>
  <w:abstractNum w:abstractNumId="39" w15:restartNumberingAfterBreak="0">
    <w:nsid w:val="7C076A6A"/>
    <w:multiLevelType w:val="multilevel"/>
    <w:tmpl w:val="5CB2A63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9"/>
  </w:num>
  <w:num w:numId="2">
    <w:abstractNumId w:val="18"/>
  </w:num>
  <w:num w:numId="3">
    <w:abstractNumId w:val="21"/>
  </w:num>
  <w:num w:numId="4">
    <w:abstractNumId w:val="7"/>
  </w:num>
  <w:num w:numId="5">
    <w:abstractNumId w:val="24"/>
  </w:num>
  <w:num w:numId="6">
    <w:abstractNumId w:val="2"/>
  </w:num>
  <w:num w:numId="7">
    <w:abstractNumId w:val="33"/>
  </w:num>
  <w:num w:numId="8">
    <w:abstractNumId w:val="23"/>
  </w:num>
  <w:num w:numId="9">
    <w:abstractNumId w:val="22"/>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7"/>
  </w:num>
  <w:num w:numId="13">
    <w:abstractNumId w:val="5"/>
  </w:num>
  <w:num w:numId="14">
    <w:abstractNumId w:val="25"/>
  </w:num>
  <w:num w:numId="15">
    <w:abstractNumId w:val="39"/>
  </w:num>
  <w:num w:numId="16">
    <w:abstractNumId w:val="14"/>
  </w:num>
  <w:num w:numId="17">
    <w:abstractNumId w:val="2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0"/>
  </w:num>
  <w:num w:numId="24">
    <w:abstractNumId w:val="34"/>
  </w:num>
  <w:num w:numId="25">
    <w:abstractNumId w:val="0"/>
  </w:num>
  <w:num w:numId="26">
    <w:abstractNumId w:val="4"/>
  </w:num>
  <w:num w:numId="27">
    <w:abstractNumId w:val="38"/>
  </w:num>
  <w:num w:numId="28">
    <w:abstractNumId w:val="36"/>
  </w:num>
  <w:num w:numId="29">
    <w:abstractNumId w:val="19"/>
  </w:num>
  <w:num w:numId="30">
    <w:abstractNumId w:val="6"/>
  </w:num>
  <w:num w:numId="31">
    <w:abstractNumId w:val="1"/>
  </w:num>
  <w:num w:numId="32">
    <w:abstractNumId w:val="35"/>
  </w:num>
  <w:num w:numId="33">
    <w:abstractNumId w:val="12"/>
  </w:num>
  <w:num w:numId="34">
    <w:abstractNumId w:val="16"/>
  </w:num>
  <w:num w:numId="35">
    <w:abstractNumId w:val="10"/>
  </w:num>
  <w:num w:numId="36">
    <w:abstractNumId w:val="29"/>
  </w:num>
  <w:num w:numId="37">
    <w:abstractNumId w:val="11"/>
  </w:num>
  <w:num w:numId="38">
    <w:abstractNumId w:val="13"/>
  </w:num>
  <w:num w:numId="39">
    <w:abstractNumId w:val="15"/>
  </w:num>
  <w:num w:numId="40">
    <w:abstractNumId w:val="20"/>
  </w:num>
  <w:num w:numId="41">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25"/>
    <w:rsid w:val="0000577C"/>
    <w:rsid w:val="00010595"/>
    <w:rsid w:val="00016C56"/>
    <w:rsid w:val="00017EA7"/>
    <w:rsid w:val="00030C25"/>
    <w:rsid w:val="00031E7B"/>
    <w:rsid w:val="000320DB"/>
    <w:rsid w:val="00035985"/>
    <w:rsid w:val="00037DB0"/>
    <w:rsid w:val="000409BB"/>
    <w:rsid w:val="00046BF7"/>
    <w:rsid w:val="00061AD5"/>
    <w:rsid w:val="00063B32"/>
    <w:rsid w:val="000650B3"/>
    <w:rsid w:val="000667BE"/>
    <w:rsid w:val="00072236"/>
    <w:rsid w:val="00072757"/>
    <w:rsid w:val="00072DB0"/>
    <w:rsid w:val="00074D73"/>
    <w:rsid w:val="0009113A"/>
    <w:rsid w:val="0009528F"/>
    <w:rsid w:val="000A07F1"/>
    <w:rsid w:val="000A1BFB"/>
    <w:rsid w:val="000B17C9"/>
    <w:rsid w:val="000B2070"/>
    <w:rsid w:val="000B3616"/>
    <w:rsid w:val="000B5BE7"/>
    <w:rsid w:val="000B7458"/>
    <w:rsid w:val="000C2867"/>
    <w:rsid w:val="000C38E4"/>
    <w:rsid w:val="000D18BD"/>
    <w:rsid w:val="000D5890"/>
    <w:rsid w:val="000D6CE4"/>
    <w:rsid w:val="000F04A1"/>
    <w:rsid w:val="000F1549"/>
    <w:rsid w:val="000F1CEA"/>
    <w:rsid w:val="000F4FCF"/>
    <w:rsid w:val="000F708D"/>
    <w:rsid w:val="0010092F"/>
    <w:rsid w:val="0010347B"/>
    <w:rsid w:val="00103ACF"/>
    <w:rsid w:val="00104893"/>
    <w:rsid w:val="00107A9E"/>
    <w:rsid w:val="00112868"/>
    <w:rsid w:val="00112F0F"/>
    <w:rsid w:val="0011303E"/>
    <w:rsid w:val="00113F74"/>
    <w:rsid w:val="00115B52"/>
    <w:rsid w:val="00123BF1"/>
    <w:rsid w:val="00126E2B"/>
    <w:rsid w:val="00141949"/>
    <w:rsid w:val="00141A83"/>
    <w:rsid w:val="001429FD"/>
    <w:rsid w:val="00145014"/>
    <w:rsid w:val="00145F3B"/>
    <w:rsid w:val="00150A71"/>
    <w:rsid w:val="00153D5B"/>
    <w:rsid w:val="001546E3"/>
    <w:rsid w:val="001549E2"/>
    <w:rsid w:val="00157EDC"/>
    <w:rsid w:val="001604DB"/>
    <w:rsid w:val="0016314C"/>
    <w:rsid w:val="001723F5"/>
    <w:rsid w:val="00173F60"/>
    <w:rsid w:val="00176DEA"/>
    <w:rsid w:val="00177A7E"/>
    <w:rsid w:val="00177FB5"/>
    <w:rsid w:val="00180795"/>
    <w:rsid w:val="00181231"/>
    <w:rsid w:val="00182B71"/>
    <w:rsid w:val="001848C6"/>
    <w:rsid w:val="00184FA7"/>
    <w:rsid w:val="001919A4"/>
    <w:rsid w:val="00196799"/>
    <w:rsid w:val="00196B49"/>
    <w:rsid w:val="001A0F43"/>
    <w:rsid w:val="001A3CC7"/>
    <w:rsid w:val="001A4FA0"/>
    <w:rsid w:val="001B05AB"/>
    <w:rsid w:val="001B0767"/>
    <w:rsid w:val="001B4058"/>
    <w:rsid w:val="001B47C8"/>
    <w:rsid w:val="001C2768"/>
    <w:rsid w:val="001C27A2"/>
    <w:rsid w:val="001C7F68"/>
    <w:rsid w:val="001D0C61"/>
    <w:rsid w:val="001D3B62"/>
    <w:rsid w:val="001D45E1"/>
    <w:rsid w:val="001D4F26"/>
    <w:rsid w:val="001E40EB"/>
    <w:rsid w:val="001E410C"/>
    <w:rsid w:val="001F0535"/>
    <w:rsid w:val="001F2EE4"/>
    <w:rsid w:val="001F3D61"/>
    <w:rsid w:val="001F4FFB"/>
    <w:rsid w:val="001F587A"/>
    <w:rsid w:val="00201C67"/>
    <w:rsid w:val="0020434F"/>
    <w:rsid w:val="0020571F"/>
    <w:rsid w:val="002125B5"/>
    <w:rsid w:val="0021503B"/>
    <w:rsid w:val="00216A60"/>
    <w:rsid w:val="00216DFC"/>
    <w:rsid w:val="0022355D"/>
    <w:rsid w:val="00223671"/>
    <w:rsid w:val="00225495"/>
    <w:rsid w:val="00225FB2"/>
    <w:rsid w:val="00231E02"/>
    <w:rsid w:val="00236242"/>
    <w:rsid w:val="00236627"/>
    <w:rsid w:val="00236D4D"/>
    <w:rsid w:val="00240170"/>
    <w:rsid w:val="00247728"/>
    <w:rsid w:val="00251DE8"/>
    <w:rsid w:val="0025292E"/>
    <w:rsid w:val="002533C6"/>
    <w:rsid w:val="002546D3"/>
    <w:rsid w:val="00255BA6"/>
    <w:rsid w:val="002569BB"/>
    <w:rsid w:val="002636E0"/>
    <w:rsid w:val="002673C7"/>
    <w:rsid w:val="002701AD"/>
    <w:rsid w:val="00272FA9"/>
    <w:rsid w:val="00273682"/>
    <w:rsid w:val="0027380E"/>
    <w:rsid w:val="002750D6"/>
    <w:rsid w:val="0027538F"/>
    <w:rsid w:val="00276B96"/>
    <w:rsid w:val="00276F26"/>
    <w:rsid w:val="002774F3"/>
    <w:rsid w:val="00281F21"/>
    <w:rsid w:val="00282177"/>
    <w:rsid w:val="00282662"/>
    <w:rsid w:val="0028320F"/>
    <w:rsid w:val="002839BF"/>
    <w:rsid w:val="00290A39"/>
    <w:rsid w:val="002938F5"/>
    <w:rsid w:val="00295D73"/>
    <w:rsid w:val="002962D7"/>
    <w:rsid w:val="002A47C5"/>
    <w:rsid w:val="002A5DB7"/>
    <w:rsid w:val="002A65E0"/>
    <w:rsid w:val="002B0484"/>
    <w:rsid w:val="002B49BB"/>
    <w:rsid w:val="002B594B"/>
    <w:rsid w:val="002B7056"/>
    <w:rsid w:val="002C0374"/>
    <w:rsid w:val="002C051C"/>
    <w:rsid w:val="002C412E"/>
    <w:rsid w:val="002C4360"/>
    <w:rsid w:val="002C77DE"/>
    <w:rsid w:val="002D25D7"/>
    <w:rsid w:val="002D27F3"/>
    <w:rsid w:val="002D3EAB"/>
    <w:rsid w:val="002D6F0D"/>
    <w:rsid w:val="002F2A57"/>
    <w:rsid w:val="003023C1"/>
    <w:rsid w:val="003040A8"/>
    <w:rsid w:val="00311F57"/>
    <w:rsid w:val="00320241"/>
    <w:rsid w:val="00320803"/>
    <w:rsid w:val="00322503"/>
    <w:rsid w:val="00330EC4"/>
    <w:rsid w:val="00334CEB"/>
    <w:rsid w:val="00334E76"/>
    <w:rsid w:val="003375B4"/>
    <w:rsid w:val="00340312"/>
    <w:rsid w:val="003512C9"/>
    <w:rsid w:val="003556E0"/>
    <w:rsid w:val="00360C3F"/>
    <w:rsid w:val="00360CDD"/>
    <w:rsid w:val="00366308"/>
    <w:rsid w:val="003704EE"/>
    <w:rsid w:val="00373200"/>
    <w:rsid w:val="00374894"/>
    <w:rsid w:val="003820E9"/>
    <w:rsid w:val="00384406"/>
    <w:rsid w:val="00385410"/>
    <w:rsid w:val="00385438"/>
    <w:rsid w:val="00387067"/>
    <w:rsid w:val="0039082B"/>
    <w:rsid w:val="00391DC2"/>
    <w:rsid w:val="0039373D"/>
    <w:rsid w:val="003A5CD2"/>
    <w:rsid w:val="003B46EE"/>
    <w:rsid w:val="003B4C38"/>
    <w:rsid w:val="003B5B11"/>
    <w:rsid w:val="003B5C82"/>
    <w:rsid w:val="003B6DEE"/>
    <w:rsid w:val="003C2B8E"/>
    <w:rsid w:val="003C5A18"/>
    <w:rsid w:val="003D1E6C"/>
    <w:rsid w:val="003D1E86"/>
    <w:rsid w:val="003D3CF9"/>
    <w:rsid w:val="003E005F"/>
    <w:rsid w:val="003E3C44"/>
    <w:rsid w:val="003E3F95"/>
    <w:rsid w:val="003E5807"/>
    <w:rsid w:val="003E6FD4"/>
    <w:rsid w:val="003F32C6"/>
    <w:rsid w:val="003F6C59"/>
    <w:rsid w:val="004014C9"/>
    <w:rsid w:val="00402207"/>
    <w:rsid w:val="00402EAB"/>
    <w:rsid w:val="00404EF9"/>
    <w:rsid w:val="004062AF"/>
    <w:rsid w:val="00407D4F"/>
    <w:rsid w:val="004117FB"/>
    <w:rsid w:val="00413ECE"/>
    <w:rsid w:val="0041523F"/>
    <w:rsid w:val="0041528F"/>
    <w:rsid w:val="004202EA"/>
    <w:rsid w:val="00420799"/>
    <w:rsid w:val="004222A7"/>
    <w:rsid w:val="004239E1"/>
    <w:rsid w:val="0042432D"/>
    <w:rsid w:val="00425F31"/>
    <w:rsid w:val="00427675"/>
    <w:rsid w:val="004306FA"/>
    <w:rsid w:val="00430D63"/>
    <w:rsid w:val="0043391A"/>
    <w:rsid w:val="00442469"/>
    <w:rsid w:val="0044574F"/>
    <w:rsid w:val="004503A3"/>
    <w:rsid w:val="0045166D"/>
    <w:rsid w:val="00452F40"/>
    <w:rsid w:val="004553DD"/>
    <w:rsid w:val="004557A2"/>
    <w:rsid w:val="00456A55"/>
    <w:rsid w:val="00456D55"/>
    <w:rsid w:val="00471B81"/>
    <w:rsid w:val="0047364A"/>
    <w:rsid w:val="004752DD"/>
    <w:rsid w:val="00483F18"/>
    <w:rsid w:val="00484373"/>
    <w:rsid w:val="00484640"/>
    <w:rsid w:val="004874CD"/>
    <w:rsid w:val="00491A47"/>
    <w:rsid w:val="00491BFA"/>
    <w:rsid w:val="00493675"/>
    <w:rsid w:val="00495006"/>
    <w:rsid w:val="0049523E"/>
    <w:rsid w:val="00495983"/>
    <w:rsid w:val="00495FAE"/>
    <w:rsid w:val="00497533"/>
    <w:rsid w:val="00497826"/>
    <w:rsid w:val="00497D1D"/>
    <w:rsid w:val="004B1DCE"/>
    <w:rsid w:val="004B3F53"/>
    <w:rsid w:val="004B5E2E"/>
    <w:rsid w:val="004C0075"/>
    <w:rsid w:val="004C1DF0"/>
    <w:rsid w:val="004C23A8"/>
    <w:rsid w:val="004C2F32"/>
    <w:rsid w:val="004C63C6"/>
    <w:rsid w:val="004D0603"/>
    <w:rsid w:val="004D19A2"/>
    <w:rsid w:val="004D2506"/>
    <w:rsid w:val="004E30B6"/>
    <w:rsid w:val="004F29C8"/>
    <w:rsid w:val="004F49F3"/>
    <w:rsid w:val="004F6F41"/>
    <w:rsid w:val="004F7270"/>
    <w:rsid w:val="004F7E4F"/>
    <w:rsid w:val="00506471"/>
    <w:rsid w:val="0051339C"/>
    <w:rsid w:val="00515F37"/>
    <w:rsid w:val="00517C19"/>
    <w:rsid w:val="0052795D"/>
    <w:rsid w:val="005319D9"/>
    <w:rsid w:val="00532123"/>
    <w:rsid w:val="00535E13"/>
    <w:rsid w:val="005401D3"/>
    <w:rsid w:val="00540425"/>
    <w:rsid w:val="00540BB8"/>
    <w:rsid w:val="005411F2"/>
    <w:rsid w:val="00543E91"/>
    <w:rsid w:val="00544FF8"/>
    <w:rsid w:val="0055635A"/>
    <w:rsid w:val="00556888"/>
    <w:rsid w:val="00560B1C"/>
    <w:rsid w:val="005704A3"/>
    <w:rsid w:val="00572C3A"/>
    <w:rsid w:val="00573EA1"/>
    <w:rsid w:val="00574D30"/>
    <w:rsid w:val="00575175"/>
    <w:rsid w:val="005774E4"/>
    <w:rsid w:val="00580026"/>
    <w:rsid w:val="0058081C"/>
    <w:rsid w:val="00581966"/>
    <w:rsid w:val="00584345"/>
    <w:rsid w:val="0058460B"/>
    <w:rsid w:val="00596BAE"/>
    <w:rsid w:val="00597641"/>
    <w:rsid w:val="005A0BC3"/>
    <w:rsid w:val="005A4905"/>
    <w:rsid w:val="005B3C53"/>
    <w:rsid w:val="005B4A77"/>
    <w:rsid w:val="005B7935"/>
    <w:rsid w:val="005C2FA7"/>
    <w:rsid w:val="005C3847"/>
    <w:rsid w:val="005C48EB"/>
    <w:rsid w:val="005D5A0C"/>
    <w:rsid w:val="005E1BDD"/>
    <w:rsid w:val="005E3BF7"/>
    <w:rsid w:val="005E5C52"/>
    <w:rsid w:val="005E5C73"/>
    <w:rsid w:val="005E670A"/>
    <w:rsid w:val="005F1185"/>
    <w:rsid w:val="005F7956"/>
    <w:rsid w:val="006003B4"/>
    <w:rsid w:val="0060239C"/>
    <w:rsid w:val="00606509"/>
    <w:rsid w:val="0061056B"/>
    <w:rsid w:val="00611253"/>
    <w:rsid w:val="00612A9F"/>
    <w:rsid w:val="00613BDA"/>
    <w:rsid w:val="006227DD"/>
    <w:rsid w:val="00623D98"/>
    <w:rsid w:val="006268DB"/>
    <w:rsid w:val="00632265"/>
    <w:rsid w:val="00644F3E"/>
    <w:rsid w:val="00647ECD"/>
    <w:rsid w:val="00650ECE"/>
    <w:rsid w:val="00652AAA"/>
    <w:rsid w:val="00653ACE"/>
    <w:rsid w:val="00655770"/>
    <w:rsid w:val="00656CBF"/>
    <w:rsid w:val="00657B20"/>
    <w:rsid w:val="006633C3"/>
    <w:rsid w:val="00664499"/>
    <w:rsid w:val="006723DE"/>
    <w:rsid w:val="00672D45"/>
    <w:rsid w:val="006776F9"/>
    <w:rsid w:val="00682EE7"/>
    <w:rsid w:val="00683864"/>
    <w:rsid w:val="006842AA"/>
    <w:rsid w:val="00684366"/>
    <w:rsid w:val="00685EDA"/>
    <w:rsid w:val="00687821"/>
    <w:rsid w:val="00687F44"/>
    <w:rsid w:val="006900B6"/>
    <w:rsid w:val="006930A5"/>
    <w:rsid w:val="00697016"/>
    <w:rsid w:val="006A176D"/>
    <w:rsid w:val="006A283E"/>
    <w:rsid w:val="006B3ED3"/>
    <w:rsid w:val="006B787F"/>
    <w:rsid w:val="006C45A8"/>
    <w:rsid w:val="006C5CAD"/>
    <w:rsid w:val="006D15B6"/>
    <w:rsid w:val="006D4A8F"/>
    <w:rsid w:val="006D6B7B"/>
    <w:rsid w:val="006E3981"/>
    <w:rsid w:val="006E44FF"/>
    <w:rsid w:val="006E7985"/>
    <w:rsid w:val="006F1D9C"/>
    <w:rsid w:val="006F4AD0"/>
    <w:rsid w:val="006F6C67"/>
    <w:rsid w:val="007008F5"/>
    <w:rsid w:val="00710FEF"/>
    <w:rsid w:val="007111C3"/>
    <w:rsid w:val="00724F99"/>
    <w:rsid w:val="007253A4"/>
    <w:rsid w:val="007259F4"/>
    <w:rsid w:val="00725DC9"/>
    <w:rsid w:val="00727748"/>
    <w:rsid w:val="007324BC"/>
    <w:rsid w:val="007339A3"/>
    <w:rsid w:val="007348E2"/>
    <w:rsid w:val="007351B3"/>
    <w:rsid w:val="00741A06"/>
    <w:rsid w:val="007445D8"/>
    <w:rsid w:val="0075237F"/>
    <w:rsid w:val="00760EB3"/>
    <w:rsid w:val="007629B0"/>
    <w:rsid w:val="00762EF9"/>
    <w:rsid w:val="0076395B"/>
    <w:rsid w:val="00764D99"/>
    <w:rsid w:val="0076553C"/>
    <w:rsid w:val="00770EC5"/>
    <w:rsid w:val="007734D7"/>
    <w:rsid w:val="00774C69"/>
    <w:rsid w:val="007752B8"/>
    <w:rsid w:val="00784777"/>
    <w:rsid w:val="0078522E"/>
    <w:rsid w:val="0078731D"/>
    <w:rsid w:val="00790BD5"/>
    <w:rsid w:val="00791B8C"/>
    <w:rsid w:val="00792741"/>
    <w:rsid w:val="00795CB9"/>
    <w:rsid w:val="007A0F0F"/>
    <w:rsid w:val="007A1F74"/>
    <w:rsid w:val="007A2456"/>
    <w:rsid w:val="007A2803"/>
    <w:rsid w:val="007A4DD9"/>
    <w:rsid w:val="007A5668"/>
    <w:rsid w:val="007A7C01"/>
    <w:rsid w:val="007B0927"/>
    <w:rsid w:val="007B17D5"/>
    <w:rsid w:val="007C0736"/>
    <w:rsid w:val="007C374E"/>
    <w:rsid w:val="007C4E26"/>
    <w:rsid w:val="007C4F8C"/>
    <w:rsid w:val="007C6530"/>
    <w:rsid w:val="007C6C04"/>
    <w:rsid w:val="007C76B4"/>
    <w:rsid w:val="007C77D6"/>
    <w:rsid w:val="007D3EAF"/>
    <w:rsid w:val="007D64D7"/>
    <w:rsid w:val="007E2037"/>
    <w:rsid w:val="007E46A4"/>
    <w:rsid w:val="007E65A6"/>
    <w:rsid w:val="007F5568"/>
    <w:rsid w:val="00800402"/>
    <w:rsid w:val="00802331"/>
    <w:rsid w:val="00805A6B"/>
    <w:rsid w:val="008123A0"/>
    <w:rsid w:val="008127D1"/>
    <w:rsid w:val="008133BF"/>
    <w:rsid w:val="0081543C"/>
    <w:rsid w:val="008224FA"/>
    <w:rsid w:val="00822683"/>
    <w:rsid w:val="00825FFA"/>
    <w:rsid w:val="00831D84"/>
    <w:rsid w:val="008329D0"/>
    <w:rsid w:val="008333F7"/>
    <w:rsid w:val="0083500E"/>
    <w:rsid w:val="008357D7"/>
    <w:rsid w:val="00837B9A"/>
    <w:rsid w:val="00841926"/>
    <w:rsid w:val="00857874"/>
    <w:rsid w:val="008613E0"/>
    <w:rsid w:val="008617BE"/>
    <w:rsid w:val="00862687"/>
    <w:rsid w:val="00864126"/>
    <w:rsid w:val="00865906"/>
    <w:rsid w:val="00865D66"/>
    <w:rsid w:val="00866C9D"/>
    <w:rsid w:val="008702EA"/>
    <w:rsid w:val="00877853"/>
    <w:rsid w:val="00877D96"/>
    <w:rsid w:val="00881B16"/>
    <w:rsid w:val="00884275"/>
    <w:rsid w:val="008858AA"/>
    <w:rsid w:val="00886FDA"/>
    <w:rsid w:val="00892B69"/>
    <w:rsid w:val="0089460C"/>
    <w:rsid w:val="00895666"/>
    <w:rsid w:val="008A0F3D"/>
    <w:rsid w:val="008A34DB"/>
    <w:rsid w:val="008A48CA"/>
    <w:rsid w:val="008B03B1"/>
    <w:rsid w:val="008B34DF"/>
    <w:rsid w:val="008B4D69"/>
    <w:rsid w:val="008C0906"/>
    <w:rsid w:val="008C0AAE"/>
    <w:rsid w:val="008C35F0"/>
    <w:rsid w:val="008C4D59"/>
    <w:rsid w:val="008D15E7"/>
    <w:rsid w:val="008D2A93"/>
    <w:rsid w:val="008D4B3C"/>
    <w:rsid w:val="008D6243"/>
    <w:rsid w:val="008D7CF5"/>
    <w:rsid w:val="008E24A0"/>
    <w:rsid w:val="008E4DFD"/>
    <w:rsid w:val="008E4E0A"/>
    <w:rsid w:val="008E5795"/>
    <w:rsid w:val="008E626A"/>
    <w:rsid w:val="008E7CA8"/>
    <w:rsid w:val="008F324F"/>
    <w:rsid w:val="008F74A3"/>
    <w:rsid w:val="009018B6"/>
    <w:rsid w:val="0090411B"/>
    <w:rsid w:val="0090765A"/>
    <w:rsid w:val="00912B8E"/>
    <w:rsid w:val="00917355"/>
    <w:rsid w:val="009203AF"/>
    <w:rsid w:val="00920A97"/>
    <w:rsid w:val="00921873"/>
    <w:rsid w:val="009277F0"/>
    <w:rsid w:val="00930579"/>
    <w:rsid w:val="009354DE"/>
    <w:rsid w:val="00935C23"/>
    <w:rsid w:val="00943063"/>
    <w:rsid w:val="00945918"/>
    <w:rsid w:val="0094595F"/>
    <w:rsid w:val="0095029B"/>
    <w:rsid w:val="009502DB"/>
    <w:rsid w:val="00955634"/>
    <w:rsid w:val="009566AC"/>
    <w:rsid w:val="00956A6E"/>
    <w:rsid w:val="009604E1"/>
    <w:rsid w:val="0096456D"/>
    <w:rsid w:val="00973033"/>
    <w:rsid w:val="0097349F"/>
    <w:rsid w:val="00981F01"/>
    <w:rsid w:val="0098425D"/>
    <w:rsid w:val="00984F07"/>
    <w:rsid w:val="009904C8"/>
    <w:rsid w:val="009926EC"/>
    <w:rsid w:val="00992F80"/>
    <w:rsid w:val="00993AFE"/>
    <w:rsid w:val="009A0BB0"/>
    <w:rsid w:val="009A12AE"/>
    <w:rsid w:val="009A19A3"/>
    <w:rsid w:val="009A1A67"/>
    <w:rsid w:val="009A4BF3"/>
    <w:rsid w:val="009A4D2D"/>
    <w:rsid w:val="009A7047"/>
    <w:rsid w:val="009B0DBE"/>
    <w:rsid w:val="009B6CBC"/>
    <w:rsid w:val="009B6D18"/>
    <w:rsid w:val="009C4720"/>
    <w:rsid w:val="009D1352"/>
    <w:rsid w:val="009D4B57"/>
    <w:rsid w:val="009E2344"/>
    <w:rsid w:val="009E29AB"/>
    <w:rsid w:val="009F4719"/>
    <w:rsid w:val="009F49BA"/>
    <w:rsid w:val="009F4C73"/>
    <w:rsid w:val="009F6DD5"/>
    <w:rsid w:val="009F7529"/>
    <w:rsid w:val="009F77AC"/>
    <w:rsid w:val="00A032ED"/>
    <w:rsid w:val="00A03C47"/>
    <w:rsid w:val="00A0403D"/>
    <w:rsid w:val="00A1143D"/>
    <w:rsid w:val="00A1327A"/>
    <w:rsid w:val="00A16A82"/>
    <w:rsid w:val="00A16CD7"/>
    <w:rsid w:val="00A20F7F"/>
    <w:rsid w:val="00A22986"/>
    <w:rsid w:val="00A279B9"/>
    <w:rsid w:val="00A31388"/>
    <w:rsid w:val="00A3237F"/>
    <w:rsid w:val="00A32D87"/>
    <w:rsid w:val="00A3363E"/>
    <w:rsid w:val="00A344DE"/>
    <w:rsid w:val="00A35257"/>
    <w:rsid w:val="00A3527A"/>
    <w:rsid w:val="00A354C1"/>
    <w:rsid w:val="00A378D1"/>
    <w:rsid w:val="00A4168E"/>
    <w:rsid w:val="00A419A8"/>
    <w:rsid w:val="00A45C0B"/>
    <w:rsid w:val="00A4690D"/>
    <w:rsid w:val="00A52547"/>
    <w:rsid w:val="00A54E67"/>
    <w:rsid w:val="00A5582A"/>
    <w:rsid w:val="00A56C5A"/>
    <w:rsid w:val="00A63157"/>
    <w:rsid w:val="00A63BC9"/>
    <w:rsid w:val="00A661AA"/>
    <w:rsid w:val="00A75790"/>
    <w:rsid w:val="00A75935"/>
    <w:rsid w:val="00A80DBB"/>
    <w:rsid w:val="00A83759"/>
    <w:rsid w:val="00A84EDE"/>
    <w:rsid w:val="00A85FA8"/>
    <w:rsid w:val="00A8649D"/>
    <w:rsid w:val="00A86C3F"/>
    <w:rsid w:val="00A873EE"/>
    <w:rsid w:val="00A91CCD"/>
    <w:rsid w:val="00A92ACA"/>
    <w:rsid w:val="00A92D81"/>
    <w:rsid w:val="00A92F17"/>
    <w:rsid w:val="00A93D42"/>
    <w:rsid w:val="00AA23CB"/>
    <w:rsid w:val="00AA2E2A"/>
    <w:rsid w:val="00AA3DF3"/>
    <w:rsid w:val="00AA4E81"/>
    <w:rsid w:val="00AA6351"/>
    <w:rsid w:val="00AB0AE0"/>
    <w:rsid w:val="00AB171B"/>
    <w:rsid w:val="00AB18B4"/>
    <w:rsid w:val="00AB3011"/>
    <w:rsid w:val="00AB3C97"/>
    <w:rsid w:val="00AD248C"/>
    <w:rsid w:val="00AD468C"/>
    <w:rsid w:val="00AD5ED0"/>
    <w:rsid w:val="00AD6499"/>
    <w:rsid w:val="00AE62BB"/>
    <w:rsid w:val="00AE736F"/>
    <w:rsid w:val="00AF54CC"/>
    <w:rsid w:val="00AF555A"/>
    <w:rsid w:val="00AF77E1"/>
    <w:rsid w:val="00B00715"/>
    <w:rsid w:val="00B033ED"/>
    <w:rsid w:val="00B03467"/>
    <w:rsid w:val="00B0430D"/>
    <w:rsid w:val="00B0495E"/>
    <w:rsid w:val="00B05A59"/>
    <w:rsid w:val="00B0646B"/>
    <w:rsid w:val="00B07A59"/>
    <w:rsid w:val="00B07B26"/>
    <w:rsid w:val="00B123B7"/>
    <w:rsid w:val="00B12EDC"/>
    <w:rsid w:val="00B13BD0"/>
    <w:rsid w:val="00B14879"/>
    <w:rsid w:val="00B15437"/>
    <w:rsid w:val="00B15812"/>
    <w:rsid w:val="00B22458"/>
    <w:rsid w:val="00B2769D"/>
    <w:rsid w:val="00B3031F"/>
    <w:rsid w:val="00B350F1"/>
    <w:rsid w:val="00B35DC3"/>
    <w:rsid w:val="00B36C95"/>
    <w:rsid w:val="00B427F7"/>
    <w:rsid w:val="00B43378"/>
    <w:rsid w:val="00B43534"/>
    <w:rsid w:val="00B56CF6"/>
    <w:rsid w:val="00B60712"/>
    <w:rsid w:val="00B62113"/>
    <w:rsid w:val="00B67DA6"/>
    <w:rsid w:val="00B70FE7"/>
    <w:rsid w:val="00B82F4A"/>
    <w:rsid w:val="00B840B3"/>
    <w:rsid w:val="00B849E5"/>
    <w:rsid w:val="00B9041D"/>
    <w:rsid w:val="00B917B3"/>
    <w:rsid w:val="00B92983"/>
    <w:rsid w:val="00BA58A5"/>
    <w:rsid w:val="00BA78DF"/>
    <w:rsid w:val="00BB031C"/>
    <w:rsid w:val="00BB10E2"/>
    <w:rsid w:val="00BB1362"/>
    <w:rsid w:val="00BB21E3"/>
    <w:rsid w:val="00BB28D8"/>
    <w:rsid w:val="00BB5A16"/>
    <w:rsid w:val="00BC4D85"/>
    <w:rsid w:val="00BC784A"/>
    <w:rsid w:val="00BD2794"/>
    <w:rsid w:val="00BD4E89"/>
    <w:rsid w:val="00BD5371"/>
    <w:rsid w:val="00BD5C07"/>
    <w:rsid w:val="00BE2451"/>
    <w:rsid w:val="00BF15B1"/>
    <w:rsid w:val="00BF34E7"/>
    <w:rsid w:val="00BF3B72"/>
    <w:rsid w:val="00BF4121"/>
    <w:rsid w:val="00BF4935"/>
    <w:rsid w:val="00BF6D44"/>
    <w:rsid w:val="00C05998"/>
    <w:rsid w:val="00C05B2E"/>
    <w:rsid w:val="00C10505"/>
    <w:rsid w:val="00C1294E"/>
    <w:rsid w:val="00C14D90"/>
    <w:rsid w:val="00C1765A"/>
    <w:rsid w:val="00C22285"/>
    <w:rsid w:val="00C2798A"/>
    <w:rsid w:val="00C3044D"/>
    <w:rsid w:val="00C32559"/>
    <w:rsid w:val="00C40B9D"/>
    <w:rsid w:val="00C449F5"/>
    <w:rsid w:val="00C46BC3"/>
    <w:rsid w:val="00C472BD"/>
    <w:rsid w:val="00C47702"/>
    <w:rsid w:val="00C503B4"/>
    <w:rsid w:val="00C538E8"/>
    <w:rsid w:val="00C55697"/>
    <w:rsid w:val="00C601B5"/>
    <w:rsid w:val="00C61334"/>
    <w:rsid w:val="00C6182D"/>
    <w:rsid w:val="00C74244"/>
    <w:rsid w:val="00C752BB"/>
    <w:rsid w:val="00C76BD6"/>
    <w:rsid w:val="00C7794E"/>
    <w:rsid w:val="00C806A1"/>
    <w:rsid w:val="00C81BF9"/>
    <w:rsid w:val="00C81FB2"/>
    <w:rsid w:val="00C83100"/>
    <w:rsid w:val="00C8420B"/>
    <w:rsid w:val="00C87376"/>
    <w:rsid w:val="00CA1BC7"/>
    <w:rsid w:val="00CA4EAB"/>
    <w:rsid w:val="00CB6804"/>
    <w:rsid w:val="00CC27DD"/>
    <w:rsid w:val="00CD0BD7"/>
    <w:rsid w:val="00CD36EC"/>
    <w:rsid w:val="00CD6C7F"/>
    <w:rsid w:val="00CD7C63"/>
    <w:rsid w:val="00CE0229"/>
    <w:rsid w:val="00CE3ABD"/>
    <w:rsid w:val="00CE5C79"/>
    <w:rsid w:val="00CE7053"/>
    <w:rsid w:val="00CF1648"/>
    <w:rsid w:val="00CF2CA5"/>
    <w:rsid w:val="00D00EA3"/>
    <w:rsid w:val="00D01AB8"/>
    <w:rsid w:val="00D044D5"/>
    <w:rsid w:val="00D06FCD"/>
    <w:rsid w:val="00D15AF9"/>
    <w:rsid w:val="00D16C62"/>
    <w:rsid w:val="00D224A4"/>
    <w:rsid w:val="00D23FB4"/>
    <w:rsid w:val="00D273CC"/>
    <w:rsid w:val="00D30949"/>
    <w:rsid w:val="00D36739"/>
    <w:rsid w:val="00D36773"/>
    <w:rsid w:val="00D37F52"/>
    <w:rsid w:val="00D40518"/>
    <w:rsid w:val="00D446B4"/>
    <w:rsid w:val="00D457FA"/>
    <w:rsid w:val="00D4684F"/>
    <w:rsid w:val="00D47729"/>
    <w:rsid w:val="00D521BD"/>
    <w:rsid w:val="00D5465E"/>
    <w:rsid w:val="00D55450"/>
    <w:rsid w:val="00D56DDB"/>
    <w:rsid w:val="00D61D21"/>
    <w:rsid w:val="00D63FAA"/>
    <w:rsid w:val="00D6500D"/>
    <w:rsid w:val="00D65A35"/>
    <w:rsid w:val="00D7585B"/>
    <w:rsid w:val="00D75F6B"/>
    <w:rsid w:val="00D80745"/>
    <w:rsid w:val="00D81156"/>
    <w:rsid w:val="00D8723F"/>
    <w:rsid w:val="00D94399"/>
    <w:rsid w:val="00D94958"/>
    <w:rsid w:val="00DA4D3A"/>
    <w:rsid w:val="00DA61A9"/>
    <w:rsid w:val="00DB0023"/>
    <w:rsid w:val="00DB4C04"/>
    <w:rsid w:val="00DB5CCB"/>
    <w:rsid w:val="00DC0F21"/>
    <w:rsid w:val="00DD33CC"/>
    <w:rsid w:val="00DD6476"/>
    <w:rsid w:val="00DD65F7"/>
    <w:rsid w:val="00DE04AA"/>
    <w:rsid w:val="00DE122E"/>
    <w:rsid w:val="00DF042A"/>
    <w:rsid w:val="00DF0FCB"/>
    <w:rsid w:val="00DF6BC5"/>
    <w:rsid w:val="00DF7137"/>
    <w:rsid w:val="00E001EE"/>
    <w:rsid w:val="00E11565"/>
    <w:rsid w:val="00E1357F"/>
    <w:rsid w:val="00E15D8F"/>
    <w:rsid w:val="00E20287"/>
    <w:rsid w:val="00E20FBF"/>
    <w:rsid w:val="00E2434E"/>
    <w:rsid w:val="00E27916"/>
    <w:rsid w:val="00E301D2"/>
    <w:rsid w:val="00E36670"/>
    <w:rsid w:val="00E36FFE"/>
    <w:rsid w:val="00E426E7"/>
    <w:rsid w:val="00E4330C"/>
    <w:rsid w:val="00E45644"/>
    <w:rsid w:val="00E47540"/>
    <w:rsid w:val="00E5071F"/>
    <w:rsid w:val="00E5603A"/>
    <w:rsid w:val="00E561C5"/>
    <w:rsid w:val="00E5730C"/>
    <w:rsid w:val="00E62BD0"/>
    <w:rsid w:val="00E6682F"/>
    <w:rsid w:val="00E71BB0"/>
    <w:rsid w:val="00E764BA"/>
    <w:rsid w:val="00E769C9"/>
    <w:rsid w:val="00E80424"/>
    <w:rsid w:val="00E80FC6"/>
    <w:rsid w:val="00E81DF3"/>
    <w:rsid w:val="00E83584"/>
    <w:rsid w:val="00E87452"/>
    <w:rsid w:val="00E87E02"/>
    <w:rsid w:val="00E90864"/>
    <w:rsid w:val="00E91749"/>
    <w:rsid w:val="00E93265"/>
    <w:rsid w:val="00E959CC"/>
    <w:rsid w:val="00EA00B7"/>
    <w:rsid w:val="00EA1F95"/>
    <w:rsid w:val="00EB07F5"/>
    <w:rsid w:val="00EB37DE"/>
    <w:rsid w:val="00EB45DD"/>
    <w:rsid w:val="00EC0E35"/>
    <w:rsid w:val="00EC50B6"/>
    <w:rsid w:val="00EC6DFE"/>
    <w:rsid w:val="00ED2BC8"/>
    <w:rsid w:val="00ED2E24"/>
    <w:rsid w:val="00ED6DFE"/>
    <w:rsid w:val="00EE0908"/>
    <w:rsid w:val="00EE6502"/>
    <w:rsid w:val="00EE72B4"/>
    <w:rsid w:val="00EF3F94"/>
    <w:rsid w:val="00EF6E36"/>
    <w:rsid w:val="00EF7596"/>
    <w:rsid w:val="00F01D4A"/>
    <w:rsid w:val="00F077DA"/>
    <w:rsid w:val="00F128A8"/>
    <w:rsid w:val="00F12966"/>
    <w:rsid w:val="00F153BD"/>
    <w:rsid w:val="00F21DC8"/>
    <w:rsid w:val="00F24A25"/>
    <w:rsid w:val="00F265E4"/>
    <w:rsid w:val="00F27FC2"/>
    <w:rsid w:val="00F3243D"/>
    <w:rsid w:val="00F335AD"/>
    <w:rsid w:val="00F36ABB"/>
    <w:rsid w:val="00F43718"/>
    <w:rsid w:val="00F46141"/>
    <w:rsid w:val="00F5005F"/>
    <w:rsid w:val="00F50502"/>
    <w:rsid w:val="00F5376C"/>
    <w:rsid w:val="00F57DA7"/>
    <w:rsid w:val="00F66CD7"/>
    <w:rsid w:val="00F671BB"/>
    <w:rsid w:val="00F73E60"/>
    <w:rsid w:val="00F764D2"/>
    <w:rsid w:val="00F771C0"/>
    <w:rsid w:val="00F77C3F"/>
    <w:rsid w:val="00F850BB"/>
    <w:rsid w:val="00F90057"/>
    <w:rsid w:val="00F91E12"/>
    <w:rsid w:val="00F922B2"/>
    <w:rsid w:val="00F92AD3"/>
    <w:rsid w:val="00F93C0E"/>
    <w:rsid w:val="00F949E6"/>
    <w:rsid w:val="00FA4EB1"/>
    <w:rsid w:val="00FA69EF"/>
    <w:rsid w:val="00FB34B8"/>
    <w:rsid w:val="00FC0C7A"/>
    <w:rsid w:val="00FC1179"/>
    <w:rsid w:val="00FC45D5"/>
    <w:rsid w:val="00FD1F9C"/>
    <w:rsid w:val="00FD2C70"/>
    <w:rsid w:val="00FD42A6"/>
    <w:rsid w:val="00FD4A9C"/>
    <w:rsid w:val="00FD575D"/>
    <w:rsid w:val="00FD5899"/>
    <w:rsid w:val="00FE2E79"/>
    <w:rsid w:val="00FF6C8F"/>
    <w:rsid w:val="0809A9A7"/>
    <w:rsid w:val="4B447214"/>
    <w:rsid w:val="664583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C1D26"/>
  <w15:chartTrackingRefBased/>
  <w15:docId w15:val="{D81DA081-9750-45C4-9696-21D8A3D4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3EE"/>
    <w:pPr>
      <w:jc w:val="both"/>
    </w:pPr>
    <w:rPr>
      <w:rFonts w:ascii="Times New Roman" w:hAnsi="Times New Roman"/>
      <w:color w:val="767171"/>
      <w:sz w:val="24"/>
      <w:lang w:val="es-DO"/>
    </w:rPr>
  </w:style>
  <w:style w:type="paragraph" w:styleId="Ttulo1">
    <w:name w:val="heading 1"/>
    <w:basedOn w:val="Normal"/>
    <w:next w:val="Normal"/>
    <w:link w:val="Ttulo1Car"/>
    <w:uiPriority w:val="9"/>
    <w:qFormat/>
    <w:rsid w:val="00484373"/>
    <w:pPr>
      <w:keepNext/>
      <w:keepLines/>
      <w:spacing w:before="240" w:after="0" w:line="456" w:lineRule="auto"/>
      <w:ind w:left="284"/>
      <w:jc w:val="center"/>
      <w:outlineLvl w:val="0"/>
    </w:pPr>
    <w:rPr>
      <w:rFonts w:eastAsiaTheme="majorEastAsia" w:cstheme="majorBidi"/>
      <w:spacing w:val="30"/>
      <w:kern w:val="38"/>
      <w:sz w:val="28"/>
      <w:szCs w:val="32"/>
    </w:rPr>
  </w:style>
  <w:style w:type="paragraph" w:styleId="Ttulo2">
    <w:name w:val="heading 2"/>
    <w:basedOn w:val="Normal"/>
    <w:next w:val="Normal"/>
    <w:link w:val="Ttulo2Car"/>
    <w:uiPriority w:val="9"/>
    <w:unhideWhenUsed/>
    <w:qFormat/>
    <w:rsid w:val="00596BAE"/>
    <w:pPr>
      <w:keepNext/>
      <w:keepLines/>
      <w:spacing w:before="40" w:after="0"/>
      <w:jc w:val="center"/>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A873EE"/>
    <w:pPr>
      <w:keepNext/>
      <w:keepLines/>
      <w:spacing w:before="40" w:after="0"/>
      <w:jc w:val="center"/>
      <w:outlineLvl w:val="2"/>
    </w:pPr>
    <w:rPr>
      <w:rFonts w:eastAsiaTheme="majorEastAsia" w:cstheme="majorBidi"/>
      <w:b/>
      <w:szCs w:val="24"/>
    </w:rPr>
  </w:style>
  <w:style w:type="paragraph" w:styleId="Ttulo6">
    <w:name w:val="heading 6"/>
    <w:basedOn w:val="Normal"/>
    <w:next w:val="Normal"/>
    <w:link w:val="Ttulo6Car"/>
    <w:uiPriority w:val="9"/>
    <w:semiHidden/>
    <w:unhideWhenUsed/>
    <w:qFormat/>
    <w:rsid w:val="00805A6B"/>
    <w:pPr>
      <w:keepNext/>
      <w:keepLines/>
      <w:spacing w:before="40" w:after="0"/>
      <w:outlineLvl w:val="5"/>
    </w:pPr>
    <w:rPr>
      <w:rFonts w:asciiTheme="majorHAnsi" w:eastAsiaTheme="majorEastAsia" w:hAnsiTheme="majorHAnsi" w:cstheme="majorBidi"/>
      <w:color w:val="6E6E6E"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24A25"/>
    <w:pPr>
      <w:tabs>
        <w:tab w:val="center" w:pos="4252"/>
        <w:tab w:val="right" w:pos="8504"/>
      </w:tabs>
      <w:spacing w:after="0" w:line="240" w:lineRule="auto"/>
      <w:ind w:left="284"/>
    </w:pPr>
    <w:rPr>
      <w:rFonts w:ascii="Artifex CF Extra Light" w:hAnsi="Artifex CF Extra Light"/>
      <w:color w:val="6E6E6E" w:themeColor="accent1" w:themeShade="80"/>
      <w:sz w:val="18"/>
    </w:rPr>
  </w:style>
  <w:style w:type="character" w:customStyle="1" w:styleId="PiedepginaCar">
    <w:name w:val="Pie de página Car"/>
    <w:basedOn w:val="Fuentedeprrafopredeter"/>
    <w:link w:val="Piedepgina"/>
    <w:uiPriority w:val="99"/>
    <w:rsid w:val="00F24A25"/>
    <w:rPr>
      <w:rFonts w:ascii="Artifex CF Extra Light" w:hAnsi="Artifex CF Extra Light"/>
      <w:color w:val="6E6E6E" w:themeColor="accent1" w:themeShade="80"/>
      <w:sz w:val="18"/>
      <w:lang w:val="es-DO"/>
    </w:rPr>
  </w:style>
  <w:style w:type="paragraph" w:styleId="Sinespaciado">
    <w:name w:val="No Spacing"/>
    <w:link w:val="SinespaciadoCar"/>
    <w:uiPriority w:val="1"/>
    <w:qFormat/>
    <w:rsid w:val="00F24A25"/>
    <w:pPr>
      <w:spacing w:after="0" w:line="240" w:lineRule="auto"/>
    </w:pPr>
    <w:rPr>
      <w:rFonts w:eastAsiaTheme="minorEastAsia"/>
      <w:lang w:val="es-DO" w:eastAsia="es-DO"/>
    </w:rPr>
  </w:style>
  <w:style w:type="character" w:customStyle="1" w:styleId="SinespaciadoCar">
    <w:name w:val="Sin espaciado Car"/>
    <w:basedOn w:val="Fuentedeprrafopredeter"/>
    <w:link w:val="Sinespaciado"/>
    <w:uiPriority w:val="1"/>
    <w:rsid w:val="00F24A25"/>
    <w:rPr>
      <w:rFonts w:eastAsiaTheme="minorEastAsia"/>
      <w:lang w:val="es-DO" w:eastAsia="es-DO"/>
    </w:rPr>
  </w:style>
  <w:style w:type="character" w:customStyle="1" w:styleId="Ttulo1Car">
    <w:name w:val="Título 1 Car"/>
    <w:basedOn w:val="Fuentedeprrafopredeter"/>
    <w:link w:val="Ttulo1"/>
    <w:uiPriority w:val="9"/>
    <w:rsid w:val="00484373"/>
    <w:rPr>
      <w:rFonts w:ascii="Times New Roman" w:eastAsiaTheme="majorEastAsia" w:hAnsi="Times New Roman" w:cstheme="majorBidi"/>
      <w:color w:val="767171"/>
      <w:spacing w:val="30"/>
      <w:kern w:val="38"/>
      <w:sz w:val="28"/>
      <w:szCs w:val="32"/>
      <w:lang w:val="es-DO"/>
    </w:rPr>
  </w:style>
  <w:style w:type="paragraph" w:styleId="TtuloTDC">
    <w:name w:val="TOC Heading"/>
    <w:basedOn w:val="Ttulo1"/>
    <w:next w:val="Normal"/>
    <w:uiPriority w:val="39"/>
    <w:unhideWhenUsed/>
    <w:qFormat/>
    <w:rsid w:val="000409BB"/>
    <w:pPr>
      <w:jc w:val="left"/>
      <w:outlineLvl w:val="9"/>
    </w:pPr>
    <w:rPr>
      <w:rFonts w:asciiTheme="majorHAnsi" w:hAnsiTheme="majorHAnsi"/>
      <w:spacing w:val="0"/>
      <w:kern w:val="0"/>
      <w:sz w:val="32"/>
      <w:lang w:eastAsia="es-DO"/>
    </w:rPr>
  </w:style>
  <w:style w:type="paragraph" w:styleId="TDC1">
    <w:name w:val="toc 1"/>
    <w:basedOn w:val="Normal"/>
    <w:next w:val="Normal"/>
    <w:autoRedefine/>
    <w:uiPriority w:val="39"/>
    <w:unhideWhenUsed/>
    <w:rsid w:val="00EC6DFE"/>
    <w:pPr>
      <w:tabs>
        <w:tab w:val="left" w:pos="880"/>
        <w:tab w:val="right" w:pos="7576"/>
      </w:tabs>
      <w:spacing w:after="100" w:line="456" w:lineRule="auto"/>
      <w:ind w:left="284"/>
    </w:pPr>
    <w:rPr>
      <w:rFonts w:ascii="Artifex CF Extra Light" w:hAnsi="Artifex CF Extra Light"/>
      <w:color w:val="6E6E6E" w:themeColor="accent1" w:themeShade="80"/>
      <w:spacing w:val="10"/>
      <w:position w:val="4"/>
      <w:sz w:val="18"/>
    </w:rPr>
  </w:style>
  <w:style w:type="character" w:styleId="Hipervnculo">
    <w:name w:val="Hyperlink"/>
    <w:basedOn w:val="Fuentedeprrafopredeter"/>
    <w:uiPriority w:val="99"/>
    <w:unhideWhenUsed/>
    <w:rsid w:val="000409BB"/>
    <w:rPr>
      <w:color w:val="5F5F5F" w:themeColor="hyperlink"/>
      <w:u w:val="single"/>
    </w:rPr>
  </w:style>
  <w:style w:type="paragraph" w:styleId="Prrafodelista">
    <w:name w:val="List Paragraph"/>
    <w:aliases w:val="Compomente"/>
    <w:basedOn w:val="Normal"/>
    <w:link w:val="PrrafodelistaCar"/>
    <w:uiPriority w:val="34"/>
    <w:qFormat/>
    <w:rsid w:val="00B0430D"/>
    <w:pPr>
      <w:spacing w:line="456" w:lineRule="auto"/>
      <w:ind w:left="720"/>
      <w:contextualSpacing/>
    </w:pPr>
    <w:rPr>
      <w:rFonts w:ascii="Artifex CF Extra Light" w:hAnsi="Artifex CF Extra Light"/>
      <w:color w:val="6E6E6E" w:themeColor="accent1" w:themeShade="80"/>
      <w:sz w:val="18"/>
    </w:rPr>
  </w:style>
  <w:style w:type="paragraph" w:styleId="Encabezado">
    <w:name w:val="header"/>
    <w:basedOn w:val="Normal"/>
    <w:link w:val="EncabezadoCar"/>
    <w:uiPriority w:val="99"/>
    <w:unhideWhenUsed/>
    <w:rsid w:val="0097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3033"/>
    <w:rPr>
      <w:lang w:val="es-DO"/>
    </w:rPr>
  </w:style>
  <w:style w:type="character" w:customStyle="1" w:styleId="Ttulo2Car">
    <w:name w:val="Título 2 Car"/>
    <w:basedOn w:val="Fuentedeprrafopredeter"/>
    <w:link w:val="Ttulo2"/>
    <w:uiPriority w:val="9"/>
    <w:rsid w:val="00596BAE"/>
    <w:rPr>
      <w:rFonts w:ascii="Times New Roman" w:eastAsiaTheme="majorEastAsia" w:hAnsi="Times New Roman" w:cstheme="majorBidi"/>
      <w:b/>
      <w:color w:val="767171"/>
      <w:sz w:val="24"/>
      <w:szCs w:val="26"/>
      <w:lang w:val="es-DO"/>
    </w:rPr>
  </w:style>
  <w:style w:type="numbering" w:customStyle="1" w:styleId="Estilo1">
    <w:name w:val="Estilo1"/>
    <w:uiPriority w:val="99"/>
    <w:rsid w:val="00420799"/>
    <w:pPr>
      <w:numPr>
        <w:numId w:val="2"/>
      </w:numPr>
    </w:pPr>
  </w:style>
  <w:style w:type="numbering" w:customStyle="1" w:styleId="Estilo2">
    <w:name w:val="Estilo2"/>
    <w:uiPriority w:val="99"/>
    <w:rsid w:val="00596BAE"/>
    <w:pPr>
      <w:numPr>
        <w:numId w:val="3"/>
      </w:numPr>
    </w:pPr>
  </w:style>
  <w:style w:type="character" w:customStyle="1" w:styleId="Ttulo3Car">
    <w:name w:val="Título 3 Car"/>
    <w:basedOn w:val="Fuentedeprrafopredeter"/>
    <w:link w:val="Ttulo3"/>
    <w:uiPriority w:val="9"/>
    <w:rsid w:val="00A873EE"/>
    <w:rPr>
      <w:rFonts w:ascii="Times New Roman" w:eastAsiaTheme="majorEastAsia" w:hAnsi="Times New Roman" w:cstheme="majorBidi"/>
      <w:b/>
      <w:color w:val="767171"/>
      <w:sz w:val="24"/>
      <w:szCs w:val="24"/>
      <w:lang w:val="es-DO"/>
    </w:rPr>
  </w:style>
  <w:style w:type="paragraph" w:styleId="TDC2">
    <w:name w:val="toc 2"/>
    <w:basedOn w:val="Normal"/>
    <w:next w:val="Normal"/>
    <w:autoRedefine/>
    <w:uiPriority w:val="39"/>
    <w:unhideWhenUsed/>
    <w:rsid w:val="008C4D59"/>
    <w:pPr>
      <w:spacing w:after="100"/>
      <w:ind w:left="240"/>
    </w:pPr>
  </w:style>
  <w:style w:type="paragraph" w:styleId="TDC3">
    <w:name w:val="toc 3"/>
    <w:basedOn w:val="Normal"/>
    <w:next w:val="Normal"/>
    <w:autoRedefine/>
    <w:uiPriority w:val="39"/>
    <w:unhideWhenUsed/>
    <w:rsid w:val="008C4D59"/>
    <w:pPr>
      <w:spacing w:after="100"/>
      <w:ind w:left="480"/>
    </w:pPr>
  </w:style>
  <w:style w:type="paragraph" w:styleId="NormalWeb">
    <w:name w:val="Normal (Web)"/>
    <w:basedOn w:val="Normal"/>
    <w:uiPriority w:val="99"/>
    <w:unhideWhenUsed/>
    <w:rsid w:val="00A75935"/>
    <w:rPr>
      <w:rFonts w:cs="Times New Roman"/>
      <w:szCs w:val="24"/>
    </w:rPr>
  </w:style>
  <w:style w:type="paragraph" w:styleId="Textonotapie">
    <w:name w:val="footnote text"/>
    <w:basedOn w:val="Normal"/>
    <w:link w:val="TextonotapieCar"/>
    <w:uiPriority w:val="99"/>
    <w:semiHidden/>
    <w:unhideWhenUsed/>
    <w:rsid w:val="0075237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5237F"/>
    <w:rPr>
      <w:rFonts w:ascii="Times New Roman" w:hAnsi="Times New Roman"/>
      <w:color w:val="767171"/>
      <w:sz w:val="20"/>
      <w:szCs w:val="20"/>
      <w:lang w:val="es-DO"/>
    </w:rPr>
  </w:style>
  <w:style w:type="character" w:styleId="Refdenotaalpie">
    <w:name w:val="footnote reference"/>
    <w:basedOn w:val="Fuentedeprrafopredeter"/>
    <w:uiPriority w:val="99"/>
    <w:semiHidden/>
    <w:unhideWhenUsed/>
    <w:rsid w:val="0075237F"/>
    <w:rPr>
      <w:vertAlign w:val="superscript"/>
    </w:rPr>
  </w:style>
  <w:style w:type="table" w:styleId="Tablaconcuadrcula">
    <w:name w:val="Table Grid"/>
    <w:basedOn w:val="Tablanormal"/>
    <w:uiPriority w:val="59"/>
    <w:rsid w:val="00AD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CD36EC"/>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Tabladecuadrcula2-nfasis5">
    <w:name w:val="Grid Table 2 Accent 5"/>
    <w:basedOn w:val="Tablanormal"/>
    <w:uiPriority w:val="47"/>
    <w:rsid w:val="00CD36EC"/>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character" w:styleId="Hipervnculovisitado">
    <w:name w:val="FollowedHyperlink"/>
    <w:basedOn w:val="Fuentedeprrafopredeter"/>
    <w:uiPriority w:val="99"/>
    <w:semiHidden/>
    <w:unhideWhenUsed/>
    <w:rsid w:val="007B0927"/>
    <w:rPr>
      <w:color w:val="800080"/>
      <w:u w:val="single"/>
    </w:rPr>
  </w:style>
  <w:style w:type="paragraph" w:customStyle="1" w:styleId="msonormal0">
    <w:name w:val="msonormal"/>
    <w:basedOn w:val="Normal"/>
    <w:rsid w:val="007B0927"/>
    <w:pPr>
      <w:spacing w:before="100" w:beforeAutospacing="1" w:after="100" w:afterAutospacing="1" w:line="240" w:lineRule="auto"/>
      <w:jc w:val="left"/>
    </w:pPr>
    <w:rPr>
      <w:rFonts w:eastAsia="Times New Roman" w:cs="Times New Roman"/>
      <w:color w:val="auto"/>
      <w:szCs w:val="24"/>
      <w:lang w:eastAsia="es-DO"/>
    </w:rPr>
  </w:style>
  <w:style w:type="paragraph" w:customStyle="1" w:styleId="font5">
    <w:name w:val="font5"/>
    <w:basedOn w:val="Normal"/>
    <w:rsid w:val="007B0927"/>
    <w:pPr>
      <w:spacing w:before="100" w:beforeAutospacing="1" w:after="100" w:afterAutospacing="1" w:line="240" w:lineRule="auto"/>
      <w:jc w:val="left"/>
    </w:pPr>
    <w:rPr>
      <w:rFonts w:ascii="Arial" w:eastAsia="Times New Roman" w:hAnsi="Arial" w:cs="Arial"/>
      <w:b/>
      <w:bCs/>
      <w:color w:val="auto"/>
      <w:sz w:val="28"/>
      <w:szCs w:val="28"/>
      <w:lang w:eastAsia="es-DO"/>
    </w:rPr>
  </w:style>
  <w:style w:type="paragraph" w:customStyle="1" w:styleId="xl68">
    <w:name w:val="xl68"/>
    <w:basedOn w:val="Normal"/>
    <w:rsid w:val="007B0927"/>
    <w:pPr>
      <w:shd w:val="clear" w:color="000000" w:fill="FFFFFF"/>
      <w:spacing w:before="100" w:beforeAutospacing="1" w:after="100" w:afterAutospacing="1" w:line="240" w:lineRule="auto"/>
      <w:jc w:val="left"/>
      <w:textAlignment w:val="center"/>
    </w:pPr>
    <w:rPr>
      <w:rFonts w:ascii="Arial" w:eastAsia="Times New Roman" w:hAnsi="Arial" w:cs="Arial"/>
      <w:color w:val="auto"/>
      <w:szCs w:val="24"/>
      <w:lang w:eastAsia="es-DO"/>
    </w:rPr>
  </w:style>
  <w:style w:type="paragraph" w:customStyle="1" w:styleId="xl70">
    <w:name w:val="xl70"/>
    <w:basedOn w:val="Normal"/>
    <w:rsid w:val="007B0927"/>
    <w:pPr>
      <w:shd w:val="clear" w:color="000000" w:fill="FFFFFF"/>
      <w:spacing w:before="100" w:beforeAutospacing="1" w:after="100" w:afterAutospacing="1" w:line="240" w:lineRule="auto"/>
      <w:jc w:val="center"/>
      <w:textAlignment w:val="center"/>
    </w:pPr>
    <w:rPr>
      <w:rFonts w:ascii="Arial" w:eastAsia="Times New Roman" w:hAnsi="Arial" w:cs="Arial"/>
      <w:color w:val="auto"/>
      <w:szCs w:val="24"/>
      <w:lang w:eastAsia="es-DO"/>
    </w:rPr>
  </w:style>
  <w:style w:type="paragraph" w:customStyle="1" w:styleId="xl71">
    <w:name w:val="xl71"/>
    <w:basedOn w:val="Normal"/>
    <w:rsid w:val="007B0927"/>
    <w:pPr>
      <w:spacing w:before="100" w:beforeAutospacing="1" w:after="100" w:afterAutospacing="1" w:line="240" w:lineRule="auto"/>
      <w:jc w:val="center"/>
    </w:pPr>
    <w:rPr>
      <w:rFonts w:eastAsia="Times New Roman" w:cs="Times New Roman"/>
      <w:color w:val="auto"/>
      <w:szCs w:val="24"/>
      <w:lang w:eastAsia="es-DO"/>
    </w:rPr>
  </w:style>
  <w:style w:type="paragraph" w:customStyle="1" w:styleId="xl72">
    <w:name w:val="xl72"/>
    <w:basedOn w:val="Normal"/>
    <w:rsid w:val="007B0927"/>
    <w:pPr>
      <w:shd w:val="clear" w:color="000000" w:fill="FFFFFF"/>
      <w:spacing w:before="100" w:beforeAutospacing="1" w:after="100" w:afterAutospacing="1" w:line="240" w:lineRule="auto"/>
      <w:jc w:val="left"/>
      <w:textAlignment w:val="center"/>
    </w:pPr>
    <w:rPr>
      <w:rFonts w:ascii="Arial" w:eastAsia="Times New Roman" w:hAnsi="Arial" w:cs="Arial"/>
      <w:color w:val="auto"/>
      <w:sz w:val="32"/>
      <w:szCs w:val="32"/>
      <w:lang w:eastAsia="es-DO"/>
    </w:rPr>
  </w:style>
  <w:style w:type="paragraph" w:customStyle="1" w:styleId="xl73">
    <w:name w:val="xl73"/>
    <w:basedOn w:val="Normal"/>
    <w:rsid w:val="007B0927"/>
    <w:pPr>
      <w:shd w:val="clear" w:color="000000" w:fill="FFFFFF"/>
      <w:spacing w:before="100" w:beforeAutospacing="1" w:after="100" w:afterAutospacing="1" w:line="240" w:lineRule="auto"/>
      <w:jc w:val="center"/>
      <w:textAlignment w:val="center"/>
    </w:pPr>
    <w:rPr>
      <w:rFonts w:ascii="Arial" w:eastAsia="Times New Roman" w:hAnsi="Arial" w:cs="Arial"/>
      <w:color w:val="auto"/>
      <w:sz w:val="48"/>
      <w:szCs w:val="48"/>
      <w:lang w:eastAsia="es-DO"/>
    </w:rPr>
  </w:style>
  <w:style w:type="paragraph" w:customStyle="1" w:styleId="xl74">
    <w:name w:val="xl74"/>
    <w:basedOn w:val="Normal"/>
    <w:rsid w:val="007B0927"/>
    <w:pPr>
      <w:shd w:val="clear" w:color="000000" w:fill="FFFFFF"/>
      <w:spacing w:before="100" w:beforeAutospacing="1" w:after="100" w:afterAutospacing="1" w:line="240" w:lineRule="auto"/>
      <w:jc w:val="left"/>
      <w:textAlignment w:val="center"/>
    </w:pPr>
    <w:rPr>
      <w:rFonts w:ascii="Arial" w:eastAsia="Times New Roman" w:hAnsi="Arial" w:cs="Arial"/>
      <w:color w:val="auto"/>
      <w:sz w:val="48"/>
      <w:szCs w:val="48"/>
      <w:lang w:eastAsia="es-DO"/>
    </w:rPr>
  </w:style>
  <w:style w:type="paragraph" w:customStyle="1" w:styleId="xl75">
    <w:name w:val="xl75"/>
    <w:basedOn w:val="Normal"/>
    <w:rsid w:val="007B0927"/>
    <w:pPr>
      <w:spacing w:before="100" w:beforeAutospacing="1" w:after="100" w:afterAutospacing="1" w:line="240" w:lineRule="auto"/>
      <w:jc w:val="left"/>
      <w:textAlignment w:val="center"/>
    </w:pPr>
    <w:rPr>
      <w:rFonts w:ascii="Arial" w:eastAsia="Times New Roman" w:hAnsi="Arial" w:cs="Arial"/>
      <w:color w:val="auto"/>
      <w:sz w:val="32"/>
      <w:szCs w:val="32"/>
      <w:lang w:eastAsia="es-DO"/>
    </w:rPr>
  </w:style>
  <w:style w:type="paragraph" w:customStyle="1" w:styleId="xl76">
    <w:name w:val="xl76"/>
    <w:basedOn w:val="Normal"/>
    <w:rsid w:val="007B0927"/>
    <w:pPr>
      <w:pBdr>
        <w:top w:val="single" w:sz="8"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77">
    <w:name w:val="xl77"/>
    <w:basedOn w:val="Normal"/>
    <w:rsid w:val="007B0927"/>
    <w:pPr>
      <w:pBdr>
        <w:top w:val="single" w:sz="8"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color w:val="auto"/>
      <w:sz w:val="28"/>
      <w:szCs w:val="28"/>
      <w:lang w:eastAsia="es-DO"/>
    </w:rPr>
  </w:style>
  <w:style w:type="paragraph" w:customStyle="1" w:styleId="xl78">
    <w:name w:val="xl78"/>
    <w:basedOn w:val="Normal"/>
    <w:rsid w:val="007B0927"/>
    <w:pPr>
      <w:pBdr>
        <w:top w:val="single" w:sz="8"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79">
    <w:name w:val="xl79"/>
    <w:basedOn w:val="Normal"/>
    <w:rsid w:val="007B0927"/>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auto"/>
      <w:sz w:val="28"/>
      <w:szCs w:val="28"/>
      <w:lang w:eastAsia="es-DO"/>
    </w:rPr>
  </w:style>
  <w:style w:type="paragraph" w:customStyle="1" w:styleId="xl80">
    <w:name w:val="xl80"/>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81">
    <w:name w:val="xl81"/>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82">
    <w:name w:val="xl82"/>
    <w:basedOn w:val="Normal"/>
    <w:rsid w:val="007B0927"/>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83">
    <w:name w:val="xl83"/>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color w:val="auto"/>
      <w:sz w:val="28"/>
      <w:szCs w:val="28"/>
      <w:lang w:eastAsia="es-DO"/>
    </w:rPr>
  </w:style>
  <w:style w:type="paragraph" w:customStyle="1" w:styleId="xl84">
    <w:name w:val="xl84"/>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color w:val="auto"/>
      <w:sz w:val="28"/>
      <w:szCs w:val="28"/>
      <w:lang w:eastAsia="es-DO"/>
    </w:rPr>
  </w:style>
  <w:style w:type="paragraph" w:customStyle="1" w:styleId="xl85">
    <w:name w:val="xl85"/>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86">
    <w:name w:val="xl86"/>
    <w:basedOn w:val="Normal"/>
    <w:rsid w:val="007B0927"/>
    <w:pPr>
      <w:pBdr>
        <w:top w:val="dashed"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auto"/>
      <w:sz w:val="28"/>
      <w:szCs w:val="28"/>
      <w:lang w:eastAsia="es-DO"/>
    </w:rPr>
  </w:style>
  <w:style w:type="paragraph" w:customStyle="1" w:styleId="xl87">
    <w:name w:val="xl87"/>
    <w:basedOn w:val="Normal"/>
    <w:rsid w:val="007B0927"/>
    <w:pPr>
      <w:pBdr>
        <w:top w:val="dashed"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88">
    <w:name w:val="xl88"/>
    <w:basedOn w:val="Normal"/>
    <w:rsid w:val="007B0927"/>
    <w:pPr>
      <w:pBdr>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89">
    <w:name w:val="xl89"/>
    <w:basedOn w:val="Normal"/>
    <w:rsid w:val="007B0927"/>
    <w:pPr>
      <w:pBdr>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color w:val="auto"/>
      <w:sz w:val="28"/>
      <w:szCs w:val="28"/>
      <w:lang w:eastAsia="es-DO"/>
    </w:rPr>
  </w:style>
  <w:style w:type="paragraph" w:customStyle="1" w:styleId="xl90">
    <w:name w:val="xl90"/>
    <w:basedOn w:val="Normal"/>
    <w:rsid w:val="007B0927"/>
    <w:pPr>
      <w:pBdr>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91">
    <w:name w:val="xl91"/>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color w:val="auto"/>
      <w:sz w:val="28"/>
      <w:szCs w:val="28"/>
      <w:lang w:eastAsia="es-DO"/>
    </w:rPr>
  </w:style>
  <w:style w:type="paragraph" w:customStyle="1" w:styleId="xl92">
    <w:name w:val="xl92"/>
    <w:basedOn w:val="Normal"/>
    <w:rsid w:val="007B0927"/>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93">
    <w:name w:val="xl93"/>
    <w:basedOn w:val="Normal"/>
    <w:rsid w:val="007B0927"/>
    <w:pPr>
      <w:pBdr>
        <w:top w:val="dashed" w:sz="4" w:space="0" w:color="auto"/>
        <w:left w:val="single" w:sz="8" w:space="0" w:color="auto"/>
        <w:bottom w:val="dash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8"/>
      <w:szCs w:val="28"/>
      <w:lang w:eastAsia="es-DO"/>
    </w:rPr>
  </w:style>
  <w:style w:type="paragraph" w:customStyle="1" w:styleId="xl94">
    <w:name w:val="xl94"/>
    <w:basedOn w:val="Normal"/>
    <w:rsid w:val="007B0927"/>
    <w:pPr>
      <w:pBdr>
        <w:top w:val="dashed"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95">
    <w:name w:val="xl95"/>
    <w:basedOn w:val="Normal"/>
    <w:rsid w:val="007B0927"/>
    <w:pPr>
      <w:pBdr>
        <w:top w:val="single" w:sz="8"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auto"/>
      <w:sz w:val="28"/>
      <w:szCs w:val="28"/>
      <w:lang w:eastAsia="es-DO"/>
    </w:rPr>
  </w:style>
  <w:style w:type="paragraph" w:customStyle="1" w:styleId="xl96">
    <w:name w:val="xl96"/>
    <w:basedOn w:val="Normal"/>
    <w:rsid w:val="007B0927"/>
    <w:pPr>
      <w:pBdr>
        <w:top w:val="single" w:sz="8"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97">
    <w:name w:val="xl97"/>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u w:val="single"/>
      <w:lang w:eastAsia="es-DO"/>
    </w:rPr>
  </w:style>
  <w:style w:type="paragraph" w:customStyle="1" w:styleId="xl98">
    <w:name w:val="xl98"/>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99">
    <w:name w:val="xl99"/>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28"/>
      <w:szCs w:val="28"/>
      <w:u w:val="single"/>
      <w:lang w:eastAsia="es-DO"/>
    </w:rPr>
  </w:style>
  <w:style w:type="paragraph" w:customStyle="1" w:styleId="xl100">
    <w:name w:val="xl100"/>
    <w:basedOn w:val="Normal"/>
    <w:rsid w:val="007B0927"/>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left"/>
      <w:textAlignment w:val="center"/>
    </w:pPr>
    <w:rPr>
      <w:rFonts w:ascii="Arial" w:eastAsia="Times New Roman" w:hAnsi="Arial" w:cs="Arial"/>
      <w:color w:val="auto"/>
      <w:sz w:val="26"/>
      <w:szCs w:val="26"/>
      <w:lang w:eastAsia="es-DO"/>
    </w:rPr>
  </w:style>
  <w:style w:type="paragraph" w:customStyle="1" w:styleId="xl101">
    <w:name w:val="xl101"/>
    <w:basedOn w:val="Normal"/>
    <w:rsid w:val="007B0927"/>
    <w:pPr>
      <w:shd w:val="clear" w:color="000000" w:fill="FFFFFF"/>
      <w:spacing w:before="100" w:beforeAutospacing="1" w:after="100" w:afterAutospacing="1" w:line="240" w:lineRule="auto"/>
      <w:jc w:val="left"/>
    </w:pPr>
    <w:rPr>
      <w:rFonts w:ascii="Arial" w:eastAsia="Times New Roman" w:hAnsi="Arial" w:cs="Arial"/>
      <w:color w:val="auto"/>
      <w:szCs w:val="24"/>
      <w:lang w:eastAsia="es-DO"/>
    </w:rPr>
  </w:style>
  <w:style w:type="paragraph" w:customStyle="1" w:styleId="xl102">
    <w:name w:val="xl102"/>
    <w:basedOn w:val="Normal"/>
    <w:rsid w:val="007B0927"/>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03">
    <w:name w:val="xl103"/>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04">
    <w:name w:val="xl104"/>
    <w:basedOn w:val="Normal"/>
    <w:rsid w:val="007B0927"/>
    <w:pPr>
      <w:pBdr>
        <w:top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auto"/>
      <w:sz w:val="28"/>
      <w:szCs w:val="28"/>
      <w:lang w:eastAsia="es-DO"/>
    </w:rPr>
  </w:style>
  <w:style w:type="paragraph" w:customStyle="1" w:styleId="xl105">
    <w:name w:val="xl105"/>
    <w:basedOn w:val="Normal"/>
    <w:rsid w:val="007B0927"/>
    <w:pPr>
      <w:pBdr>
        <w:top w:val="single" w:sz="8"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06">
    <w:name w:val="xl106"/>
    <w:basedOn w:val="Normal"/>
    <w:rsid w:val="007B0927"/>
    <w:pPr>
      <w:pBdr>
        <w:top w:val="single" w:sz="8"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07">
    <w:name w:val="xl107"/>
    <w:basedOn w:val="Normal"/>
    <w:rsid w:val="007B0927"/>
    <w:pPr>
      <w:pBdr>
        <w:top w:val="dashed"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Times New Roman"/>
      <w:color w:val="auto"/>
      <w:szCs w:val="24"/>
      <w:lang w:eastAsia="es-DO"/>
    </w:rPr>
  </w:style>
  <w:style w:type="paragraph" w:customStyle="1" w:styleId="xl108">
    <w:name w:val="xl108"/>
    <w:basedOn w:val="Normal"/>
    <w:rsid w:val="007B0927"/>
    <w:pPr>
      <w:pBdr>
        <w:top w:val="dashed"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eastAsia="Times New Roman" w:cs="Times New Roman"/>
      <w:color w:val="auto"/>
      <w:szCs w:val="24"/>
      <w:lang w:eastAsia="es-DO"/>
    </w:rPr>
  </w:style>
  <w:style w:type="paragraph" w:customStyle="1" w:styleId="xl109">
    <w:name w:val="xl109"/>
    <w:basedOn w:val="Normal"/>
    <w:rsid w:val="007B0927"/>
    <w:pPr>
      <w:pBdr>
        <w:top w:val="dashed"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pPr>
    <w:rPr>
      <w:rFonts w:ascii="Arial" w:eastAsia="Times New Roman" w:hAnsi="Arial" w:cs="Arial"/>
      <w:color w:val="auto"/>
      <w:szCs w:val="24"/>
      <w:lang w:eastAsia="es-DO"/>
    </w:rPr>
  </w:style>
  <w:style w:type="paragraph" w:customStyle="1" w:styleId="xl110">
    <w:name w:val="xl110"/>
    <w:basedOn w:val="Normal"/>
    <w:rsid w:val="007B0927"/>
    <w:pPr>
      <w:pBdr>
        <w:top w:val="single" w:sz="8"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11">
    <w:name w:val="xl111"/>
    <w:basedOn w:val="Normal"/>
    <w:rsid w:val="007B0927"/>
    <w:pPr>
      <w:pBdr>
        <w:top w:val="dashed" w:sz="4" w:space="0" w:color="auto"/>
        <w:left w:val="single" w:sz="4" w:space="0" w:color="auto"/>
        <w:bottom w:val="dashed" w:sz="4" w:space="0" w:color="auto"/>
        <w:right w:val="single" w:sz="4" w:space="0" w:color="auto"/>
      </w:pBdr>
      <w:shd w:val="clear" w:color="000000" w:fill="C1DC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12">
    <w:name w:val="xl112"/>
    <w:basedOn w:val="Normal"/>
    <w:rsid w:val="007B0927"/>
    <w:pPr>
      <w:pBdr>
        <w:top w:val="dashed" w:sz="4" w:space="0" w:color="auto"/>
        <w:left w:val="single" w:sz="4" w:space="0" w:color="auto"/>
        <w:bottom w:val="dashed" w:sz="4" w:space="0" w:color="auto"/>
        <w:right w:val="single" w:sz="8" w:space="0" w:color="auto"/>
      </w:pBdr>
      <w:shd w:val="clear" w:color="000000" w:fill="C1DC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13">
    <w:name w:val="xl113"/>
    <w:basedOn w:val="Normal"/>
    <w:rsid w:val="007B0927"/>
    <w:pPr>
      <w:pBdr>
        <w:left w:val="single" w:sz="4" w:space="0" w:color="auto"/>
        <w:bottom w:val="dashed" w:sz="4" w:space="0" w:color="auto"/>
        <w:right w:val="single" w:sz="4" w:space="0" w:color="auto"/>
      </w:pBdr>
      <w:shd w:val="clear" w:color="000000" w:fill="C1DC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14">
    <w:name w:val="xl114"/>
    <w:basedOn w:val="Normal"/>
    <w:rsid w:val="007B0927"/>
    <w:pPr>
      <w:pBdr>
        <w:left w:val="single" w:sz="4" w:space="0" w:color="auto"/>
        <w:bottom w:val="dashed" w:sz="4" w:space="0" w:color="auto"/>
        <w:right w:val="single" w:sz="8" w:space="0" w:color="auto"/>
      </w:pBdr>
      <w:shd w:val="clear" w:color="000000" w:fill="C1DCFF"/>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15">
    <w:name w:val="xl115"/>
    <w:basedOn w:val="Normal"/>
    <w:rsid w:val="007B0927"/>
    <w:pPr>
      <w:pBdr>
        <w:top w:val="single" w:sz="8" w:space="0" w:color="auto"/>
        <w:left w:val="single" w:sz="4" w:space="0" w:color="auto"/>
        <w:bottom w:val="dashed"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16">
    <w:name w:val="xl116"/>
    <w:basedOn w:val="Normal"/>
    <w:rsid w:val="007B0927"/>
    <w:pPr>
      <w:pBdr>
        <w:top w:val="single" w:sz="8" w:space="0" w:color="auto"/>
        <w:left w:val="single" w:sz="4" w:space="0" w:color="auto"/>
        <w:bottom w:val="dashed" w:sz="4" w:space="0" w:color="auto"/>
        <w:right w:val="single" w:sz="8" w:space="0" w:color="auto"/>
      </w:pBdr>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17">
    <w:name w:val="xl117"/>
    <w:basedOn w:val="Normal"/>
    <w:rsid w:val="007B0927"/>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18">
    <w:name w:val="xl118"/>
    <w:basedOn w:val="Normal"/>
    <w:rsid w:val="007B0927"/>
    <w:pPr>
      <w:pBdr>
        <w:top w:val="dashed" w:sz="4" w:space="0" w:color="auto"/>
        <w:left w:val="single" w:sz="4" w:space="0" w:color="auto"/>
        <w:bottom w:val="dashed" w:sz="4" w:space="0" w:color="auto"/>
        <w:right w:val="single" w:sz="8"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19">
    <w:name w:val="xl119"/>
    <w:basedOn w:val="Normal"/>
    <w:rsid w:val="007B0927"/>
    <w:pPr>
      <w:pBdr>
        <w:top w:val="dashed"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eastAsia="Times New Roman" w:cs="Times New Roman"/>
      <w:color w:val="auto"/>
      <w:szCs w:val="24"/>
      <w:lang w:eastAsia="es-DO"/>
    </w:rPr>
  </w:style>
  <w:style w:type="paragraph" w:customStyle="1" w:styleId="xl120">
    <w:name w:val="xl120"/>
    <w:basedOn w:val="Normal"/>
    <w:rsid w:val="007B0927"/>
    <w:pPr>
      <w:pBdr>
        <w:top w:val="dashed"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eastAsia="Times New Roman" w:cs="Times New Roman"/>
      <w:color w:val="auto"/>
      <w:szCs w:val="24"/>
      <w:lang w:eastAsia="es-DO"/>
    </w:rPr>
  </w:style>
  <w:style w:type="paragraph" w:customStyle="1" w:styleId="xl121">
    <w:name w:val="xl121"/>
    <w:basedOn w:val="Normal"/>
    <w:rsid w:val="007B0927"/>
    <w:pPr>
      <w:pBdr>
        <w:top w:val="single" w:sz="8"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22">
    <w:name w:val="xl122"/>
    <w:basedOn w:val="Normal"/>
    <w:rsid w:val="007B0927"/>
    <w:pPr>
      <w:pBdr>
        <w:top w:val="single" w:sz="8" w:space="0" w:color="auto"/>
      </w:pBdr>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23">
    <w:name w:val="xl123"/>
    <w:basedOn w:val="Normal"/>
    <w:rsid w:val="007B0927"/>
    <w:pPr>
      <w:pBdr>
        <w:left w:val="single" w:sz="4" w:space="0" w:color="auto"/>
        <w:bottom w:val="dashed"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24">
    <w:name w:val="xl124"/>
    <w:basedOn w:val="Normal"/>
    <w:rsid w:val="007B0927"/>
    <w:pPr>
      <w:pBdr>
        <w:left w:val="single" w:sz="4" w:space="0" w:color="auto"/>
        <w:bottom w:val="dashed" w:sz="4" w:space="0" w:color="auto"/>
        <w:right w:val="single" w:sz="8" w:space="0" w:color="auto"/>
      </w:pBdr>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25">
    <w:name w:val="xl125"/>
    <w:basedOn w:val="Normal"/>
    <w:rsid w:val="007B0927"/>
    <w:pPr>
      <w:pBdr>
        <w:top w:val="dashed"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26">
    <w:name w:val="xl126"/>
    <w:basedOn w:val="Normal"/>
    <w:rsid w:val="007B0927"/>
    <w:pPr>
      <w:pBdr>
        <w:top w:val="dashed" w:sz="4" w:space="0" w:color="auto"/>
        <w:left w:val="single" w:sz="4" w:space="0" w:color="auto"/>
        <w:bottom w:val="single" w:sz="8" w:space="0" w:color="auto"/>
        <w:right w:val="single" w:sz="8"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27">
    <w:name w:val="xl127"/>
    <w:basedOn w:val="Normal"/>
    <w:rsid w:val="007B0927"/>
    <w:pPr>
      <w:pBdr>
        <w:top w:val="single" w:sz="8"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28">
    <w:name w:val="xl128"/>
    <w:basedOn w:val="Normal"/>
    <w:rsid w:val="007B0927"/>
    <w:pPr>
      <w:pBdr>
        <w:top w:val="single" w:sz="8" w:space="0" w:color="auto"/>
        <w:left w:val="single" w:sz="4" w:space="0" w:color="auto"/>
        <w:bottom w:val="dashed" w:sz="4" w:space="0" w:color="auto"/>
        <w:right w:val="single" w:sz="8"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29">
    <w:name w:val="xl129"/>
    <w:basedOn w:val="Normal"/>
    <w:rsid w:val="007B0927"/>
    <w:pPr>
      <w:pBdr>
        <w:top w:val="dashed" w:sz="4" w:space="0" w:color="auto"/>
        <w:left w:val="single" w:sz="4" w:space="0" w:color="auto"/>
        <w:bottom w:val="dashed" w:sz="4" w:space="0" w:color="auto"/>
        <w:right w:val="single" w:sz="8" w:space="0" w:color="auto"/>
      </w:pBdr>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30">
    <w:name w:val="xl130"/>
    <w:basedOn w:val="Normal"/>
    <w:rsid w:val="007B0927"/>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31">
    <w:name w:val="xl131"/>
    <w:basedOn w:val="Normal"/>
    <w:rsid w:val="007B0927"/>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32">
    <w:name w:val="xl132"/>
    <w:basedOn w:val="Normal"/>
    <w:rsid w:val="007B0927"/>
    <w:pPr>
      <w:pBdr>
        <w:top w:val="dashed" w:sz="4" w:space="0" w:color="auto"/>
        <w:left w:val="single" w:sz="8" w:space="0" w:color="auto"/>
        <w:bottom w:val="single" w:sz="8"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color w:val="auto"/>
      <w:sz w:val="28"/>
      <w:szCs w:val="28"/>
      <w:lang w:eastAsia="es-DO"/>
    </w:rPr>
  </w:style>
  <w:style w:type="paragraph" w:customStyle="1" w:styleId="xl133">
    <w:name w:val="xl133"/>
    <w:basedOn w:val="Normal"/>
    <w:rsid w:val="007B0927"/>
    <w:pPr>
      <w:pBdr>
        <w:top w:val="dashed" w:sz="4" w:space="0" w:color="auto"/>
        <w:left w:val="single" w:sz="4" w:space="0" w:color="auto"/>
        <w:bottom w:val="single" w:sz="8"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134">
    <w:name w:val="xl134"/>
    <w:basedOn w:val="Normal"/>
    <w:rsid w:val="007B0927"/>
    <w:pPr>
      <w:pBdr>
        <w:top w:val="dashed" w:sz="4" w:space="0" w:color="auto"/>
        <w:left w:val="single" w:sz="4" w:space="0" w:color="auto"/>
        <w:bottom w:val="single" w:sz="8" w:space="0" w:color="auto"/>
        <w:right w:val="single" w:sz="4"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double"/>
      <w:lang w:eastAsia="es-DO"/>
    </w:rPr>
  </w:style>
  <w:style w:type="paragraph" w:customStyle="1" w:styleId="xl135">
    <w:name w:val="xl135"/>
    <w:basedOn w:val="Normal"/>
    <w:rsid w:val="007B0927"/>
    <w:pPr>
      <w:pBdr>
        <w:top w:val="dashed" w:sz="4" w:space="0" w:color="auto"/>
        <w:left w:val="single" w:sz="4" w:space="0" w:color="auto"/>
        <w:bottom w:val="single" w:sz="8" w:space="0" w:color="auto"/>
        <w:right w:val="single" w:sz="8"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double"/>
      <w:lang w:eastAsia="es-DO"/>
    </w:rPr>
  </w:style>
  <w:style w:type="paragraph" w:customStyle="1" w:styleId="xl136">
    <w:name w:val="xl136"/>
    <w:basedOn w:val="Normal"/>
    <w:rsid w:val="007B0927"/>
    <w:pPr>
      <w:shd w:val="clear" w:color="000000" w:fill="E0E0E0"/>
      <w:spacing w:before="100" w:beforeAutospacing="1" w:after="100" w:afterAutospacing="1" w:line="240" w:lineRule="auto"/>
      <w:jc w:val="left"/>
      <w:textAlignment w:val="center"/>
    </w:pPr>
    <w:rPr>
      <w:rFonts w:ascii="Arial" w:eastAsia="Times New Roman" w:hAnsi="Arial" w:cs="Arial"/>
      <w:color w:val="auto"/>
      <w:sz w:val="32"/>
      <w:szCs w:val="32"/>
      <w:lang w:eastAsia="es-DO"/>
    </w:rPr>
  </w:style>
  <w:style w:type="paragraph" w:customStyle="1" w:styleId="xl137">
    <w:name w:val="xl137"/>
    <w:basedOn w:val="Normal"/>
    <w:rsid w:val="007B0927"/>
    <w:pPr>
      <w:pBdr>
        <w:top w:val="dashed" w:sz="4" w:space="0" w:color="auto"/>
        <w:left w:val="single" w:sz="8" w:space="0" w:color="auto"/>
        <w:bottom w:val="dashed" w:sz="4"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color w:val="auto"/>
      <w:sz w:val="28"/>
      <w:szCs w:val="28"/>
      <w:lang w:eastAsia="es-DO"/>
    </w:rPr>
  </w:style>
  <w:style w:type="paragraph" w:customStyle="1" w:styleId="xl138">
    <w:name w:val="xl138"/>
    <w:basedOn w:val="Normal"/>
    <w:rsid w:val="007B0927"/>
    <w:pPr>
      <w:pBdr>
        <w:top w:val="dashed" w:sz="4" w:space="0" w:color="auto"/>
        <w:left w:val="single" w:sz="4" w:space="0" w:color="auto"/>
        <w:bottom w:val="dashed" w:sz="4"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u w:val="single"/>
      <w:lang w:eastAsia="es-DO"/>
    </w:rPr>
  </w:style>
  <w:style w:type="paragraph" w:customStyle="1" w:styleId="xl139">
    <w:name w:val="xl139"/>
    <w:basedOn w:val="Normal"/>
    <w:rsid w:val="007B0927"/>
    <w:pPr>
      <w:pBdr>
        <w:top w:val="dashed" w:sz="4" w:space="0" w:color="auto"/>
        <w:left w:val="single" w:sz="4" w:space="0" w:color="auto"/>
        <w:bottom w:val="dashed" w:sz="4" w:space="0" w:color="auto"/>
        <w:right w:val="single" w:sz="4"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40">
    <w:name w:val="xl140"/>
    <w:basedOn w:val="Normal"/>
    <w:rsid w:val="007B0927"/>
    <w:pPr>
      <w:pBdr>
        <w:top w:val="dashed" w:sz="4" w:space="0" w:color="auto"/>
        <w:left w:val="single" w:sz="4" w:space="0" w:color="auto"/>
        <w:bottom w:val="dashed" w:sz="4" w:space="0" w:color="auto"/>
        <w:right w:val="single" w:sz="8"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41">
    <w:name w:val="xl141"/>
    <w:basedOn w:val="Normal"/>
    <w:rsid w:val="007B0927"/>
    <w:pPr>
      <w:pBdr>
        <w:left w:val="single" w:sz="8" w:space="0" w:color="auto"/>
        <w:bottom w:val="single" w:sz="8"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142">
    <w:name w:val="xl142"/>
    <w:basedOn w:val="Normal"/>
    <w:rsid w:val="007B0927"/>
    <w:pPr>
      <w:pBdr>
        <w:left w:val="single" w:sz="4" w:space="0" w:color="auto"/>
        <w:bottom w:val="single" w:sz="8"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u w:val="single"/>
      <w:lang w:eastAsia="es-DO"/>
    </w:rPr>
  </w:style>
  <w:style w:type="paragraph" w:customStyle="1" w:styleId="xl143">
    <w:name w:val="xl143"/>
    <w:basedOn w:val="Normal"/>
    <w:rsid w:val="007B0927"/>
    <w:pPr>
      <w:pBdr>
        <w:left w:val="single" w:sz="4" w:space="0" w:color="auto"/>
        <w:bottom w:val="single" w:sz="8" w:space="0" w:color="auto"/>
        <w:right w:val="single" w:sz="4"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44">
    <w:name w:val="xl144"/>
    <w:basedOn w:val="Normal"/>
    <w:rsid w:val="007B0927"/>
    <w:pPr>
      <w:pBdr>
        <w:left w:val="single" w:sz="4" w:space="0" w:color="auto"/>
        <w:bottom w:val="single" w:sz="8" w:space="0" w:color="auto"/>
        <w:right w:val="single" w:sz="8"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45">
    <w:name w:val="xl145"/>
    <w:basedOn w:val="Normal"/>
    <w:rsid w:val="007B0927"/>
    <w:pPr>
      <w:pBdr>
        <w:left w:val="single" w:sz="4" w:space="0" w:color="auto"/>
        <w:bottom w:val="single" w:sz="8" w:space="0" w:color="auto"/>
        <w:right w:val="single" w:sz="4"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46">
    <w:name w:val="xl146"/>
    <w:basedOn w:val="Normal"/>
    <w:rsid w:val="007B0927"/>
    <w:pPr>
      <w:pBdr>
        <w:left w:val="single" w:sz="4" w:space="0" w:color="auto"/>
        <w:bottom w:val="single" w:sz="8" w:space="0" w:color="auto"/>
        <w:right w:val="single" w:sz="8"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47">
    <w:name w:val="xl147"/>
    <w:basedOn w:val="Normal"/>
    <w:rsid w:val="007B0927"/>
    <w:pPr>
      <w:pBdr>
        <w:left w:val="single" w:sz="8" w:space="0" w:color="auto"/>
        <w:bottom w:val="single" w:sz="8"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color w:val="auto"/>
      <w:sz w:val="28"/>
      <w:szCs w:val="28"/>
      <w:lang w:eastAsia="es-DO"/>
    </w:rPr>
  </w:style>
  <w:style w:type="paragraph" w:customStyle="1" w:styleId="xl148">
    <w:name w:val="xl148"/>
    <w:basedOn w:val="Normal"/>
    <w:rsid w:val="007B0927"/>
    <w:pPr>
      <w:pBdr>
        <w:left w:val="single" w:sz="4" w:space="0" w:color="auto"/>
        <w:bottom w:val="single" w:sz="8" w:space="0" w:color="auto"/>
        <w:right w:val="single" w:sz="4"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49">
    <w:name w:val="xl149"/>
    <w:basedOn w:val="Normal"/>
    <w:rsid w:val="007B0927"/>
    <w:pPr>
      <w:pBdr>
        <w:left w:val="single" w:sz="4" w:space="0" w:color="auto"/>
        <w:bottom w:val="single" w:sz="8" w:space="0" w:color="auto"/>
        <w:right w:val="single" w:sz="8"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50">
    <w:name w:val="xl150"/>
    <w:basedOn w:val="Normal"/>
    <w:rsid w:val="007B0927"/>
    <w:pPr>
      <w:pBdr>
        <w:top w:val="single" w:sz="8"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151">
    <w:name w:val="xl151"/>
    <w:basedOn w:val="Normal"/>
    <w:rsid w:val="007B0927"/>
    <w:pPr>
      <w:pBdr>
        <w:top w:val="single" w:sz="8"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152">
    <w:name w:val="xl152"/>
    <w:basedOn w:val="Normal"/>
    <w:rsid w:val="007B0927"/>
    <w:pPr>
      <w:pBdr>
        <w:top w:val="single" w:sz="8"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153">
    <w:name w:val="xl153"/>
    <w:basedOn w:val="Normal"/>
    <w:rsid w:val="007B0927"/>
    <w:pPr>
      <w:pBdr>
        <w:top w:val="single" w:sz="8" w:space="0" w:color="auto"/>
        <w:left w:val="single" w:sz="4" w:space="0" w:color="auto"/>
        <w:bottom w:val="single" w:sz="4" w:space="0" w:color="auto"/>
        <w:right w:val="single" w:sz="8"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154">
    <w:name w:val="xl154"/>
    <w:basedOn w:val="Normal"/>
    <w:rsid w:val="007B0927"/>
    <w:pPr>
      <w:shd w:val="clear" w:color="000000" w:fill="E0E0E0"/>
      <w:spacing w:before="100" w:beforeAutospacing="1" w:after="100" w:afterAutospacing="1" w:line="240" w:lineRule="auto"/>
      <w:jc w:val="left"/>
      <w:textAlignment w:val="center"/>
    </w:pPr>
    <w:rPr>
      <w:rFonts w:ascii="Arial" w:eastAsia="Times New Roman" w:hAnsi="Arial" w:cs="Arial"/>
      <w:color w:val="auto"/>
      <w:szCs w:val="24"/>
      <w:lang w:eastAsia="es-DO"/>
    </w:rPr>
  </w:style>
  <w:style w:type="paragraph" w:customStyle="1" w:styleId="xl155">
    <w:name w:val="xl155"/>
    <w:basedOn w:val="Normal"/>
    <w:rsid w:val="007B0927"/>
    <w:pPr>
      <w:pBdr>
        <w:top w:val="single" w:sz="4" w:space="0" w:color="auto"/>
        <w:left w:val="single" w:sz="4" w:space="0" w:color="auto"/>
        <w:bottom w:val="single" w:sz="8"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u w:val="single"/>
      <w:lang w:eastAsia="es-DO"/>
    </w:rPr>
  </w:style>
  <w:style w:type="paragraph" w:customStyle="1" w:styleId="xl156">
    <w:name w:val="xl156"/>
    <w:basedOn w:val="Normal"/>
    <w:rsid w:val="007B0927"/>
    <w:pPr>
      <w:pBdr>
        <w:top w:val="single" w:sz="4" w:space="0" w:color="auto"/>
        <w:left w:val="single" w:sz="4" w:space="0" w:color="auto"/>
        <w:bottom w:val="single" w:sz="8" w:space="0" w:color="auto"/>
        <w:right w:val="single" w:sz="4"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57">
    <w:name w:val="xl157"/>
    <w:basedOn w:val="Normal"/>
    <w:rsid w:val="007B0927"/>
    <w:pPr>
      <w:pBdr>
        <w:top w:val="single" w:sz="4" w:space="0" w:color="auto"/>
        <w:left w:val="single" w:sz="4" w:space="0" w:color="auto"/>
        <w:bottom w:val="single" w:sz="8" w:space="0" w:color="auto"/>
        <w:right w:val="single" w:sz="8"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58">
    <w:name w:val="xl158"/>
    <w:basedOn w:val="Normal"/>
    <w:rsid w:val="007B0927"/>
    <w:pP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40"/>
      <w:szCs w:val="40"/>
      <w:lang w:eastAsia="es-DO"/>
    </w:rPr>
  </w:style>
  <w:style w:type="paragraph" w:customStyle="1" w:styleId="xl159">
    <w:name w:val="xl159"/>
    <w:basedOn w:val="Normal"/>
    <w:rsid w:val="007B0927"/>
    <w:pPr>
      <w:shd w:val="clear" w:color="000000" w:fill="FFFFFF"/>
      <w:spacing w:before="100" w:beforeAutospacing="1" w:after="100" w:afterAutospacing="1" w:line="240" w:lineRule="auto"/>
      <w:jc w:val="center"/>
      <w:textAlignment w:val="center"/>
    </w:pPr>
    <w:rPr>
      <w:rFonts w:ascii="Arial" w:eastAsia="Times New Roman" w:hAnsi="Arial" w:cs="Arial"/>
      <w:i/>
      <w:iCs/>
      <w:color w:val="auto"/>
      <w:sz w:val="36"/>
      <w:szCs w:val="36"/>
      <w:lang w:eastAsia="es-DO"/>
    </w:rPr>
  </w:style>
  <w:style w:type="paragraph" w:customStyle="1" w:styleId="xl160">
    <w:name w:val="xl160"/>
    <w:basedOn w:val="Normal"/>
    <w:rsid w:val="007B0927"/>
    <w:pPr>
      <w:shd w:val="clear" w:color="000000" w:fill="FFFFFF"/>
      <w:spacing w:before="100" w:beforeAutospacing="1" w:after="100" w:afterAutospacing="1" w:line="240" w:lineRule="auto"/>
      <w:jc w:val="center"/>
      <w:textAlignment w:val="center"/>
    </w:pPr>
    <w:rPr>
      <w:rFonts w:ascii="Calibri" w:eastAsia="Times New Roman" w:hAnsi="Calibri" w:cs="Calibri"/>
      <w:b/>
      <w:bCs/>
      <w:color w:val="000000"/>
      <w:sz w:val="48"/>
      <w:szCs w:val="48"/>
      <w:lang w:eastAsia="es-DO"/>
    </w:rPr>
  </w:style>
  <w:style w:type="paragraph" w:customStyle="1" w:styleId="xl161">
    <w:name w:val="xl161"/>
    <w:basedOn w:val="Normal"/>
    <w:rsid w:val="007B0927"/>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40"/>
      <w:szCs w:val="40"/>
      <w:lang w:eastAsia="es-DO"/>
    </w:rPr>
  </w:style>
  <w:style w:type="paragraph" w:customStyle="1" w:styleId="xl162">
    <w:name w:val="xl162"/>
    <w:basedOn w:val="Normal"/>
    <w:rsid w:val="007B0927"/>
    <w:pPr>
      <w:pBdr>
        <w:top w:val="single" w:sz="8" w:space="0" w:color="auto"/>
        <w:left w:val="single" w:sz="8"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69">
    <w:name w:val="xl69"/>
    <w:basedOn w:val="Normal"/>
    <w:rsid w:val="00D16C62"/>
    <w:pPr>
      <w:spacing w:before="100" w:beforeAutospacing="1" w:after="100" w:afterAutospacing="1" w:line="240" w:lineRule="auto"/>
      <w:jc w:val="center"/>
    </w:pPr>
    <w:rPr>
      <w:rFonts w:eastAsia="Times New Roman" w:cs="Times New Roman"/>
      <w:color w:val="auto"/>
      <w:szCs w:val="24"/>
      <w:lang w:eastAsia="es-DO"/>
    </w:rPr>
  </w:style>
  <w:style w:type="paragraph" w:customStyle="1" w:styleId="xl163">
    <w:name w:val="xl163"/>
    <w:basedOn w:val="Normal"/>
    <w:rsid w:val="00D16C6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left"/>
      <w:textAlignment w:val="center"/>
    </w:pPr>
    <w:rPr>
      <w:rFonts w:ascii="Arial" w:eastAsia="Times New Roman" w:hAnsi="Arial" w:cs="Arial"/>
      <w:color w:val="auto"/>
      <w:sz w:val="26"/>
      <w:szCs w:val="26"/>
      <w:lang w:eastAsia="es-DO"/>
    </w:rPr>
  </w:style>
  <w:style w:type="paragraph" w:customStyle="1" w:styleId="xl164">
    <w:name w:val="xl164"/>
    <w:basedOn w:val="Normal"/>
    <w:rsid w:val="00D16C6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ascii="Arial" w:eastAsia="Times New Roman" w:hAnsi="Arial" w:cs="Arial"/>
      <w:b/>
      <w:bCs/>
      <w:color w:val="auto"/>
      <w:sz w:val="26"/>
      <w:szCs w:val="26"/>
      <w:u w:val="double"/>
      <w:lang w:eastAsia="es-DO"/>
    </w:rPr>
  </w:style>
  <w:style w:type="paragraph" w:customStyle="1" w:styleId="xl165">
    <w:name w:val="xl165"/>
    <w:basedOn w:val="Normal"/>
    <w:rsid w:val="00D16C62"/>
    <w:pPr>
      <w:pBdr>
        <w:top w:val="single" w:sz="8" w:space="0" w:color="auto"/>
      </w:pBdr>
      <w:spacing w:before="100" w:beforeAutospacing="1" w:after="100" w:afterAutospacing="1" w:line="240" w:lineRule="auto"/>
      <w:jc w:val="center"/>
      <w:textAlignment w:val="center"/>
    </w:pPr>
    <w:rPr>
      <w:rFonts w:ascii="Arial" w:eastAsia="Times New Roman" w:hAnsi="Arial" w:cs="Arial"/>
      <w:color w:val="auto"/>
      <w:sz w:val="26"/>
      <w:szCs w:val="26"/>
      <w:lang w:eastAsia="es-DO"/>
    </w:rPr>
  </w:style>
  <w:style w:type="paragraph" w:customStyle="1" w:styleId="xl166">
    <w:name w:val="xl166"/>
    <w:basedOn w:val="Normal"/>
    <w:rsid w:val="00D16C62"/>
    <w:pP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40"/>
      <w:szCs w:val="40"/>
      <w:lang w:eastAsia="es-DO"/>
    </w:rPr>
  </w:style>
  <w:style w:type="paragraph" w:customStyle="1" w:styleId="xl167">
    <w:name w:val="xl167"/>
    <w:basedOn w:val="Normal"/>
    <w:rsid w:val="00D16C62"/>
    <w:pP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168">
    <w:name w:val="xl168"/>
    <w:basedOn w:val="Normal"/>
    <w:rsid w:val="00D16C62"/>
    <w:pP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36"/>
      <w:szCs w:val="36"/>
      <w:lang w:eastAsia="es-DO"/>
    </w:rPr>
  </w:style>
  <w:style w:type="paragraph" w:customStyle="1" w:styleId="xl169">
    <w:name w:val="xl169"/>
    <w:basedOn w:val="Normal"/>
    <w:rsid w:val="00650ECE"/>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left"/>
      <w:textAlignment w:val="center"/>
    </w:pPr>
    <w:rPr>
      <w:rFonts w:ascii="Arial" w:eastAsia="Times New Roman" w:hAnsi="Arial" w:cs="Arial"/>
      <w:b/>
      <w:bCs/>
      <w:color w:val="auto"/>
      <w:sz w:val="26"/>
      <w:szCs w:val="26"/>
      <w:u w:val="double"/>
      <w:lang w:eastAsia="es-DO"/>
    </w:rPr>
  </w:style>
  <w:style w:type="paragraph" w:customStyle="1" w:styleId="xl170">
    <w:name w:val="xl170"/>
    <w:basedOn w:val="Normal"/>
    <w:rsid w:val="00650ECE"/>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color w:val="auto"/>
      <w:sz w:val="26"/>
      <w:szCs w:val="26"/>
      <w:u w:val="double"/>
      <w:lang w:eastAsia="es-DO"/>
    </w:rPr>
  </w:style>
  <w:style w:type="paragraph" w:customStyle="1" w:styleId="xl171">
    <w:name w:val="xl171"/>
    <w:basedOn w:val="Normal"/>
    <w:rsid w:val="00650EC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left"/>
      <w:textAlignment w:val="center"/>
    </w:pPr>
    <w:rPr>
      <w:rFonts w:ascii="Arial" w:eastAsia="Times New Roman" w:hAnsi="Arial" w:cs="Arial"/>
      <w:color w:val="auto"/>
      <w:sz w:val="26"/>
      <w:szCs w:val="26"/>
      <w:lang w:eastAsia="es-DO"/>
    </w:rPr>
  </w:style>
  <w:style w:type="paragraph" w:customStyle="1" w:styleId="xl172">
    <w:name w:val="xl172"/>
    <w:basedOn w:val="Normal"/>
    <w:rsid w:val="00650ECE"/>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left"/>
      <w:textAlignment w:val="center"/>
    </w:pPr>
    <w:rPr>
      <w:rFonts w:ascii="Arial" w:eastAsia="Times New Roman" w:hAnsi="Arial" w:cs="Arial"/>
      <w:color w:val="auto"/>
      <w:sz w:val="26"/>
      <w:szCs w:val="26"/>
      <w:lang w:eastAsia="es-DO"/>
    </w:rPr>
  </w:style>
  <w:style w:type="paragraph" w:customStyle="1" w:styleId="xl173">
    <w:name w:val="xl173"/>
    <w:basedOn w:val="Normal"/>
    <w:rsid w:val="00650EC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ascii="Arial" w:eastAsia="Times New Roman" w:hAnsi="Arial" w:cs="Arial"/>
      <w:b/>
      <w:bCs/>
      <w:color w:val="auto"/>
      <w:sz w:val="26"/>
      <w:szCs w:val="26"/>
      <w:u w:val="double"/>
      <w:lang w:eastAsia="es-DO"/>
    </w:rPr>
  </w:style>
  <w:style w:type="paragraph" w:customStyle="1" w:styleId="xl174">
    <w:name w:val="xl174"/>
    <w:basedOn w:val="Normal"/>
    <w:rsid w:val="00650ECE"/>
    <w:pPr>
      <w:pBdr>
        <w:top w:val="single" w:sz="8" w:space="0" w:color="auto"/>
      </w:pBdr>
      <w:spacing w:before="100" w:beforeAutospacing="1" w:after="100" w:afterAutospacing="1" w:line="240" w:lineRule="auto"/>
      <w:jc w:val="center"/>
      <w:textAlignment w:val="center"/>
    </w:pPr>
    <w:rPr>
      <w:rFonts w:ascii="Arial" w:eastAsia="Times New Roman" w:hAnsi="Arial" w:cs="Arial"/>
      <w:color w:val="auto"/>
      <w:sz w:val="26"/>
      <w:szCs w:val="26"/>
      <w:lang w:eastAsia="es-DO"/>
    </w:rPr>
  </w:style>
  <w:style w:type="paragraph" w:customStyle="1" w:styleId="xl175">
    <w:name w:val="xl175"/>
    <w:basedOn w:val="Normal"/>
    <w:rsid w:val="00650ECE"/>
    <w:pP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40"/>
      <w:szCs w:val="40"/>
      <w:lang w:eastAsia="es-DO"/>
    </w:rPr>
  </w:style>
  <w:style w:type="paragraph" w:customStyle="1" w:styleId="xl176">
    <w:name w:val="xl176"/>
    <w:basedOn w:val="Normal"/>
    <w:rsid w:val="00650ECE"/>
    <w:pP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48"/>
      <w:szCs w:val="48"/>
      <w:lang w:eastAsia="es-DO"/>
    </w:rPr>
  </w:style>
  <w:style w:type="paragraph" w:customStyle="1" w:styleId="xl177">
    <w:name w:val="xl177"/>
    <w:basedOn w:val="Normal"/>
    <w:rsid w:val="00650ECE"/>
    <w:pP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table" w:styleId="Tabladecuadrcula6concolores-nfasis5">
    <w:name w:val="Grid Table 6 Colorful Accent 5"/>
    <w:basedOn w:val="Tablanormal"/>
    <w:uiPriority w:val="51"/>
    <w:rsid w:val="00483F18"/>
    <w:pPr>
      <w:spacing w:after="0"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character" w:customStyle="1" w:styleId="UnresolvedMention">
    <w:name w:val="Unresolved Mention"/>
    <w:basedOn w:val="Fuentedeprrafopredeter"/>
    <w:uiPriority w:val="99"/>
    <w:semiHidden/>
    <w:unhideWhenUsed/>
    <w:rsid w:val="009B0DBE"/>
    <w:rPr>
      <w:color w:val="605E5C"/>
      <w:shd w:val="clear" w:color="auto" w:fill="E1DFDD"/>
    </w:rPr>
  </w:style>
  <w:style w:type="paragraph" w:customStyle="1" w:styleId="Default">
    <w:name w:val="Default"/>
    <w:rsid w:val="000D5890"/>
    <w:pPr>
      <w:autoSpaceDE w:val="0"/>
      <w:autoSpaceDN w:val="0"/>
      <w:adjustRightInd w:val="0"/>
      <w:spacing w:after="0" w:line="240" w:lineRule="auto"/>
    </w:pPr>
    <w:rPr>
      <w:rFonts w:ascii="Calibri" w:hAnsi="Calibri" w:cs="Calibri"/>
      <w:color w:val="000000"/>
      <w:sz w:val="24"/>
      <w:szCs w:val="24"/>
      <w:lang w:val="es-DO"/>
    </w:rPr>
  </w:style>
  <w:style w:type="numbering" w:customStyle="1" w:styleId="Estilo3">
    <w:name w:val="Estilo3"/>
    <w:uiPriority w:val="99"/>
    <w:rsid w:val="00E47540"/>
    <w:pPr>
      <w:numPr>
        <w:numId w:val="27"/>
      </w:numPr>
    </w:pPr>
  </w:style>
  <w:style w:type="character" w:customStyle="1" w:styleId="PrrafodelistaCar">
    <w:name w:val="Párrafo de lista Car"/>
    <w:aliases w:val="Compomente Car"/>
    <w:link w:val="Prrafodelista"/>
    <w:uiPriority w:val="34"/>
    <w:qFormat/>
    <w:rsid w:val="009C4720"/>
    <w:rPr>
      <w:rFonts w:ascii="Artifex CF Extra Light" w:hAnsi="Artifex CF Extra Light"/>
      <w:color w:val="6E6E6E" w:themeColor="accent1" w:themeShade="80"/>
      <w:sz w:val="18"/>
      <w:lang w:val="es-DO"/>
    </w:rPr>
  </w:style>
  <w:style w:type="character" w:customStyle="1" w:styleId="Ttulo6Car">
    <w:name w:val="Título 6 Car"/>
    <w:basedOn w:val="Fuentedeprrafopredeter"/>
    <w:link w:val="Ttulo6"/>
    <w:uiPriority w:val="9"/>
    <w:semiHidden/>
    <w:rsid w:val="00805A6B"/>
    <w:rPr>
      <w:rFonts w:asciiTheme="majorHAnsi" w:eastAsiaTheme="majorEastAsia" w:hAnsiTheme="majorHAnsi" w:cstheme="majorBidi"/>
      <w:color w:val="6E6E6E" w:themeColor="accent1" w:themeShade="7F"/>
      <w:sz w:val="24"/>
      <w:lang w:val="es-DO"/>
    </w:rPr>
  </w:style>
  <w:style w:type="character" w:styleId="Textoennegrita">
    <w:name w:val="Strong"/>
    <w:basedOn w:val="Fuentedeprrafopredeter"/>
    <w:uiPriority w:val="22"/>
    <w:qFormat/>
    <w:rsid w:val="00805A6B"/>
    <w:rPr>
      <w:b/>
      <w:bCs/>
    </w:rPr>
  </w:style>
  <w:style w:type="table" w:styleId="Tabladecuadrcula4-nfasis6">
    <w:name w:val="Grid Table 4 Accent 6"/>
    <w:basedOn w:val="Tablanormal"/>
    <w:uiPriority w:val="49"/>
    <w:rsid w:val="00A8649D"/>
    <w:pPr>
      <w:spacing w:after="0"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Cuadrculaclara-nfasis11">
    <w:name w:val="Cuadrícula clara - Énfasis 11"/>
    <w:basedOn w:val="Tablanormal"/>
    <w:uiPriority w:val="62"/>
    <w:rsid w:val="005F1185"/>
    <w:pPr>
      <w:spacing w:after="0" w:line="240" w:lineRule="auto"/>
    </w:pPr>
    <w:rPr>
      <w:lang w:val="es-DO"/>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Tabladelista2-nfasis1">
    <w:name w:val="List Table 2 Accent 1"/>
    <w:basedOn w:val="Tablanormal"/>
    <w:uiPriority w:val="47"/>
    <w:rsid w:val="00491A47"/>
    <w:pPr>
      <w:spacing w:after="0"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adecuadrcula4-nfasis1">
    <w:name w:val="Grid Table 4 Accent 1"/>
    <w:basedOn w:val="Tablanormal"/>
    <w:uiPriority w:val="49"/>
    <w:rsid w:val="00886FDA"/>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adecuadrcula2-nfasis1">
    <w:name w:val="Grid Table 2 Accent 1"/>
    <w:basedOn w:val="Tablanormal"/>
    <w:uiPriority w:val="47"/>
    <w:rsid w:val="00ED2E24"/>
    <w:pPr>
      <w:spacing w:after="0"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adecuadrcula4-nfasis4">
    <w:name w:val="Grid Table 4 Accent 4"/>
    <w:basedOn w:val="Tablanormal"/>
    <w:uiPriority w:val="49"/>
    <w:rsid w:val="000F1549"/>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Tabladecuadrcula5oscura-nfasis3">
    <w:name w:val="Grid Table 5 Dark Accent 3"/>
    <w:basedOn w:val="Tablanormal"/>
    <w:uiPriority w:val="50"/>
    <w:rsid w:val="000F15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Tabladecuadrcula5oscura-nfasis2">
    <w:name w:val="Grid Table 5 Dark Accent 2"/>
    <w:basedOn w:val="Tablanormal"/>
    <w:uiPriority w:val="50"/>
    <w:rsid w:val="000F15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Tabladecuadrcula5oscura-nfasis1">
    <w:name w:val="Grid Table 5 Dark Accent 1"/>
    <w:basedOn w:val="Tablanormal"/>
    <w:uiPriority w:val="50"/>
    <w:rsid w:val="000F15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Tabladelista5oscura-nfasis1">
    <w:name w:val="List Table 5 Dark Accent 1"/>
    <w:basedOn w:val="Tablanormal"/>
    <w:uiPriority w:val="50"/>
    <w:rsid w:val="00E301D2"/>
    <w:pPr>
      <w:spacing w:after="0"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69415">
      <w:bodyDiv w:val="1"/>
      <w:marLeft w:val="0"/>
      <w:marRight w:val="0"/>
      <w:marTop w:val="0"/>
      <w:marBottom w:val="0"/>
      <w:divBdr>
        <w:top w:val="none" w:sz="0" w:space="0" w:color="auto"/>
        <w:left w:val="none" w:sz="0" w:space="0" w:color="auto"/>
        <w:bottom w:val="none" w:sz="0" w:space="0" w:color="auto"/>
        <w:right w:val="none" w:sz="0" w:space="0" w:color="auto"/>
      </w:divBdr>
    </w:div>
    <w:div w:id="465902265">
      <w:bodyDiv w:val="1"/>
      <w:marLeft w:val="0"/>
      <w:marRight w:val="0"/>
      <w:marTop w:val="0"/>
      <w:marBottom w:val="0"/>
      <w:divBdr>
        <w:top w:val="none" w:sz="0" w:space="0" w:color="auto"/>
        <w:left w:val="none" w:sz="0" w:space="0" w:color="auto"/>
        <w:bottom w:val="none" w:sz="0" w:space="0" w:color="auto"/>
        <w:right w:val="none" w:sz="0" w:space="0" w:color="auto"/>
      </w:divBdr>
    </w:div>
    <w:div w:id="558709560">
      <w:bodyDiv w:val="1"/>
      <w:marLeft w:val="0"/>
      <w:marRight w:val="0"/>
      <w:marTop w:val="0"/>
      <w:marBottom w:val="0"/>
      <w:divBdr>
        <w:top w:val="none" w:sz="0" w:space="0" w:color="auto"/>
        <w:left w:val="none" w:sz="0" w:space="0" w:color="auto"/>
        <w:bottom w:val="none" w:sz="0" w:space="0" w:color="auto"/>
        <w:right w:val="none" w:sz="0" w:space="0" w:color="auto"/>
      </w:divBdr>
    </w:div>
    <w:div w:id="688141610">
      <w:bodyDiv w:val="1"/>
      <w:marLeft w:val="0"/>
      <w:marRight w:val="0"/>
      <w:marTop w:val="0"/>
      <w:marBottom w:val="0"/>
      <w:divBdr>
        <w:top w:val="none" w:sz="0" w:space="0" w:color="auto"/>
        <w:left w:val="none" w:sz="0" w:space="0" w:color="auto"/>
        <w:bottom w:val="none" w:sz="0" w:space="0" w:color="auto"/>
        <w:right w:val="none" w:sz="0" w:space="0" w:color="auto"/>
      </w:divBdr>
    </w:div>
    <w:div w:id="752554592">
      <w:bodyDiv w:val="1"/>
      <w:marLeft w:val="0"/>
      <w:marRight w:val="0"/>
      <w:marTop w:val="0"/>
      <w:marBottom w:val="0"/>
      <w:divBdr>
        <w:top w:val="none" w:sz="0" w:space="0" w:color="auto"/>
        <w:left w:val="none" w:sz="0" w:space="0" w:color="auto"/>
        <w:bottom w:val="none" w:sz="0" w:space="0" w:color="auto"/>
        <w:right w:val="none" w:sz="0" w:space="0" w:color="auto"/>
      </w:divBdr>
    </w:div>
    <w:div w:id="871259863">
      <w:bodyDiv w:val="1"/>
      <w:marLeft w:val="0"/>
      <w:marRight w:val="0"/>
      <w:marTop w:val="0"/>
      <w:marBottom w:val="0"/>
      <w:divBdr>
        <w:top w:val="none" w:sz="0" w:space="0" w:color="auto"/>
        <w:left w:val="none" w:sz="0" w:space="0" w:color="auto"/>
        <w:bottom w:val="none" w:sz="0" w:space="0" w:color="auto"/>
        <w:right w:val="none" w:sz="0" w:space="0" w:color="auto"/>
      </w:divBdr>
    </w:div>
    <w:div w:id="932323676">
      <w:bodyDiv w:val="1"/>
      <w:marLeft w:val="0"/>
      <w:marRight w:val="0"/>
      <w:marTop w:val="0"/>
      <w:marBottom w:val="0"/>
      <w:divBdr>
        <w:top w:val="none" w:sz="0" w:space="0" w:color="auto"/>
        <w:left w:val="none" w:sz="0" w:space="0" w:color="auto"/>
        <w:bottom w:val="none" w:sz="0" w:space="0" w:color="auto"/>
        <w:right w:val="none" w:sz="0" w:space="0" w:color="auto"/>
      </w:divBdr>
    </w:div>
    <w:div w:id="940187569">
      <w:bodyDiv w:val="1"/>
      <w:marLeft w:val="0"/>
      <w:marRight w:val="0"/>
      <w:marTop w:val="0"/>
      <w:marBottom w:val="0"/>
      <w:divBdr>
        <w:top w:val="none" w:sz="0" w:space="0" w:color="auto"/>
        <w:left w:val="none" w:sz="0" w:space="0" w:color="auto"/>
        <w:bottom w:val="none" w:sz="0" w:space="0" w:color="auto"/>
        <w:right w:val="none" w:sz="0" w:space="0" w:color="auto"/>
      </w:divBdr>
    </w:div>
    <w:div w:id="1034771569">
      <w:bodyDiv w:val="1"/>
      <w:marLeft w:val="0"/>
      <w:marRight w:val="0"/>
      <w:marTop w:val="0"/>
      <w:marBottom w:val="0"/>
      <w:divBdr>
        <w:top w:val="none" w:sz="0" w:space="0" w:color="auto"/>
        <w:left w:val="none" w:sz="0" w:space="0" w:color="auto"/>
        <w:bottom w:val="none" w:sz="0" w:space="0" w:color="auto"/>
        <w:right w:val="none" w:sz="0" w:space="0" w:color="auto"/>
      </w:divBdr>
    </w:div>
    <w:div w:id="1123497799">
      <w:bodyDiv w:val="1"/>
      <w:marLeft w:val="0"/>
      <w:marRight w:val="0"/>
      <w:marTop w:val="0"/>
      <w:marBottom w:val="0"/>
      <w:divBdr>
        <w:top w:val="none" w:sz="0" w:space="0" w:color="auto"/>
        <w:left w:val="none" w:sz="0" w:space="0" w:color="auto"/>
        <w:bottom w:val="none" w:sz="0" w:space="0" w:color="auto"/>
        <w:right w:val="none" w:sz="0" w:space="0" w:color="auto"/>
      </w:divBdr>
    </w:div>
    <w:div w:id="1137601805">
      <w:bodyDiv w:val="1"/>
      <w:marLeft w:val="0"/>
      <w:marRight w:val="0"/>
      <w:marTop w:val="0"/>
      <w:marBottom w:val="0"/>
      <w:divBdr>
        <w:top w:val="none" w:sz="0" w:space="0" w:color="auto"/>
        <w:left w:val="none" w:sz="0" w:space="0" w:color="auto"/>
        <w:bottom w:val="none" w:sz="0" w:space="0" w:color="auto"/>
        <w:right w:val="none" w:sz="0" w:space="0" w:color="auto"/>
      </w:divBdr>
    </w:div>
    <w:div w:id="1146702752">
      <w:bodyDiv w:val="1"/>
      <w:marLeft w:val="0"/>
      <w:marRight w:val="0"/>
      <w:marTop w:val="0"/>
      <w:marBottom w:val="0"/>
      <w:divBdr>
        <w:top w:val="none" w:sz="0" w:space="0" w:color="auto"/>
        <w:left w:val="none" w:sz="0" w:space="0" w:color="auto"/>
        <w:bottom w:val="none" w:sz="0" w:space="0" w:color="auto"/>
        <w:right w:val="none" w:sz="0" w:space="0" w:color="auto"/>
      </w:divBdr>
    </w:div>
    <w:div w:id="1158417754">
      <w:bodyDiv w:val="1"/>
      <w:marLeft w:val="0"/>
      <w:marRight w:val="0"/>
      <w:marTop w:val="0"/>
      <w:marBottom w:val="0"/>
      <w:divBdr>
        <w:top w:val="none" w:sz="0" w:space="0" w:color="auto"/>
        <w:left w:val="none" w:sz="0" w:space="0" w:color="auto"/>
        <w:bottom w:val="none" w:sz="0" w:space="0" w:color="auto"/>
        <w:right w:val="none" w:sz="0" w:space="0" w:color="auto"/>
      </w:divBdr>
    </w:div>
    <w:div w:id="1274552617">
      <w:bodyDiv w:val="1"/>
      <w:marLeft w:val="0"/>
      <w:marRight w:val="0"/>
      <w:marTop w:val="0"/>
      <w:marBottom w:val="0"/>
      <w:divBdr>
        <w:top w:val="none" w:sz="0" w:space="0" w:color="auto"/>
        <w:left w:val="none" w:sz="0" w:space="0" w:color="auto"/>
        <w:bottom w:val="none" w:sz="0" w:space="0" w:color="auto"/>
        <w:right w:val="none" w:sz="0" w:space="0" w:color="auto"/>
      </w:divBdr>
    </w:div>
    <w:div w:id="1343243345">
      <w:bodyDiv w:val="1"/>
      <w:marLeft w:val="0"/>
      <w:marRight w:val="0"/>
      <w:marTop w:val="0"/>
      <w:marBottom w:val="0"/>
      <w:divBdr>
        <w:top w:val="none" w:sz="0" w:space="0" w:color="auto"/>
        <w:left w:val="none" w:sz="0" w:space="0" w:color="auto"/>
        <w:bottom w:val="none" w:sz="0" w:space="0" w:color="auto"/>
        <w:right w:val="none" w:sz="0" w:space="0" w:color="auto"/>
      </w:divBdr>
    </w:div>
    <w:div w:id="1354570433">
      <w:bodyDiv w:val="1"/>
      <w:marLeft w:val="0"/>
      <w:marRight w:val="0"/>
      <w:marTop w:val="0"/>
      <w:marBottom w:val="0"/>
      <w:divBdr>
        <w:top w:val="none" w:sz="0" w:space="0" w:color="auto"/>
        <w:left w:val="none" w:sz="0" w:space="0" w:color="auto"/>
        <w:bottom w:val="none" w:sz="0" w:space="0" w:color="auto"/>
        <w:right w:val="none" w:sz="0" w:space="0" w:color="auto"/>
      </w:divBdr>
    </w:div>
    <w:div w:id="1358698029">
      <w:bodyDiv w:val="1"/>
      <w:marLeft w:val="0"/>
      <w:marRight w:val="0"/>
      <w:marTop w:val="0"/>
      <w:marBottom w:val="0"/>
      <w:divBdr>
        <w:top w:val="none" w:sz="0" w:space="0" w:color="auto"/>
        <w:left w:val="none" w:sz="0" w:space="0" w:color="auto"/>
        <w:bottom w:val="none" w:sz="0" w:space="0" w:color="auto"/>
        <w:right w:val="none" w:sz="0" w:space="0" w:color="auto"/>
      </w:divBdr>
    </w:div>
    <w:div w:id="1396854397">
      <w:bodyDiv w:val="1"/>
      <w:marLeft w:val="0"/>
      <w:marRight w:val="0"/>
      <w:marTop w:val="0"/>
      <w:marBottom w:val="0"/>
      <w:divBdr>
        <w:top w:val="none" w:sz="0" w:space="0" w:color="auto"/>
        <w:left w:val="none" w:sz="0" w:space="0" w:color="auto"/>
        <w:bottom w:val="none" w:sz="0" w:space="0" w:color="auto"/>
        <w:right w:val="none" w:sz="0" w:space="0" w:color="auto"/>
      </w:divBdr>
    </w:div>
    <w:div w:id="1777093200">
      <w:bodyDiv w:val="1"/>
      <w:marLeft w:val="0"/>
      <w:marRight w:val="0"/>
      <w:marTop w:val="0"/>
      <w:marBottom w:val="0"/>
      <w:divBdr>
        <w:top w:val="none" w:sz="0" w:space="0" w:color="auto"/>
        <w:left w:val="none" w:sz="0" w:space="0" w:color="auto"/>
        <w:bottom w:val="none" w:sz="0" w:space="0" w:color="auto"/>
        <w:right w:val="none" w:sz="0" w:space="0" w:color="auto"/>
      </w:divBdr>
    </w:div>
    <w:div w:id="1806699435">
      <w:bodyDiv w:val="1"/>
      <w:marLeft w:val="0"/>
      <w:marRight w:val="0"/>
      <w:marTop w:val="0"/>
      <w:marBottom w:val="0"/>
      <w:divBdr>
        <w:top w:val="none" w:sz="0" w:space="0" w:color="auto"/>
        <w:left w:val="none" w:sz="0" w:space="0" w:color="auto"/>
        <w:bottom w:val="none" w:sz="0" w:space="0" w:color="auto"/>
        <w:right w:val="none" w:sz="0" w:space="0" w:color="auto"/>
      </w:divBdr>
    </w:div>
    <w:div w:id="1938631571">
      <w:bodyDiv w:val="1"/>
      <w:marLeft w:val="0"/>
      <w:marRight w:val="0"/>
      <w:marTop w:val="0"/>
      <w:marBottom w:val="0"/>
      <w:divBdr>
        <w:top w:val="none" w:sz="0" w:space="0" w:color="auto"/>
        <w:left w:val="none" w:sz="0" w:space="0" w:color="auto"/>
        <w:bottom w:val="none" w:sz="0" w:space="0" w:color="auto"/>
        <w:right w:val="none" w:sz="0" w:space="0" w:color="auto"/>
      </w:divBdr>
    </w:div>
    <w:div w:id="1947076582">
      <w:bodyDiv w:val="1"/>
      <w:marLeft w:val="0"/>
      <w:marRight w:val="0"/>
      <w:marTop w:val="0"/>
      <w:marBottom w:val="0"/>
      <w:divBdr>
        <w:top w:val="none" w:sz="0" w:space="0" w:color="auto"/>
        <w:left w:val="none" w:sz="0" w:space="0" w:color="auto"/>
        <w:bottom w:val="none" w:sz="0" w:space="0" w:color="auto"/>
        <w:right w:val="none" w:sz="0" w:space="0" w:color="auto"/>
      </w:divBdr>
    </w:div>
    <w:div w:id="1965381961">
      <w:bodyDiv w:val="1"/>
      <w:marLeft w:val="0"/>
      <w:marRight w:val="0"/>
      <w:marTop w:val="0"/>
      <w:marBottom w:val="0"/>
      <w:divBdr>
        <w:top w:val="none" w:sz="0" w:space="0" w:color="auto"/>
        <w:left w:val="none" w:sz="0" w:space="0" w:color="auto"/>
        <w:bottom w:val="none" w:sz="0" w:space="0" w:color="auto"/>
        <w:right w:val="none" w:sz="0" w:space="0" w:color="auto"/>
      </w:divBdr>
    </w:div>
    <w:div w:id="204813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www.sismap.gob.do/Municipal/Ranking/RankingConbinado?tipoOrganismoID=17&amp;RankingFavorito=False" TargetMode="External"/><Relationship Id="rId3" Type="http://schemas.openxmlformats.org/officeDocument/2006/relationships/styles" Target="styles.xml"/><Relationship Id="rId21" Type="http://schemas.openxmlformats.org/officeDocument/2006/relationships/hyperlink" Target="https://www.sismap.gob.do/Municipal/OrganismoEvidenciasMunicipales/id/20958"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sismap.gob.do/Municipal/Ranking/RankingConbinado?tipoOrganismoID=17&amp;RankingFavorito=Fal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bservatoriomunicipal.gob.do/users/login.php" TargetMode="External"/><Relationship Id="rId20" Type="http://schemas.openxmlformats.org/officeDocument/2006/relationships/hyperlink" Target="https://www.sismap.gob.do/Municipal/Ranking/RankingServicios?tipoOrganismoID=17&amp;RankingFavorito=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md.gob.do/" TargetMode="External"/><Relationship Id="rId23" Type="http://schemas.openxmlformats.org/officeDocument/2006/relationships/chart" Target="charts/chart3.xml"/><Relationship Id="rId10" Type="http://schemas.openxmlformats.org/officeDocument/2006/relationships/image" Target="media/image3.png"/><Relationship Id="rId19" Type="http://schemas.openxmlformats.org/officeDocument/2006/relationships/hyperlink" Target="https://www.sismap.gob.do/Municipal/Ranking/RankingView?tipoOrganismoID=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13a7b3e44420ba7/Documents/Natanael%20Disla/LMD/2021/Memorias%20Institucionales/Memorias%20unidades%20organizativas/EJCUCIONES%20PRESUPUESTARIAS%20NOVIEMBRE%20DEL%202021.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s-DO">
                <a:latin typeface="Times New Roman" panose="02020603050405020304" pitchFamily="18" charset="0"/>
                <a:cs typeface="Times New Roman" panose="02020603050405020304" pitchFamily="18" charset="0"/>
              </a:rPr>
              <a:t>Gráfico 1. Liga Municipal Dominicana</a:t>
            </a:r>
          </a:p>
          <a:p>
            <a:pPr>
              <a:defRPr>
                <a:latin typeface="Times New Roman" panose="02020603050405020304" pitchFamily="18" charset="0"/>
                <a:cs typeface="Times New Roman" panose="02020603050405020304" pitchFamily="18" charset="0"/>
              </a:defRPr>
            </a:pPr>
            <a:r>
              <a:rPr lang="es-DO">
                <a:latin typeface="Times New Roman" panose="02020603050405020304" pitchFamily="18" charset="0"/>
                <a:cs typeface="Times New Roman" panose="02020603050405020304" pitchFamily="18" charset="0"/>
              </a:rPr>
              <a:t>Ejecución presupuestaria trimestral, 2021</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s-D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dk1">
                    <a:tint val="88500"/>
                    <a:lumMod val="110000"/>
                    <a:satMod val="105000"/>
                    <a:tint val="67000"/>
                  </a:schemeClr>
                </a:gs>
                <a:gs pos="50000">
                  <a:schemeClr val="dk1">
                    <a:tint val="88500"/>
                    <a:lumMod val="105000"/>
                    <a:satMod val="103000"/>
                    <a:tint val="73000"/>
                  </a:schemeClr>
                </a:gs>
                <a:gs pos="100000">
                  <a:schemeClr val="dk1">
                    <a:tint val="88500"/>
                    <a:lumMod val="105000"/>
                    <a:satMod val="109000"/>
                    <a:tint val="81000"/>
                  </a:schemeClr>
                </a:gs>
              </a:gsLst>
              <a:lin ang="5400000" scaled="0"/>
            </a:gradFill>
            <a:ln w="9525" cap="flat" cmpd="sng" algn="ctr">
              <a:solidFill>
                <a:schemeClr val="dk1">
                  <a:tint val="88500"/>
                  <a:shade val="95000"/>
                </a:schemeClr>
              </a:solidFill>
              <a:round/>
            </a:ln>
            <a:effectLst/>
            <a:sp3d contourW="9525">
              <a:contourClr>
                <a:schemeClr val="dk1">
                  <a:tint val="88500"/>
                  <a:shade val="95000"/>
                </a:schemeClr>
              </a:contourClr>
            </a:sp3d>
          </c:spPr>
          <c:invertIfNegative val="0"/>
          <c:dLbls>
            <c:dLbl>
              <c:idx val="0"/>
              <c:layout>
                <c:manualLayout>
                  <c:x val="0.14522582942116471"/>
                  <c:y val="0.123082003145819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87-4455-A5EE-D6854BB37B84}"/>
                </c:ext>
              </c:extLst>
            </c:dLbl>
            <c:dLbl>
              <c:idx val="1"/>
              <c:layout>
                <c:manualLayout>
                  <c:x val="0"/>
                  <c:y val="-1.96078431372549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87-4455-A5EE-D6854BB37B84}"/>
                </c:ext>
              </c:extLst>
            </c:dLbl>
            <c:dLbl>
              <c:idx val="2"/>
              <c:layout>
                <c:manualLayout>
                  <c:x val="-1.9129603060736491E-3"/>
                  <c:y val="-2.6180463397131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87-4455-A5EE-D6854BB37B84}"/>
                </c:ext>
              </c:extLst>
            </c:dLbl>
            <c:dLbl>
              <c:idx val="3"/>
              <c:layout>
                <c:manualLayout>
                  <c:x val="5.6593499700629242E-3"/>
                  <c:y val="-3.3625291220619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87-4455-A5EE-D6854BB37B84}"/>
                </c:ext>
              </c:extLst>
            </c:dLbl>
            <c:dLbl>
              <c:idx val="4"/>
              <c:layout>
                <c:manualLayout>
                  <c:x val="8.5685559032524089E-3"/>
                  <c:y val="-4.14371799030739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F87-4455-A5EE-D6854BB37B8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'[EJCUCIONES PRESUPUESTARIAS NOVIEMBRE DEL 2021.xls]GRAFICOS'!$J$6:$J$10</c:f>
              <c:strCache>
                <c:ptCount val="5"/>
                <c:pt idx="0">
                  <c:v>PRESUPUESTO APROBADO 2021</c:v>
                </c:pt>
                <c:pt idx="1">
                  <c:v>1er. Trimestre</c:v>
                </c:pt>
                <c:pt idx="2">
                  <c:v>2do. Trimestre</c:v>
                </c:pt>
                <c:pt idx="3">
                  <c:v>3er. Trimestre</c:v>
                </c:pt>
                <c:pt idx="4">
                  <c:v>4to. Trimestre</c:v>
                </c:pt>
              </c:strCache>
            </c:strRef>
          </c:cat>
          <c:val>
            <c:numRef>
              <c:f>'[EJCUCIONES PRESUPUESTARIAS NOVIEMBRE DEL 2021.xls]GRAFICOS'!$K$6:$K$10</c:f>
              <c:numCache>
                <c:formatCode>_("RD$"* #,##0.00_);_("RD$"* \(#,##0.00\);_("RD$"* "-"??_);_(@_)</c:formatCode>
                <c:ptCount val="5"/>
                <c:pt idx="0">
                  <c:v>1597378644</c:v>
                </c:pt>
                <c:pt idx="1">
                  <c:v>170794948.06</c:v>
                </c:pt>
                <c:pt idx="2">
                  <c:v>334969307.35000002</c:v>
                </c:pt>
                <c:pt idx="3">
                  <c:v>652420470.60000002</c:v>
                </c:pt>
                <c:pt idx="4">
                  <c:v>877670336.98000002</c:v>
                </c:pt>
              </c:numCache>
            </c:numRef>
          </c:val>
          <c:extLst>
            <c:ext xmlns:c16="http://schemas.microsoft.com/office/drawing/2014/chart" uri="{C3380CC4-5D6E-409C-BE32-E72D297353CC}">
              <c16:uniqueId val="{00000005-8F87-4455-A5EE-D6854BB37B84}"/>
            </c:ext>
          </c:extLst>
        </c:ser>
        <c:dLbls>
          <c:showLegendKey val="0"/>
          <c:showVal val="0"/>
          <c:showCatName val="0"/>
          <c:showSerName val="0"/>
          <c:showPercent val="0"/>
          <c:showBubbleSize val="0"/>
        </c:dLbls>
        <c:gapWidth val="150"/>
        <c:shape val="cylinder"/>
        <c:axId val="450418480"/>
        <c:axId val="1"/>
        <c:axId val="0"/>
      </c:bar3DChart>
      <c:catAx>
        <c:axId val="450418480"/>
        <c:scaling>
          <c:orientation val="minMax"/>
        </c:scaling>
        <c:delete val="0"/>
        <c:axPos val="b"/>
        <c:numFmt formatCode="General" sourceLinked="1"/>
        <c:majorTickMark val="none"/>
        <c:minorTickMark val="none"/>
        <c:tickLblPos val="nextTo"/>
        <c:spPr>
          <a:noFill/>
          <a:ln>
            <a:noFill/>
          </a:ln>
          <a:effectLst/>
        </c:spPr>
        <c:txPr>
          <a:bodyPr rot="0" spcFirstLastPara="1" vertOverflow="ellipsis" wrap="square" anchor="ctr" anchorCtr="1"/>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s-DO"/>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_(&quot;RD$&quot;* #,##0.00_);_(&quot;RD$&quot;* \(#,##0.00\);_(&quot;RD$&quot;* &quot;-&quot;??_);_(@_)" sourceLinked="1"/>
        <c:majorTickMark val="none"/>
        <c:minorTickMark val="none"/>
        <c:tickLblPos val="nextTo"/>
        <c:spPr>
          <a:noFill/>
          <a:ln>
            <a:noFill/>
          </a:ln>
          <a:effectLst/>
        </c:spPr>
        <c:txPr>
          <a:bodyPr rot="0" spcFirstLastPara="1" vertOverflow="ellipsis" wrap="square" anchor="ctr" anchorCtr="1"/>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s-DO"/>
          </a:p>
        </c:txPr>
        <c:crossAx val="450418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Columna2</c:v>
                </c:pt>
              </c:strCache>
            </c:strRef>
          </c:tx>
          <c:cat>
            <c:strRef>
              <c:f>Hoja1!$A$2:$A$6</c:f>
              <c:strCache>
                <c:ptCount val="5"/>
                <c:pt idx="0">
                  <c:v>Departamento Financiero (presupuestos, estados financieros, otros</c:v>
                </c:pt>
                <c:pt idx="1">
                  <c:v>OAI (declaración jurada de bienes, Informaciones ayuntamientos y SISMAP)</c:v>
                </c:pt>
                <c:pt idx="2">
                  <c:v>Destino final (manejo de residuos)</c:v>
                </c:pt>
                <c:pt idx="3">
                  <c:v>Gestión y Asistencia Técnica Municipal (Programa Limpio Mi País)</c:v>
                </c:pt>
                <c:pt idx="4">
                  <c:v>RRHH (nómina, vacantes, otros)</c:v>
                </c:pt>
              </c:strCache>
            </c:strRef>
          </c:cat>
          <c:val>
            <c:numRef>
              <c:f>Hoja1!$B$2:$B$6</c:f>
              <c:numCache>
                <c:formatCode>General</c:formatCode>
                <c:ptCount val="5"/>
                <c:pt idx="0">
                  <c:v>2</c:v>
                </c:pt>
                <c:pt idx="1">
                  <c:v>12</c:v>
                </c:pt>
                <c:pt idx="2">
                  <c:v>1</c:v>
                </c:pt>
                <c:pt idx="3">
                  <c:v>3</c:v>
                </c:pt>
                <c:pt idx="4">
                  <c:v>1</c:v>
                </c:pt>
              </c:numCache>
            </c:numRef>
          </c:val>
          <c:extLst>
            <c:ext xmlns:c16="http://schemas.microsoft.com/office/drawing/2014/chart" uri="{C3380CC4-5D6E-409C-BE32-E72D297353CC}">
              <c16:uniqueId val="{00000000-A794-400C-9AA9-D46D2DFC4BF2}"/>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TIEMPO DE ENTREGA</a:t>
            </a:r>
          </a:p>
        </c:rich>
      </c:tx>
      <c:overlay val="0"/>
    </c:title>
    <c:autoTitleDeleted val="0"/>
    <c:plotArea>
      <c:layout/>
      <c:pieChart>
        <c:varyColors val="1"/>
        <c:ser>
          <c:idx val="0"/>
          <c:order val="0"/>
          <c:tx>
            <c:strRef>
              <c:f>Hoja1!$B$1</c:f>
              <c:strCache>
                <c:ptCount val="1"/>
                <c:pt idx="0">
                  <c:v>TIEMPO DE ENTREGA</c:v>
                </c:pt>
              </c:strCache>
            </c:strRef>
          </c:tx>
          <c:cat>
            <c:strRef>
              <c:f>Hoja1!$A$2:$A$6</c:f>
              <c:strCache>
                <c:ptCount val="5"/>
                <c:pt idx="0">
                  <c:v>de 0 a 5 días</c:v>
                </c:pt>
                <c:pt idx="1">
                  <c:v>de 6 a 10 días</c:v>
                </c:pt>
                <c:pt idx="2">
                  <c:v>de 11 a 15 días</c:v>
                </c:pt>
                <c:pt idx="3">
                  <c:v>prórroga excepcional</c:v>
                </c:pt>
                <c:pt idx="4">
                  <c:v>Fuera de plazo</c:v>
                </c:pt>
              </c:strCache>
            </c:strRef>
          </c:cat>
          <c:val>
            <c:numRef>
              <c:f>Hoja1!$B$2:$B$6</c:f>
              <c:numCache>
                <c:formatCode>General</c:formatCode>
                <c:ptCount val="5"/>
                <c:pt idx="0">
                  <c:v>15</c:v>
                </c:pt>
                <c:pt idx="1">
                  <c:v>1</c:v>
                </c:pt>
                <c:pt idx="2">
                  <c:v>1</c:v>
                </c:pt>
                <c:pt idx="3">
                  <c:v>2</c:v>
                </c:pt>
                <c:pt idx="4">
                  <c:v>0</c:v>
                </c:pt>
              </c:numCache>
            </c:numRef>
          </c:val>
          <c:extLst>
            <c:ext xmlns:c16="http://schemas.microsoft.com/office/drawing/2014/chart" uri="{C3380CC4-5D6E-409C-BE32-E72D297353CC}">
              <c16:uniqueId val="{00000000-B3FF-412D-8BE9-93564D0D80E1}"/>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txPr>
    <a:bodyPr/>
    <a:lstStyle/>
    <a:p>
      <a:pPr>
        <a:defRPr>
          <a:ln>
            <a:noFill/>
          </a:ln>
        </a:defRPr>
      </a:pPr>
      <a:endParaRPr lang="es-DO"/>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0467D-CC30-42A3-8732-F76C4E8D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27788</Words>
  <Characters>152839</Characters>
  <Application>Microsoft Office Word</Application>
  <DocSecurity>0</DocSecurity>
  <Lines>1273</Lines>
  <Paragraphs>360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Natanael Disla;Pedro Hernandez;Stalin Ramírez</dc:creator>
  <cp:keywords/>
  <dc:description/>
  <cp:lastModifiedBy>Stalin Ramirez</cp:lastModifiedBy>
  <cp:revision>2</cp:revision>
  <cp:lastPrinted>2022-01-05T14:47:00Z</cp:lastPrinted>
  <dcterms:created xsi:type="dcterms:W3CDTF">2022-01-06T17:21:00Z</dcterms:created>
  <dcterms:modified xsi:type="dcterms:W3CDTF">2022-01-06T17:21:00Z</dcterms:modified>
</cp:coreProperties>
</file>