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C63D4" w14:textId="77777777" w:rsidR="000A6044" w:rsidRPr="004720DF" w:rsidRDefault="00262966" w:rsidP="004720DF">
      <w:pPr>
        <w:spacing w:line="360" w:lineRule="auto"/>
        <w:rPr>
          <w:rFonts w:ascii="Times New Roman" w:hAnsi="Times New Roman"/>
        </w:rPr>
      </w:pPr>
      <w:r>
        <w:rPr>
          <w:noProof/>
          <w:lang w:eastAsia="es-DO"/>
        </w:rPr>
        <w:drawing>
          <wp:anchor distT="0" distB="0" distL="114300" distR="114300" simplePos="0" relativeHeight="251656704" behindDoc="0" locked="0" layoutInCell="1" allowOverlap="1" wp14:anchorId="5824F312" wp14:editId="7DA16E1F">
            <wp:simplePos x="0" y="0"/>
            <wp:positionH relativeFrom="margin">
              <wp:align>center</wp:align>
            </wp:positionH>
            <wp:positionV relativeFrom="paragraph">
              <wp:posOffset>15727</wp:posOffset>
            </wp:positionV>
            <wp:extent cx="1524000" cy="1513205"/>
            <wp:effectExtent l="0" t="0" r="0" b="0"/>
            <wp:wrapNone/>
            <wp:docPr id="78"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13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E9974" w14:textId="77777777" w:rsidR="009C53AD" w:rsidRPr="009C53AD" w:rsidRDefault="009C53AD" w:rsidP="009C53AD">
      <w:pPr>
        <w:jc w:val="left"/>
        <w:rPr>
          <w:rFonts w:ascii="Calibri" w:hAnsi="Calibri"/>
          <w:color w:val="auto"/>
          <w:sz w:val="22"/>
          <w:lang w:val="en-US"/>
        </w:rPr>
      </w:pPr>
    </w:p>
    <w:p w14:paraId="60A1BE05" w14:textId="77777777" w:rsidR="009C53AD" w:rsidRPr="009C53AD" w:rsidRDefault="009C53AD" w:rsidP="009C53AD">
      <w:pPr>
        <w:jc w:val="left"/>
        <w:rPr>
          <w:rFonts w:ascii="Calibri" w:hAnsi="Calibri"/>
          <w:color w:val="auto"/>
          <w:sz w:val="22"/>
          <w:lang w:val="en-US"/>
        </w:rPr>
      </w:pPr>
    </w:p>
    <w:p w14:paraId="3803BF93" w14:textId="77777777" w:rsidR="009C53AD" w:rsidRPr="009C53AD" w:rsidRDefault="009C53AD" w:rsidP="009C53AD">
      <w:pPr>
        <w:jc w:val="left"/>
        <w:rPr>
          <w:rFonts w:ascii="Calibri" w:hAnsi="Calibri"/>
          <w:color w:val="auto"/>
          <w:sz w:val="22"/>
          <w:lang w:val="en-US"/>
        </w:rPr>
      </w:pPr>
    </w:p>
    <w:p w14:paraId="02D94A9D" w14:textId="77777777" w:rsidR="009C53AD" w:rsidRPr="009C53AD" w:rsidRDefault="009C53AD" w:rsidP="00C029E3">
      <w:pPr>
        <w:jc w:val="right"/>
        <w:rPr>
          <w:rFonts w:ascii="Calibri" w:hAnsi="Calibri"/>
          <w:color w:val="auto"/>
          <w:sz w:val="22"/>
          <w:lang w:val="en-US"/>
        </w:rPr>
      </w:pPr>
    </w:p>
    <w:p w14:paraId="65102533" w14:textId="77777777" w:rsidR="009C53AD" w:rsidRPr="009C53AD" w:rsidRDefault="009C53AD" w:rsidP="009C53AD">
      <w:pPr>
        <w:jc w:val="left"/>
        <w:rPr>
          <w:rFonts w:ascii="Calibri" w:hAnsi="Calibri"/>
          <w:color w:val="auto"/>
          <w:sz w:val="22"/>
          <w:lang w:val="en-US"/>
        </w:rPr>
      </w:pPr>
    </w:p>
    <w:p w14:paraId="37701043" w14:textId="77777777" w:rsidR="009C53AD" w:rsidRPr="009C53AD" w:rsidRDefault="00262966" w:rsidP="009C53AD">
      <w:pPr>
        <w:jc w:val="left"/>
        <w:rPr>
          <w:rFonts w:ascii="Calibri" w:hAnsi="Calibri"/>
          <w:color w:val="auto"/>
          <w:sz w:val="22"/>
          <w:lang w:val="en-US"/>
        </w:rPr>
      </w:pPr>
      <w:r>
        <w:rPr>
          <w:noProof/>
          <w:lang w:eastAsia="es-DO"/>
        </w:rPr>
        <mc:AlternateContent>
          <mc:Choice Requires="wps">
            <w:drawing>
              <wp:anchor distT="0" distB="0" distL="114300" distR="114300" simplePos="0" relativeHeight="251660800" behindDoc="0" locked="0" layoutInCell="1" allowOverlap="1" wp14:anchorId="0BB8D676" wp14:editId="5E5C69CA">
                <wp:simplePos x="0" y="0"/>
                <wp:positionH relativeFrom="margin">
                  <wp:align>center</wp:align>
                </wp:positionH>
                <wp:positionV relativeFrom="paragraph">
                  <wp:posOffset>72228</wp:posOffset>
                </wp:positionV>
                <wp:extent cx="1646555" cy="177165"/>
                <wp:effectExtent l="0" t="0" r="0" b="0"/>
                <wp:wrapNone/>
                <wp:docPr id="1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177165"/>
                        </a:xfrm>
                        <a:prstGeom prst="rect">
                          <a:avLst/>
                        </a:prstGeom>
                      </wps:spPr>
                      <wps:txbx>
                        <w:txbxContent>
                          <w:p w14:paraId="511EBD4D" w14:textId="77777777" w:rsidR="00642711" w:rsidRPr="00641197" w:rsidRDefault="00642711" w:rsidP="00E56D93">
                            <w:pPr>
                              <w:spacing w:before="20"/>
                              <w:ind w:left="14"/>
                              <w:jc w:val="center"/>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BB8D676" id="_x0000_t202" coordsize="21600,21600" o:spt="202" path="m,l,21600r21600,l21600,xe">
                <v:stroke joinstyle="miter"/>
                <v:path gradientshapeok="t" o:connecttype="rect"/>
              </v:shapetype>
              <v:shape id="object 6" o:spid="_x0000_s1026" type="#_x0000_t202" style="position:absolute;margin-left:0;margin-top:5.7pt;width:129.65pt;height:13.9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" filled="f" stroked="f">
                <v:path arrowok="t"/>
                <v:textbox inset="0,1pt,0,0">
                  <w:txbxContent>
                    <w:p w14:paraId="511EBD4D" w14:textId="77777777" w:rsidR="00642711" w:rsidRPr="00641197" w:rsidRDefault="00642711" w:rsidP="00E56D93">
                      <w:pPr>
                        <w:spacing w:before="20"/>
                        <w:ind w:left="14"/>
                        <w:jc w:val="center"/>
                        <w:rPr>
                          <w:rFonts w:ascii="Times New Roman" w:hAnsi="Times New Roman"/>
                          <w:b/>
                          <w:bCs/>
                          <w:color w:val="D0B787"/>
                          <w:spacing w:val="9"/>
                          <w:kern w:val="24"/>
                          <w:szCs w:val="18"/>
                        </w:rPr>
                      </w:pPr>
                      <w:r w:rsidRPr="00641197">
                        <w:rPr>
                          <w:rFonts w:ascii="Times New Roman" w:hAnsi="Times New Roman"/>
                          <w:b/>
                          <w:bCs/>
                          <w:color w:val="D0B787"/>
                          <w:spacing w:val="9"/>
                          <w:kern w:val="24"/>
                          <w:szCs w:val="18"/>
                        </w:rPr>
                        <w:t>REPÚBLICA</w:t>
                      </w:r>
                      <w:r w:rsidRPr="00641197">
                        <w:rPr>
                          <w:rFonts w:ascii="Times New Roman" w:hAnsi="Times New Roman"/>
                          <w:b/>
                          <w:bCs/>
                          <w:color w:val="D0B787"/>
                          <w:spacing w:val="11"/>
                          <w:kern w:val="24"/>
                          <w:szCs w:val="18"/>
                        </w:rPr>
                        <w:t xml:space="preserve"> DOMINICANA</w:t>
                      </w:r>
                    </w:p>
                  </w:txbxContent>
                </v:textbox>
                <w10:wrap anchorx="margin"/>
              </v:shape>
            </w:pict>
          </mc:Fallback>
        </mc:AlternateContent>
      </w:r>
    </w:p>
    <w:p w14:paraId="612CB90C" w14:textId="77777777" w:rsidR="009C53AD" w:rsidRPr="009C53AD" w:rsidRDefault="009C53AD" w:rsidP="009C53AD">
      <w:pPr>
        <w:jc w:val="left"/>
        <w:rPr>
          <w:rFonts w:ascii="Calibri" w:hAnsi="Calibri"/>
          <w:color w:val="auto"/>
          <w:sz w:val="22"/>
          <w:lang w:val="en-US"/>
        </w:rPr>
      </w:pPr>
    </w:p>
    <w:p w14:paraId="0BC3F1FB" w14:textId="77777777" w:rsidR="009C53AD" w:rsidRPr="009C53AD" w:rsidRDefault="009C53AD" w:rsidP="009C53AD">
      <w:pPr>
        <w:jc w:val="left"/>
        <w:rPr>
          <w:rFonts w:ascii="Calibri" w:hAnsi="Calibri"/>
          <w:color w:val="auto"/>
          <w:sz w:val="22"/>
          <w:lang w:val="en-US"/>
        </w:rPr>
      </w:pPr>
    </w:p>
    <w:p w14:paraId="7726DDE2" w14:textId="77777777" w:rsidR="009C53AD" w:rsidRPr="009C53AD" w:rsidRDefault="009C53AD" w:rsidP="009C53AD">
      <w:pPr>
        <w:jc w:val="left"/>
        <w:rPr>
          <w:rFonts w:ascii="Calibri" w:hAnsi="Calibri"/>
          <w:color w:val="auto"/>
          <w:sz w:val="22"/>
          <w:lang w:val="en-US"/>
        </w:rPr>
      </w:pPr>
    </w:p>
    <w:p w14:paraId="291B0DAE" w14:textId="2FBEEE56" w:rsidR="00161806" w:rsidRPr="00161806" w:rsidRDefault="00642711" w:rsidP="00161806">
      <w:pPr>
        <w:spacing w:before="27"/>
        <w:jc w:val="center"/>
        <w:rPr>
          <w:rFonts w:ascii="Times New Roman" w:hAnsi="Times New Roman"/>
          <w:color w:val="auto"/>
          <w:sz w:val="22"/>
        </w:rPr>
      </w:pPr>
      <w:r>
        <w:rPr>
          <w:noProof/>
          <w:lang w:eastAsia="es-DO"/>
        </w:rPr>
        <mc:AlternateContent>
          <mc:Choice Requires="wps">
            <w:drawing>
              <wp:anchor distT="0" distB="0" distL="114300" distR="114300" simplePos="0" relativeHeight="251659776" behindDoc="0" locked="0" layoutInCell="1" allowOverlap="1" wp14:anchorId="4B3268A0" wp14:editId="726C1738">
                <wp:simplePos x="0" y="0"/>
                <wp:positionH relativeFrom="margin">
                  <wp:align>center</wp:align>
                </wp:positionH>
                <wp:positionV relativeFrom="paragraph">
                  <wp:posOffset>2138045</wp:posOffset>
                </wp:positionV>
                <wp:extent cx="1211580" cy="308610"/>
                <wp:effectExtent l="0" t="0" r="0" b="0"/>
                <wp:wrapNone/>
                <wp:docPr id="14"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775F997D" w14:textId="227CB900" w:rsidR="00642711" w:rsidRPr="00BE1797" w:rsidRDefault="00642711" w:rsidP="00E56D93">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B3268A0" id="object 5" o:spid="_x0000_s1027" type="#_x0000_t202" style="position:absolute;left:0;text-align:left;margin-left:0;margin-top:168.35pt;width:95.4pt;height:24.3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" filled="f" stroked="f">
                <v:path arrowok="t"/>
                <v:textbox inset="0,1pt,0,0">
                  <w:txbxContent>
                    <w:p w14:paraId="775F997D" w14:textId="227CB900" w:rsidR="00642711" w:rsidRPr="00BE1797" w:rsidRDefault="00642711" w:rsidP="00E56D93">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2</w:t>
                      </w:r>
                    </w:p>
                  </w:txbxContent>
                </v:textbox>
                <w10:wrap anchorx="margin"/>
              </v:shape>
            </w:pict>
          </mc:Fallback>
        </mc:AlternateContent>
      </w:r>
      <w:r>
        <w:rPr>
          <w:noProof/>
          <w:lang w:eastAsia="es-DO"/>
        </w:rPr>
        <mc:AlternateContent>
          <mc:Choice Requires="wps">
            <w:drawing>
              <wp:anchor distT="0" distB="0" distL="114300" distR="114300" simplePos="0" relativeHeight="251657728" behindDoc="0" locked="0" layoutInCell="1" allowOverlap="1" wp14:anchorId="4709B25F" wp14:editId="6277C68E">
                <wp:simplePos x="0" y="0"/>
                <wp:positionH relativeFrom="margin">
                  <wp:align>center</wp:align>
                </wp:positionH>
                <wp:positionV relativeFrom="paragraph">
                  <wp:posOffset>1958340</wp:posOffset>
                </wp:positionV>
                <wp:extent cx="764540" cy="122555"/>
                <wp:effectExtent l="0" t="0" r="0" b="0"/>
                <wp:wrapNone/>
                <wp:docPr id="13"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0670E" id="Minus Sign 3" o:spid="_x0000_s1026" style="position:absolute;margin-left:0;margin-top:154.2pt;width:60.2pt;height:9.6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" path="m101340,46865r561860,l663200,75690r-561860,l101340,46865xe" fillcolor="#d1b886" strokecolor="#d1b886" strokeweight="1pt">
                <v:stroke joinstyle="miter"/>
                <v:path arrowok="t" o:connecttype="custom" o:connectlocs="101340,46865;663200,46865;663200,75690;101340,75690;101340,46865" o:connectangles="0,0,0,0,0"/>
                <w10:wrap anchorx="margin"/>
              </v:shape>
            </w:pict>
          </mc:Fallback>
        </mc:AlternateContent>
      </w:r>
      <w:r>
        <w:rPr>
          <w:noProof/>
          <w:lang w:eastAsia="es-DO"/>
        </w:rPr>
        <mc:AlternateContent>
          <mc:Choice Requires="wps">
            <w:drawing>
              <wp:anchor distT="0" distB="0" distL="114300" distR="114300" simplePos="0" relativeHeight="251658752" behindDoc="0" locked="0" layoutInCell="1" allowOverlap="1" wp14:anchorId="33E06987" wp14:editId="4BFC9DFD">
                <wp:simplePos x="0" y="0"/>
                <wp:positionH relativeFrom="margin">
                  <wp:align>center</wp:align>
                </wp:positionH>
                <wp:positionV relativeFrom="paragraph">
                  <wp:posOffset>766149</wp:posOffset>
                </wp:positionV>
                <wp:extent cx="5758815" cy="577215"/>
                <wp:effectExtent l="0" t="0" r="0" b="0"/>
                <wp:wrapNone/>
                <wp:docPr id="12"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77215"/>
                        </a:xfrm>
                        <a:prstGeom prst="rect">
                          <a:avLst/>
                        </a:prstGeom>
                      </wps:spPr>
                      <wps:txbx>
                        <w:txbxContent>
                          <w:p w14:paraId="69A032D9" w14:textId="24A8695F" w:rsidR="00642711" w:rsidRDefault="00642711"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 MEMORIA</w:t>
                            </w:r>
                          </w:p>
                          <w:p w14:paraId="219C5B56" w14:textId="11C0D2C6" w:rsidR="00642711" w:rsidRPr="00BE1797" w:rsidRDefault="00642711"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33E06987" id="object 4" o:spid="_x0000_s1028" type="#_x0000_t202" style="position:absolute;left:0;text-align:left;margin-left:0;margin-top:60.35pt;width:453.45pt;height:45.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" filled="f" stroked="f">
                <v:path arrowok="t"/>
                <v:textbox style="mso-fit-shape-to-text:t" inset="0,1.35pt,0,0">
                  <w:txbxContent>
                    <w:p w14:paraId="69A032D9" w14:textId="24A8695F" w:rsidR="00642711" w:rsidRDefault="00642711"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 MEMORIA</w:t>
                      </w:r>
                    </w:p>
                    <w:p w14:paraId="219C5B56" w14:textId="11C0D2C6" w:rsidR="00642711" w:rsidRPr="00BE1797" w:rsidRDefault="00642711" w:rsidP="00E56D93">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p>
                  </w:txbxContent>
                </v:textbox>
                <w10:wrap anchorx="margin"/>
              </v:shape>
            </w:pict>
          </mc:Fallback>
        </mc:AlternateContent>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r>
      <w:r w:rsidR="00161806">
        <w:rPr>
          <w:rFonts w:ascii="Calibri" w:hAnsi="Calibri"/>
          <w:color w:val="auto"/>
          <w:sz w:val="22"/>
        </w:rPr>
        <w:tab/>
        <w:t xml:space="preserve">             </w:t>
      </w:r>
      <w:r w:rsidR="009C53AD" w:rsidRPr="00161806">
        <w:rPr>
          <w:rFonts w:ascii="Times New Roman" w:hAnsi="Times New Roman"/>
          <w:color w:val="D5B788"/>
          <w:spacing w:val="60"/>
          <w:kern w:val="24"/>
          <w:sz w:val="24"/>
          <w:szCs w:val="56"/>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r w:rsidR="009C53AD" w:rsidRPr="00161806">
        <w:rPr>
          <w:rFonts w:ascii="Times New Roman" w:hAnsi="Times New Roman"/>
          <w:color w:val="auto"/>
          <w:sz w:val="22"/>
        </w:rPr>
        <w:tab/>
      </w:r>
    </w:p>
    <w:p w14:paraId="7600581F" w14:textId="4ACA1748" w:rsidR="005661C6" w:rsidRDefault="00642711" w:rsidP="008C0988">
      <w:pPr>
        <w:spacing w:line="360" w:lineRule="auto"/>
        <w:rPr>
          <w:rFonts w:ascii="Calibri" w:hAnsi="Calibri"/>
          <w:color w:val="auto"/>
          <w:sz w:val="22"/>
        </w:rPr>
      </w:pPr>
      <w:r>
        <w:rPr>
          <w:noProof/>
          <w:lang w:eastAsia="es-DO"/>
        </w:rPr>
        <mc:AlternateContent>
          <mc:Choice Requires="wps">
            <w:drawing>
              <wp:anchor distT="0" distB="0" distL="114300" distR="114300" simplePos="0" relativeHeight="251663872" behindDoc="0" locked="0" layoutInCell="1" allowOverlap="1" wp14:anchorId="1C4782C8" wp14:editId="45EC0E48">
                <wp:simplePos x="0" y="0"/>
                <wp:positionH relativeFrom="margin">
                  <wp:align>center</wp:align>
                </wp:positionH>
                <wp:positionV relativeFrom="paragraph">
                  <wp:posOffset>1031403</wp:posOffset>
                </wp:positionV>
                <wp:extent cx="472440" cy="22860"/>
                <wp:effectExtent l="0" t="0" r="3810" b="0"/>
                <wp:wrapNone/>
                <wp:docPr id="11"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7268445B" id="object 10" o:spid="_x0000_s1026" style="position:absolute;margin-left:0;margin-top:81.2pt;width:37.2pt;height:1.8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" path="m472439,l,,,22364r472439,l472439,xe" fillcolor="#d5b788" stroked="f">
                <v:path arrowok="t"/>
                <w10:wrap anchorx="margin"/>
              </v:shape>
            </w:pict>
          </mc:Fallback>
        </mc:AlternateContent>
      </w:r>
      <w:r>
        <w:rPr>
          <w:noProof/>
          <w:lang w:eastAsia="es-DO"/>
        </w:rPr>
        <w:drawing>
          <wp:anchor distT="0" distB="0" distL="114300" distR="114300" simplePos="0" relativeHeight="251662848" behindDoc="0" locked="0" layoutInCell="1" allowOverlap="1" wp14:anchorId="4BB53DF9" wp14:editId="716E611C">
            <wp:simplePos x="0" y="0"/>
            <wp:positionH relativeFrom="margin">
              <wp:align>center</wp:align>
            </wp:positionH>
            <wp:positionV relativeFrom="paragraph">
              <wp:posOffset>718185</wp:posOffset>
            </wp:positionV>
            <wp:extent cx="2059940" cy="220345"/>
            <wp:effectExtent l="0" t="0" r="0" b="8255"/>
            <wp:wrapNone/>
            <wp:docPr id="72"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61824" behindDoc="0" locked="0" layoutInCell="1" allowOverlap="1" wp14:anchorId="307BE0F0" wp14:editId="3026E6FB">
            <wp:simplePos x="0" y="0"/>
            <wp:positionH relativeFrom="margin">
              <wp:align>center</wp:align>
            </wp:positionH>
            <wp:positionV relativeFrom="paragraph">
              <wp:posOffset>213036</wp:posOffset>
            </wp:positionV>
            <wp:extent cx="474980" cy="441960"/>
            <wp:effectExtent l="0" t="0" r="1270" b="0"/>
            <wp:wrapNone/>
            <wp:docPr id="70"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p>
    <w:p w14:paraId="4170D131" w14:textId="25FA8329" w:rsidR="00A901FB" w:rsidRDefault="008C0988" w:rsidP="008C0988">
      <w:pPr>
        <w:spacing w:line="360" w:lineRule="auto"/>
        <w:rPr>
          <w:rFonts w:ascii="Calibri" w:hAnsi="Calibri"/>
          <w:color w:val="auto"/>
          <w:sz w:val="22"/>
        </w:rPr>
        <w:sectPr w:rsidR="00A901FB" w:rsidSect="009C53AD">
          <w:headerReference w:type="default" r:id="rId11"/>
          <w:pgSz w:w="12242" w:h="15842" w:code="1"/>
          <w:pgMar w:top="1440" w:right="2160" w:bottom="1440" w:left="2160" w:header="709" w:footer="118" w:gutter="0"/>
          <w:cols w:space="708"/>
          <w:titlePg/>
          <w:docGrid w:linePitch="360"/>
        </w:sectPr>
      </w:pPr>
      <w:r>
        <w:rPr>
          <w:rFonts w:ascii="Calibri" w:hAnsi="Calibri"/>
          <w:color w:val="auto"/>
          <w:sz w:val="22"/>
        </w:rPr>
        <w:tab/>
      </w:r>
      <w:r>
        <w:rPr>
          <w:rFonts w:ascii="Calibri" w:hAnsi="Calibri"/>
          <w:color w:val="auto"/>
          <w:sz w:val="22"/>
        </w:rPr>
        <w:tab/>
      </w:r>
      <w:r w:rsidR="00BC27BE">
        <w:rPr>
          <w:rFonts w:ascii="Calibri" w:hAnsi="Calibri"/>
          <w:color w:val="auto"/>
          <w:sz w:val="22"/>
        </w:rPr>
        <w:t xml:space="preserve">     </w:t>
      </w:r>
      <w:r w:rsidRPr="00161806">
        <w:rPr>
          <w:rFonts w:ascii="Times New Roman" w:hAnsi="Times New Roman"/>
          <w:color w:val="D5B788"/>
          <w:spacing w:val="60"/>
          <w:kern w:val="24"/>
          <w:sz w:val="24"/>
          <w:szCs w:val="56"/>
        </w:rPr>
        <w:t>ADMINISTRACIÓN PÚBLICA</w:t>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sidR="009C53AD" w:rsidRPr="00161806">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r>
        <w:rPr>
          <w:rFonts w:ascii="Calibri" w:hAnsi="Calibri"/>
          <w:color w:val="auto"/>
          <w:sz w:val="22"/>
        </w:rPr>
        <w:tab/>
      </w:r>
    </w:p>
    <w:p w14:paraId="27A6B9A2" w14:textId="77777777" w:rsidR="005661C6" w:rsidRDefault="008C0988" w:rsidP="000B6B98">
      <w:pPr>
        <w:spacing w:line="360" w:lineRule="auto"/>
        <w:rPr>
          <w:rFonts w:ascii="Calibri" w:hAnsi="Calibri"/>
          <w:color w:val="auto"/>
          <w:sz w:val="22"/>
        </w:rPr>
      </w:pPr>
      <w:r>
        <w:rPr>
          <w:rFonts w:ascii="Calibri" w:hAnsi="Calibri"/>
          <w:color w:val="auto"/>
          <w:sz w:val="22"/>
        </w:rPr>
        <w:lastRenderedPageBreak/>
        <w:tab/>
      </w:r>
      <w:r>
        <w:rPr>
          <w:rFonts w:ascii="Calibri" w:hAnsi="Calibri"/>
          <w:color w:val="auto"/>
          <w:sz w:val="22"/>
        </w:rPr>
        <w:tab/>
      </w:r>
    </w:p>
    <w:p w14:paraId="367C2008" w14:textId="77777777" w:rsidR="005661C6" w:rsidRDefault="005661C6" w:rsidP="000B6B98">
      <w:pPr>
        <w:spacing w:line="360" w:lineRule="auto"/>
        <w:rPr>
          <w:rFonts w:ascii="Calibri" w:hAnsi="Calibri"/>
          <w:color w:val="auto"/>
          <w:sz w:val="22"/>
        </w:rPr>
      </w:pPr>
    </w:p>
    <w:p w14:paraId="52E596DE" w14:textId="77777777" w:rsidR="005661C6" w:rsidRDefault="005661C6" w:rsidP="000B6B98">
      <w:pPr>
        <w:spacing w:line="360" w:lineRule="auto"/>
        <w:rPr>
          <w:rFonts w:ascii="Calibri" w:hAnsi="Calibri"/>
          <w:color w:val="auto"/>
          <w:sz w:val="22"/>
        </w:rPr>
      </w:pPr>
    </w:p>
    <w:p w14:paraId="4CD992D2" w14:textId="77777777" w:rsidR="005661C6" w:rsidRDefault="005661C6" w:rsidP="000B6B98">
      <w:pPr>
        <w:spacing w:line="360" w:lineRule="auto"/>
        <w:rPr>
          <w:rFonts w:ascii="Calibri" w:hAnsi="Calibri"/>
          <w:color w:val="auto"/>
          <w:sz w:val="22"/>
        </w:rPr>
      </w:pPr>
    </w:p>
    <w:p w14:paraId="51E269C4" w14:textId="77777777" w:rsidR="005661C6" w:rsidRDefault="005661C6" w:rsidP="000B6B98">
      <w:pPr>
        <w:spacing w:line="360" w:lineRule="auto"/>
        <w:rPr>
          <w:rFonts w:ascii="Calibri" w:hAnsi="Calibri"/>
          <w:color w:val="auto"/>
          <w:sz w:val="22"/>
        </w:rPr>
      </w:pPr>
    </w:p>
    <w:p w14:paraId="257C5F63" w14:textId="3F057B14" w:rsidR="00AD3095" w:rsidRDefault="001B27AE" w:rsidP="000B6B98">
      <w:pPr>
        <w:spacing w:line="360" w:lineRule="auto"/>
        <w:rPr>
          <w:rFonts w:ascii="Times New Roman" w:hAnsi="Times New Roman"/>
          <w:color w:val="767171"/>
          <w:spacing w:val="20"/>
          <w:sz w:val="28"/>
          <w:szCs w:val="28"/>
        </w:rPr>
      </w:pPr>
      <w:r>
        <w:rPr>
          <w:noProof/>
          <w:lang w:eastAsia="es-DO"/>
        </w:rPr>
        <mc:AlternateContent>
          <mc:Choice Requires="wps">
            <w:drawing>
              <wp:anchor distT="0" distB="0" distL="114300" distR="114300" simplePos="0" relativeHeight="251758080" behindDoc="0" locked="0" layoutInCell="1" allowOverlap="1" wp14:anchorId="005341C8" wp14:editId="504F7333">
                <wp:simplePos x="0" y="0"/>
                <wp:positionH relativeFrom="margin">
                  <wp:align>center</wp:align>
                </wp:positionH>
                <wp:positionV relativeFrom="paragraph">
                  <wp:posOffset>1993635</wp:posOffset>
                </wp:positionV>
                <wp:extent cx="1211580" cy="308610"/>
                <wp:effectExtent l="0" t="0" r="0" b="0"/>
                <wp:wrapNone/>
                <wp:docPr id="2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1580" cy="308610"/>
                        </a:xfrm>
                        <a:prstGeom prst="rect">
                          <a:avLst/>
                        </a:prstGeom>
                      </wps:spPr>
                      <wps:txbx>
                        <w:txbxContent>
                          <w:p w14:paraId="4BF347A4" w14:textId="77777777" w:rsidR="00642711" w:rsidRPr="00BE1797" w:rsidRDefault="00642711" w:rsidP="001B27AE">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5341C8" id="_x0000_s1029" type="#_x0000_t202" style="position:absolute;left:0;text-align:left;margin-left:0;margin-top:157pt;width:95.4pt;height:24.3pt;z-index:251758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" filled="f" stroked="f">
                <v:path arrowok="t"/>
                <v:textbox inset="0,1pt,0,0">
                  <w:txbxContent>
                    <w:p w14:paraId="4BF347A4" w14:textId="77777777" w:rsidR="00642711" w:rsidRPr="00BE1797" w:rsidRDefault="00642711" w:rsidP="001B27AE">
                      <w:pPr>
                        <w:spacing w:before="20"/>
                        <w:ind w:left="14"/>
                        <w:jc w:val="center"/>
                        <w:rPr>
                          <w:rFonts w:ascii="Times New Roman" w:hAnsi="Times New Roman"/>
                          <w:color w:val="D5B788"/>
                          <w:spacing w:val="74"/>
                          <w:kern w:val="24"/>
                          <w:sz w:val="28"/>
                          <w:szCs w:val="28"/>
                        </w:rPr>
                      </w:pPr>
                      <w:r w:rsidRPr="00BE1797">
                        <w:rPr>
                          <w:rFonts w:ascii="Times New Roman" w:hAnsi="Times New Roman"/>
                          <w:color w:val="D5B788"/>
                          <w:spacing w:val="74"/>
                          <w:kern w:val="24"/>
                          <w:sz w:val="28"/>
                          <w:szCs w:val="28"/>
                        </w:rPr>
                        <w:t>AÑ</w:t>
                      </w:r>
                      <w:r w:rsidRPr="00BE1797">
                        <w:rPr>
                          <w:rFonts w:ascii="Times New Roman" w:hAnsi="Times New Roman"/>
                          <w:color w:val="D5B788"/>
                          <w:spacing w:val="37"/>
                          <w:kern w:val="24"/>
                          <w:sz w:val="28"/>
                          <w:szCs w:val="28"/>
                        </w:rPr>
                        <w:t>O</w:t>
                      </w:r>
                      <w:r>
                        <w:rPr>
                          <w:rFonts w:ascii="Times New Roman" w:hAnsi="Times New Roman"/>
                          <w:color w:val="D5B788"/>
                          <w:spacing w:val="74"/>
                          <w:kern w:val="24"/>
                          <w:sz w:val="28"/>
                          <w:szCs w:val="28"/>
                        </w:rPr>
                        <w:t xml:space="preserve"> </w:t>
                      </w:r>
                      <w:r w:rsidRPr="00BE1797">
                        <w:rPr>
                          <w:rFonts w:ascii="Times New Roman" w:hAnsi="Times New Roman"/>
                          <w:color w:val="D5B788"/>
                          <w:spacing w:val="68"/>
                          <w:kern w:val="24"/>
                          <w:sz w:val="28"/>
                          <w:szCs w:val="28"/>
                        </w:rPr>
                        <w:t>2</w:t>
                      </w:r>
                      <w:r w:rsidRPr="00BE1797">
                        <w:rPr>
                          <w:rFonts w:ascii="Times New Roman" w:hAnsi="Times New Roman"/>
                          <w:color w:val="D5B788"/>
                          <w:spacing w:val="28"/>
                          <w:kern w:val="24"/>
                          <w:sz w:val="28"/>
                          <w:szCs w:val="28"/>
                        </w:rPr>
                        <w:t>0</w:t>
                      </w:r>
                      <w:r w:rsidRPr="00BE1797">
                        <w:rPr>
                          <w:rFonts w:ascii="Times New Roman" w:hAnsi="Times New Roman"/>
                          <w:color w:val="D5B788"/>
                          <w:spacing w:val="-23"/>
                          <w:kern w:val="24"/>
                          <w:sz w:val="28"/>
                          <w:szCs w:val="28"/>
                        </w:rPr>
                        <w:t xml:space="preserve"> </w:t>
                      </w:r>
                      <w:r w:rsidRPr="00BE1797">
                        <w:rPr>
                          <w:rFonts w:ascii="Times New Roman" w:hAnsi="Times New Roman"/>
                          <w:color w:val="D5B788"/>
                          <w:spacing w:val="68"/>
                          <w:kern w:val="24"/>
                          <w:sz w:val="28"/>
                          <w:szCs w:val="28"/>
                        </w:rPr>
                        <w:t>2</w:t>
                      </w:r>
                      <w:r>
                        <w:rPr>
                          <w:rFonts w:ascii="Times New Roman" w:hAnsi="Times New Roman"/>
                          <w:color w:val="D5B788"/>
                          <w:spacing w:val="68"/>
                          <w:kern w:val="24"/>
                          <w:sz w:val="28"/>
                          <w:szCs w:val="28"/>
                        </w:rPr>
                        <w:t>2</w:t>
                      </w:r>
                    </w:p>
                  </w:txbxContent>
                </v:textbox>
                <w10:wrap anchorx="margin"/>
              </v:shape>
            </w:pict>
          </mc:Fallback>
        </mc:AlternateContent>
      </w:r>
      <w:r w:rsidR="00087CB8">
        <w:rPr>
          <w:rFonts w:ascii="Times New Roman" w:hAnsi="Times New Roman"/>
          <w:noProof/>
          <w:color w:val="767171"/>
          <w:spacing w:val="20"/>
          <w:sz w:val="28"/>
          <w:szCs w:val="28"/>
          <w:lang w:eastAsia="es-DO"/>
        </w:rPr>
        <mc:AlternateContent>
          <mc:Choice Requires="wps">
            <w:drawing>
              <wp:anchor distT="0" distB="0" distL="114300" distR="114300" simplePos="0" relativeHeight="251665920" behindDoc="0" locked="0" layoutInCell="1" allowOverlap="1" wp14:anchorId="12EAE5DA" wp14:editId="31796DC8">
                <wp:simplePos x="0" y="0"/>
                <wp:positionH relativeFrom="column">
                  <wp:posOffset>-209550</wp:posOffset>
                </wp:positionH>
                <wp:positionV relativeFrom="paragraph">
                  <wp:posOffset>556260</wp:posOffset>
                </wp:positionV>
                <wp:extent cx="5758815" cy="1024890"/>
                <wp:effectExtent l="0" t="0" r="13335" b="3810"/>
                <wp:wrapNone/>
                <wp:docPr id="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BEA2" w14:textId="77777777" w:rsidR="00642711" w:rsidRDefault="00642711"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MEMORIA </w:t>
                            </w:r>
                          </w:p>
                          <w:p w14:paraId="6B0BE7FD" w14:textId="65A814ED" w:rsidR="00642711" w:rsidRPr="00BE1797" w:rsidRDefault="00642711"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r w:rsidRPr="00BE1797">
                              <w:rPr>
                                <w:rFonts w:ascii="Times New Roman" w:hAnsi="Times New Roman"/>
                                <w:color w:val="D5B788"/>
                                <w:spacing w:val="60"/>
                                <w:kern w:val="24"/>
                                <w:sz w:val="56"/>
                                <w:szCs w:val="56"/>
                              </w:rPr>
                              <w:t xml:space="preserve"> </w:t>
                            </w:r>
                          </w:p>
                        </w:txbxContent>
                      </wps:txbx>
                      <wps:bodyPr rot="0" vert="horz" wrap="square" lIns="0" tIns="17145"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2EAE5DA" id="_x0000_s1030" type="#_x0000_t202" style="position:absolute;left:0;text-align:left;margin-left:-16.5pt;margin-top:43.8pt;width:453.45pt;height:80.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" filled="f" stroked="f">
                <v:textbox inset="0,1.35pt,0,0">
                  <w:txbxContent>
                    <w:p w14:paraId="7C37BEA2" w14:textId="77777777" w:rsidR="00642711" w:rsidRDefault="00642711"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 xml:space="preserve">MEMORIA </w:t>
                      </w:r>
                    </w:p>
                    <w:p w14:paraId="6B0BE7FD" w14:textId="65A814ED" w:rsidR="00642711" w:rsidRPr="00BE1797" w:rsidRDefault="00642711" w:rsidP="008C0988">
                      <w:pPr>
                        <w:spacing w:before="27"/>
                        <w:jc w:val="center"/>
                        <w:rPr>
                          <w:rFonts w:ascii="Times New Roman" w:hAnsi="Times New Roman"/>
                          <w:color w:val="D5B788"/>
                          <w:spacing w:val="60"/>
                          <w:kern w:val="24"/>
                          <w:sz w:val="56"/>
                          <w:szCs w:val="56"/>
                        </w:rPr>
                      </w:pPr>
                      <w:r>
                        <w:rPr>
                          <w:rFonts w:ascii="Times New Roman" w:hAnsi="Times New Roman"/>
                          <w:color w:val="D5B788"/>
                          <w:spacing w:val="60"/>
                          <w:kern w:val="24"/>
                          <w:sz w:val="56"/>
                          <w:szCs w:val="56"/>
                        </w:rPr>
                        <w:t>INSTITUCIONAL</w:t>
                      </w:r>
                      <w:r w:rsidRPr="00BE1797">
                        <w:rPr>
                          <w:rFonts w:ascii="Times New Roman" w:hAnsi="Times New Roman"/>
                          <w:color w:val="D5B788"/>
                          <w:spacing w:val="60"/>
                          <w:kern w:val="24"/>
                          <w:sz w:val="56"/>
                          <w:szCs w:val="56"/>
                        </w:rPr>
                        <w:t xml:space="preserve"> </w:t>
                      </w:r>
                    </w:p>
                  </w:txbxContent>
                </v:textbox>
              </v:shape>
            </w:pict>
          </mc:Fallback>
        </mc:AlternateContent>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r>
      <w:r w:rsidR="008C0988">
        <w:rPr>
          <w:rFonts w:ascii="Calibri" w:hAnsi="Calibri"/>
          <w:color w:val="auto"/>
          <w:sz w:val="22"/>
        </w:rPr>
        <w:tab/>
        <w:t xml:space="preserve">         </w:t>
      </w:r>
      <w:r w:rsidR="00262966">
        <w:rPr>
          <w:noProof/>
          <w:lang w:eastAsia="es-DO"/>
        </w:rPr>
        <mc:AlternateContent>
          <mc:Choice Requires="wps">
            <w:drawing>
              <wp:anchor distT="45720" distB="45720" distL="114300" distR="114300" simplePos="0" relativeHeight="251670016" behindDoc="0" locked="0" layoutInCell="1" allowOverlap="1" wp14:anchorId="5F9E0BC9" wp14:editId="4D3712C2">
                <wp:simplePos x="0" y="0"/>
                <wp:positionH relativeFrom="column">
                  <wp:posOffset>890270</wp:posOffset>
                </wp:positionH>
                <wp:positionV relativeFrom="paragraph">
                  <wp:posOffset>5414010</wp:posOffset>
                </wp:positionV>
                <wp:extent cx="3307080" cy="291465"/>
                <wp:effectExtent l="4445" t="3810" r="3175"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775A4" w14:textId="77777777" w:rsidR="00642711" w:rsidRDefault="00642711" w:rsidP="00884847">
                            <w:pPr>
                              <w:jc w:val="center"/>
                            </w:pPr>
                            <w:r w:rsidRPr="00161806">
                              <w:rPr>
                                <w:rFonts w:ascii="Times New Roman" w:hAnsi="Times New Roman"/>
                                <w:color w:val="D5B788"/>
                                <w:spacing w:val="60"/>
                                <w:kern w:val="24"/>
                                <w:sz w:val="24"/>
                                <w:szCs w:val="56"/>
                              </w:rPr>
                              <w:t>ADMINISTRACIÓN PÚBLICA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E0BC9" id="Cuadro de texto 2" o:spid="_x0000_s1031" type="#_x0000_t202" style="position:absolute;left:0;text-align:left;margin-left:70.1pt;margin-top:426.3pt;width:260.4pt;height:22.9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" stroked="f">
                <v:textbox>
                  <w:txbxContent>
                    <w:p w14:paraId="77A775A4" w14:textId="77777777" w:rsidR="00642711" w:rsidRDefault="00642711" w:rsidP="00884847">
                      <w:pPr>
                        <w:jc w:val="center"/>
                      </w:pPr>
                      <w:r w:rsidRPr="00161806">
                        <w:rPr>
                          <w:rFonts w:ascii="Times New Roman" w:hAnsi="Times New Roman"/>
                          <w:color w:val="D5B788"/>
                          <w:spacing w:val="60"/>
                          <w:kern w:val="24"/>
                          <w:sz w:val="24"/>
                          <w:szCs w:val="56"/>
                        </w:rPr>
                        <w:t>ADMINISTRACIÓN PÚBLICA</w:t>
                      </w:r>
                    </w:p>
                  </w:txbxContent>
                </v:textbox>
                <w10:wrap type="square"/>
              </v:shape>
            </w:pict>
          </mc:Fallback>
        </mc:AlternateContent>
      </w:r>
      <w:r w:rsidR="00262966">
        <w:rPr>
          <w:rFonts w:ascii="Times New Roman" w:hAnsi="Times New Roman"/>
          <w:noProof/>
          <w:color w:val="767171"/>
          <w:spacing w:val="20"/>
          <w:sz w:val="28"/>
          <w:szCs w:val="28"/>
          <w:lang w:eastAsia="es-DO"/>
        </w:rPr>
        <w:drawing>
          <wp:anchor distT="0" distB="0" distL="114300" distR="114300" simplePos="0" relativeHeight="251667968" behindDoc="0" locked="0" layoutInCell="1" allowOverlap="1" wp14:anchorId="54D7762A" wp14:editId="68DD135B">
            <wp:simplePos x="0" y="0"/>
            <wp:positionH relativeFrom="column">
              <wp:posOffset>1501775</wp:posOffset>
            </wp:positionH>
            <wp:positionV relativeFrom="paragraph">
              <wp:posOffset>4943475</wp:posOffset>
            </wp:positionV>
            <wp:extent cx="2059940" cy="220345"/>
            <wp:effectExtent l="0" t="0" r="0" b="0"/>
            <wp:wrapNone/>
            <wp:docPr id="82" name="objec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940" cy="22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966">
        <w:rPr>
          <w:rFonts w:ascii="Times New Roman" w:hAnsi="Times New Roman"/>
          <w:noProof/>
          <w:color w:val="767171"/>
          <w:spacing w:val="20"/>
          <w:sz w:val="28"/>
          <w:szCs w:val="28"/>
          <w:lang w:eastAsia="es-DO"/>
        </w:rPr>
        <w:drawing>
          <wp:anchor distT="0" distB="0" distL="114300" distR="114300" simplePos="0" relativeHeight="251666944" behindDoc="0" locked="0" layoutInCell="1" allowOverlap="1" wp14:anchorId="043C6BB2" wp14:editId="1CFC32C7">
            <wp:simplePos x="0" y="0"/>
            <wp:positionH relativeFrom="column">
              <wp:posOffset>2272030</wp:posOffset>
            </wp:positionH>
            <wp:positionV relativeFrom="paragraph">
              <wp:posOffset>4429125</wp:posOffset>
            </wp:positionV>
            <wp:extent cx="474980" cy="441960"/>
            <wp:effectExtent l="0" t="0" r="0" b="0"/>
            <wp:wrapNone/>
            <wp:docPr id="81"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98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966">
        <w:rPr>
          <w:rFonts w:ascii="Times New Roman" w:hAnsi="Times New Roman"/>
          <w:noProof/>
          <w:color w:val="767171"/>
          <w:spacing w:val="20"/>
          <w:sz w:val="28"/>
          <w:szCs w:val="28"/>
          <w:lang w:eastAsia="es-DO"/>
        </w:rPr>
        <mc:AlternateContent>
          <mc:Choice Requires="wps">
            <w:drawing>
              <wp:anchor distT="0" distB="0" distL="114300" distR="114300" simplePos="0" relativeHeight="251668992" behindDoc="0" locked="0" layoutInCell="1" allowOverlap="1" wp14:anchorId="1234CF18" wp14:editId="04D518EB">
                <wp:simplePos x="0" y="0"/>
                <wp:positionH relativeFrom="column">
                  <wp:posOffset>2272030</wp:posOffset>
                </wp:positionH>
                <wp:positionV relativeFrom="paragraph">
                  <wp:posOffset>5334000</wp:posOffset>
                </wp:positionV>
                <wp:extent cx="472440" cy="22860"/>
                <wp:effectExtent l="0" t="0" r="0" b="0"/>
                <wp:wrapNone/>
                <wp:docPr id="10"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335F8AA8" id="object 10" o:spid="_x0000_s1026" style="position:absolute;margin-left:178.9pt;margin-top:420pt;width:37.2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" path="m472439,l,,,22364r472439,l472439,xe" fillcolor="#d5b788" stroked="f">
                <v:path arrowok="t"/>
              </v:shape>
            </w:pict>
          </mc:Fallback>
        </mc:AlternateContent>
      </w:r>
      <w:r w:rsidR="00262966">
        <w:rPr>
          <w:rFonts w:ascii="Times New Roman" w:hAnsi="Times New Roman"/>
          <w:noProof/>
          <w:color w:val="767171"/>
          <w:spacing w:val="20"/>
          <w:sz w:val="28"/>
          <w:szCs w:val="28"/>
          <w:lang w:eastAsia="es-DO"/>
        </w:rPr>
        <mc:AlternateContent>
          <mc:Choice Requires="wps">
            <w:drawing>
              <wp:anchor distT="0" distB="0" distL="114300" distR="114300" simplePos="0" relativeHeight="251664896" behindDoc="0" locked="0" layoutInCell="1" allowOverlap="1" wp14:anchorId="55CFB9C5" wp14:editId="1D169947">
                <wp:simplePos x="0" y="0"/>
                <wp:positionH relativeFrom="column">
                  <wp:posOffset>2138680</wp:posOffset>
                </wp:positionH>
                <wp:positionV relativeFrom="paragraph">
                  <wp:posOffset>1800225</wp:posOffset>
                </wp:positionV>
                <wp:extent cx="764540" cy="122555"/>
                <wp:effectExtent l="0" t="0" r="0" b="0"/>
                <wp:wrapNone/>
                <wp:docPr id="7" name="Minus Sig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4540"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4FC43F" id="Minus Sign 3" o:spid="_x0000_s1026" style="position:absolute;margin-left:168.4pt;margin-top:141.75pt;width:60.2pt;height: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454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" path="m101340,46865r561860,l663200,75690r-561860,l101340,46865xe" fillcolor="#d1b886" strokecolor="#d1b886" strokeweight="1pt">
                <v:stroke joinstyle="miter"/>
                <v:path arrowok="t" o:connecttype="custom" o:connectlocs="101340,46865;663200,46865;663200,75690;101340,75690;101340,46865" o:connectangles="0,0,0,0,0"/>
              </v:shape>
            </w:pict>
          </mc:Fallback>
        </mc:AlternateContent>
      </w:r>
      <w:r w:rsidR="002D0572">
        <w:rPr>
          <w:rFonts w:ascii="Times New Roman" w:hAnsi="Times New Roman"/>
          <w:color w:val="767171"/>
          <w:spacing w:val="20"/>
          <w:sz w:val="28"/>
          <w:szCs w:val="28"/>
        </w:rPr>
        <w:br w:type="page"/>
      </w:r>
    </w:p>
    <w:p w14:paraId="2F6415BC" w14:textId="77777777" w:rsidR="00AD3095" w:rsidRDefault="00AD3095" w:rsidP="00AD3095">
      <w:pPr>
        <w:pStyle w:val="Encabezado"/>
        <w:jc w:val="center"/>
        <w:rPr>
          <w:color w:val="767171"/>
          <w:sz w:val="28"/>
        </w:rPr>
      </w:pPr>
      <w:r w:rsidRPr="00AD3095">
        <w:rPr>
          <w:color w:val="767171"/>
          <w:sz w:val="28"/>
        </w:rPr>
        <w:lastRenderedPageBreak/>
        <w:t>TABLA DE CONTENIDO</w:t>
      </w:r>
    </w:p>
    <w:p w14:paraId="2DA28CB0" w14:textId="35DF9FA2" w:rsidR="003D77EF" w:rsidRPr="003D77EF" w:rsidRDefault="00E22A64" w:rsidP="003D77EF">
      <w:pPr>
        <w:rPr>
          <w:lang w:eastAsia="es-ES"/>
        </w:rPr>
      </w:pPr>
      <w:r w:rsidRPr="00A26D17">
        <w:rPr>
          <w:rFonts w:ascii="Times New Roman" w:hAnsi="Times New Roman"/>
          <w:noProof/>
          <w:color w:val="767171"/>
          <w:lang w:eastAsia="es-DO"/>
        </w:rPr>
        <mc:AlternateContent>
          <mc:Choice Requires="wps">
            <w:drawing>
              <wp:anchor distT="0" distB="0" distL="114300" distR="114300" simplePos="0" relativeHeight="251728384" behindDoc="0" locked="0" layoutInCell="1" allowOverlap="1" wp14:anchorId="5EFBCC3D" wp14:editId="1B787557">
                <wp:simplePos x="0" y="0"/>
                <wp:positionH relativeFrom="margin">
                  <wp:align>center</wp:align>
                </wp:positionH>
                <wp:positionV relativeFrom="paragraph">
                  <wp:posOffset>55880</wp:posOffset>
                </wp:positionV>
                <wp:extent cx="463550" cy="0"/>
                <wp:effectExtent l="0" t="19050" r="31750" b="19050"/>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BCE45" id="Conector recto 52" o:spid="_x0000_s1026" style="position:absolute;z-index:251728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4pt" to="3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" strokecolor="#ee2a24" strokeweight="2.25pt">
                <v:stroke joinstyle="miter"/>
                <w10:wrap anchorx="margin"/>
              </v:line>
            </w:pict>
          </mc:Fallback>
        </mc:AlternateContent>
      </w:r>
    </w:p>
    <w:sdt>
      <w:sdtPr>
        <w:rPr>
          <w:rFonts w:ascii="Times New Roman" w:hAnsi="Times New Roman"/>
          <w:color w:val="767171" w:themeColor="background2" w:themeShade="80"/>
          <w:sz w:val="24"/>
        </w:rPr>
        <w:id w:val="1444803912"/>
        <w:docPartObj>
          <w:docPartGallery w:val="Table of Contents"/>
          <w:docPartUnique/>
        </w:docPartObj>
      </w:sdtPr>
      <w:sdtEndPr>
        <w:rPr>
          <w:b/>
          <w:bCs/>
        </w:rPr>
      </w:sdtEndPr>
      <w:sdtContent>
        <w:p w14:paraId="114E1C4F" w14:textId="41D47FDD" w:rsidR="00E93E69" w:rsidRPr="00501B75" w:rsidRDefault="00E93E69">
          <w:pPr>
            <w:pStyle w:val="Encabezado"/>
            <w:rPr>
              <w:rFonts w:ascii="Times New Roman" w:hAnsi="Times New Roman"/>
              <w:color w:val="767171" w:themeColor="background2" w:themeShade="80"/>
              <w:sz w:val="24"/>
            </w:rPr>
          </w:pPr>
        </w:p>
        <w:p w14:paraId="5C2D49F3" w14:textId="4A006FFF" w:rsidR="007621AE" w:rsidRPr="00FD7D61" w:rsidRDefault="00E93E69"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r w:rsidRPr="00501B75">
            <w:rPr>
              <w:color w:val="767171" w:themeColor="background2" w:themeShade="80"/>
            </w:rPr>
            <w:fldChar w:fldCharType="begin"/>
          </w:r>
          <w:r w:rsidRPr="00501B75">
            <w:rPr>
              <w:color w:val="767171" w:themeColor="background2" w:themeShade="80"/>
            </w:rPr>
            <w:instrText xml:space="preserve"> TOC \o "1-3" \h \z \u </w:instrText>
          </w:r>
          <w:r w:rsidRPr="00501B75">
            <w:rPr>
              <w:color w:val="767171" w:themeColor="background2" w:themeShade="80"/>
            </w:rPr>
            <w:fldChar w:fldCharType="separate"/>
          </w:r>
          <w:hyperlink w:anchor="_Toc121401029" w:history="1">
            <w:r w:rsidR="007621AE" w:rsidRPr="00FD7D61">
              <w:rPr>
                <w:rStyle w:val="Hipervnculo"/>
                <w:noProof/>
              </w:rPr>
              <w:t>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RESUMEN EJECUTIVO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_Toc121401029 \h </w:instrText>
            </w:r>
            <w:r w:rsidR="007621AE" w:rsidRPr="00FD7D61">
              <w:rPr>
                <w:noProof/>
                <w:webHidden/>
              </w:rPr>
            </w:r>
            <w:r w:rsidR="007621AE" w:rsidRPr="00FD7D61">
              <w:rPr>
                <w:noProof/>
                <w:webHidden/>
              </w:rPr>
              <w:fldChar w:fldCharType="separate"/>
            </w:r>
            <w:r w:rsidR="00F07A0E">
              <w:rPr>
                <w:noProof/>
                <w:webHidden/>
              </w:rPr>
              <w:t>3</w:t>
            </w:r>
            <w:r w:rsidR="007621AE" w:rsidRPr="00FD7D61">
              <w:rPr>
                <w:noProof/>
                <w:webHidden/>
              </w:rPr>
              <w:fldChar w:fldCharType="end"/>
            </w:r>
          </w:hyperlink>
        </w:p>
        <w:p w14:paraId="507AC79E" w14:textId="1FA3F62B"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0" w:history="1">
            <w:r w:rsidR="007621AE" w:rsidRPr="00FD7D61">
              <w:rPr>
                <w:rStyle w:val="Hipervnculo"/>
                <w:noProof/>
              </w:rPr>
              <w:t>II.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INFORMACIÓN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_Toc121401030 \h </w:instrText>
            </w:r>
            <w:r w:rsidR="007621AE" w:rsidRPr="00FD7D61">
              <w:rPr>
                <w:noProof/>
                <w:webHidden/>
              </w:rPr>
            </w:r>
            <w:r w:rsidR="007621AE" w:rsidRPr="00FD7D61">
              <w:rPr>
                <w:noProof/>
                <w:webHidden/>
              </w:rPr>
              <w:fldChar w:fldCharType="separate"/>
            </w:r>
            <w:r w:rsidR="00F07A0E">
              <w:rPr>
                <w:noProof/>
                <w:webHidden/>
              </w:rPr>
              <w:t>9</w:t>
            </w:r>
            <w:r w:rsidR="007621AE" w:rsidRPr="00FD7D61">
              <w:rPr>
                <w:noProof/>
                <w:webHidden/>
              </w:rPr>
              <w:fldChar w:fldCharType="end"/>
            </w:r>
          </w:hyperlink>
        </w:p>
        <w:p w14:paraId="1148D829" w14:textId="04AB0209" w:rsidR="007621AE" w:rsidRPr="00FD7D61" w:rsidRDefault="00650823"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1" w:history="1">
            <w:r w:rsidR="007621AE" w:rsidRPr="00FD7D61">
              <w:rPr>
                <w:rStyle w:val="Hipervnculo"/>
                <w:noProof/>
              </w:rPr>
              <w:t>2.1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Marco Filosófico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_Toc121401031 \h </w:instrText>
            </w:r>
            <w:r w:rsidR="007621AE" w:rsidRPr="00FD7D61">
              <w:rPr>
                <w:noProof/>
                <w:webHidden/>
              </w:rPr>
            </w:r>
            <w:r w:rsidR="007621AE" w:rsidRPr="00FD7D61">
              <w:rPr>
                <w:noProof/>
                <w:webHidden/>
              </w:rPr>
              <w:fldChar w:fldCharType="separate"/>
            </w:r>
            <w:r w:rsidR="00F07A0E">
              <w:rPr>
                <w:noProof/>
                <w:webHidden/>
              </w:rPr>
              <w:t>9</w:t>
            </w:r>
            <w:r w:rsidR="007621AE" w:rsidRPr="00FD7D61">
              <w:rPr>
                <w:noProof/>
                <w:webHidden/>
              </w:rPr>
              <w:fldChar w:fldCharType="end"/>
            </w:r>
          </w:hyperlink>
        </w:p>
        <w:p w14:paraId="3299559E" w14:textId="17804DE3" w:rsidR="007621AE" w:rsidRPr="00FD7D61" w:rsidRDefault="00650823"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2" w:history="1">
            <w:r w:rsidR="007621AE" w:rsidRPr="00FD7D61">
              <w:rPr>
                <w:rStyle w:val="Hipervnculo"/>
                <w:noProof/>
              </w:rPr>
              <w:t>2.2</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Base Legal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_Toc121401032 \h </w:instrText>
            </w:r>
            <w:r w:rsidR="007621AE" w:rsidRPr="00FD7D61">
              <w:rPr>
                <w:noProof/>
                <w:webHidden/>
              </w:rPr>
            </w:r>
            <w:r w:rsidR="007621AE" w:rsidRPr="00FD7D61">
              <w:rPr>
                <w:noProof/>
                <w:webHidden/>
              </w:rPr>
              <w:fldChar w:fldCharType="separate"/>
            </w:r>
            <w:r w:rsidR="00F07A0E">
              <w:rPr>
                <w:noProof/>
                <w:webHidden/>
              </w:rPr>
              <w:t>10</w:t>
            </w:r>
            <w:r w:rsidR="007621AE" w:rsidRPr="00FD7D61">
              <w:rPr>
                <w:noProof/>
                <w:webHidden/>
              </w:rPr>
              <w:fldChar w:fldCharType="end"/>
            </w:r>
          </w:hyperlink>
        </w:p>
        <w:p w14:paraId="3F765522" w14:textId="5D178C4A" w:rsidR="007621AE" w:rsidRPr="00FD7D61" w:rsidRDefault="00650823"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3" w:history="1">
            <w:r w:rsidR="007621AE" w:rsidRPr="00FD7D61">
              <w:rPr>
                <w:rStyle w:val="Hipervnculo"/>
                <w:noProof/>
              </w:rPr>
              <w:t>2.3</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Estructura Organizativa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_Toc121401033 \h </w:instrText>
            </w:r>
            <w:r w:rsidR="007621AE" w:rsidRPr="00FD7D61">
              <w:rPr>
                <w:noProof/>
                <w:webHidden/>
              </w:rPr>
            </w:r>
            <w:r w:rsidR="007621AE" w:rsidRPr="00FD7D61">
              <w:rPr>
                <w:noProof/>
                <w:webHidden/>
              </w:rPr>
              <w:fldChar w:fldCharType="separate"/>
            </w:r>
            <w:r w:rsidR="00F07A0E">
              <w:rPr>
                <w:noProof/>
                <w:webHidden/>
              </w:rPr>
              <w:t>17</w:t>
            </w:r>
            <w:r w:rsidR="007621AE" w:rsidRPr="00FD7D61">
              <w:rPr>
                <w:noProof/>
                <w:webHidden/>
              </w:rPr>
              <w:fldChar w:fldCharType="end"/>
            </w:r>
          </w:hyperlink>
        </w:p>
        <w:p w14:paraId="39ACBED0" w14:textId="3D4BB41A" w:rsidR="007621AE" w:rsidRPr="00FD7D61" w:rsidRDefault="00650823" w:rsidP="001A6078">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4" w:history="1">
            <w:r w:rsidR="007621AE" w:rsidRPr="00FD7D61">
              <w:rPr>
                <w:rStyle w:val="Hipervnculo"/>
                <w:noProof/>
              </w:rPr>
              <w:t>2.4</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Planificación Estratégica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_Toc121401034 \h </w:instrText>
            </w:r>
            <w:r w:rsidR="007621AE" w:rsidRPr="00FD7D61">
              <w:rPr>
                <w:noProof/>
                <w:webHidden/>
              </w:rPr>
            </w:r>
            <w:r w:rsidR="007621AE" w:rsidRPr="00FD7D61">
              <w:rPr>
                <w:noProof/>
                <w:webHidden/>
              </w:rPr>
              <w:fldChar w:fldCharType="separate"/>
            </w:r>
            <w:r w:rsidR="00F07A0E">
              <w:rPr>
                <w:noProof/>
                <w:webHidden/>
              </w:rPr>
              <w:t>20</w:t>
            </w:r>
            <w:r w:rsidR="007621AE" w:rsidRPr="00FD7D61">
              <w:rPr>
                <w:noProof/>
                <w:webHidden/>
              </w:rPr>
              <w:fldChar w:fldCharType="end"/>
            </w:r>
          </w:hyperlink>
        </w:p>
        <w:p w14:paraId="3320F3A6" w14:textId="19C38350"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5" w:history="1">
            <w:r w:rsidR="007621AE" w:rsidRPr="00FD7D61">
              <w:rPr>
                <w:rStyle w:val="Hipervnculo"/>
                <w:noProof/>
              </w:rPr>
              <w:t>III.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MISIONALES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_Toc121401035 \h </w:instrText>
            </w:r>
            <w:r w:rsidR="007621AE" w:rsidRPr="00FD7D61">
              <w:rPr>
                <w:noProof/>
                <w:webHidden/>
              </w:rPr>
            </w:r>
            <w:r w:rsidR="007621AE" w:rsidRPr="00FD7D61">
              <w:rPr>
                <w:noProof/>
                <w:webHidden/>
              </w:rPr>
              <w:fldChar w:fldCharType="separate"/>
            </w:r>
            <w:r w:rsidR="00F07A0E">
              <w:rPr>
                <w:noProof/>
                <w:webHidden/>
              </w:rPr>
              <w:t>21</w:t>
            </w:r>
            <w:r w:rsidR="007621AE" w:rsidRPr="00FD7D61">
              <w:rPr>
                <w:noProof/>
                <w:webHidden/>
              </w:rPr>
              <w:fldChar w:fldCharType="end"/>
            </w:r>
          </w:hyperlink>
        </w:p>
        <w:p w14:paraId="12300917" w14:textId="57A9DEE3"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6" w:history="1">
            <w:r w:rsidR="007621AE" w:rsidRPr="00FD7D61">
              <w:rPr>
                <w:rStyle w:val="Hipervnculo"/>
                <w:noProof/>
              </w:rPr>
              <w:t>3.1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 xml:space="preserve"> Información cuantitativa, cualitativa e indicadores de los procesos misionales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_Toc121401036 \h </w:instrText>
            </w:r>
            <w:r w:rsidR="007621AE" w:rsidRPr="00FD7D61">
              <w:rPr>
                <w:noProof/>
                <w:webHidden/>
              </w:rPr>
            </w:r>
            <w:r w:rsidR="007621AE" w:rsidRPr="00FD7D61">
              <w:rPr>
                <w:noProof/>
                <w:webHidden/>
              </w:rPr>
              <w:fldChar w:fldCharType="separate"/>
            </w:r>
            <w:r w:rsidR="00F07A0E">
              <w:rPr>
                <w:noProof/>
                <w:webHidden/>
              </w:rPr>
              <w:t>21</w:t>
            </w:r>
            <w:r w:rsidR="007621AE" w:rsidRPr="00FD7D61">
              <w:rPr>
                <w:noProof/>
                <w:webHidden/>
              </w:rPr>
              <w:fldChar w:fldCharType="end"/>
            </w:r>
          </w:hyperlink>
        </w:p>
        <w:p w14:paraId="57D96C67" w14:textId="0F378FB1"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7" w:history="1">
            <w:r w:rsidR="007621AE" w:rsidRPr="00FD7D61">
              <w:rPr>
                <w:rStyle w:val="Hipervnculo"/>
                <w:noProof/>
              </w:rPr>
              <w:t>IV.</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ÁREAS DE APOYO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_Toc121401037 \h </w:instrText>
            </w:r>
            <w:r w:rsidR="007621AE" w:rsidRPr="00FD7D61">
              <w:rPr>
                <w:noProof/>
                <w:webHidden/>
              </w:rPr>
            </w:r>
            <w:r w:rsidR="007621AE" w:rsidRPr="00FD7D61">
              <w:rPr>
                <w:noProof/>
                <w:webHidden/>
              </w:rPr>
              <w:fldChar w:fldCharType="separate"/>
            </w:r>
            <w:r w:rsidR="00F07A0E">
              <w:rPr>
                <w:noProof/>
                <w:webHidden/>
              </w:rPr>
              <w:t>130</w:t>
            </w:r>
            <w:r w:rsidR="007621AE" w:rsidRPr="00FD7D61">
              <w:rPr>
                <w:noProof/>
                <w:webHidden/>
              </w:rPr>
              <w:fldChar w:fldCharType="end"/>
            </w:r>
          </w:hyperlink>
        </w:p>
        <w:p w14:paraId="4B209C56" w14:textId="4BD7ACE4"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38" w:history="1">
            <w:r w:rsidR="007621AE" w:rsidRPr="00FD7D61">
              <w:rPr>
                <w:rStyle w:val="Hipervnculo"/>
                <w:noProof/>
              </w:rPr>
              <w:t>4.1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Área Administrativa y Financiera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_Toc121401038 \h </w:instrText>
            </w:r>
            <w:r w:rsidR="007621AE" w:rsidRPr="00FD7D61">
              <w:rPr>
                <w:noProof/>
                <w:webHidden/>
              </w:rPr>
            </w:r>
            <w:r w:rsidR="007621AE" w:rsidRPr="00FD7D61">
              <w:rPr>
                <w:noProof/>
                <w:webHidden/>
              </w:rPr>
              <w:fldChar w:fldCharType="separate"/>
            </w:r>
            <w:r w:rsidR="00F07A0E">
              <w:rPr>
                <w:noProof/>
                <w:webHidden/>
              </w:rPr>
              <w:t>130</w:t>
            </w:r>
            <w:r w:rsidR="007621AE" w:rsidRPr="00FD7D61">
              <w:rPr>
                <w:noProof/>
                <w:webHidden/>
              </w:rPr>
              <w:fldChar w:fldCharType="end"/>
            </w:r>
          </w:hyperlink>
        </w:p>
        <w:p w14:paraId="3D1A5ED1" w14:textId="1BDC00B3"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1" w:history="1">
            <w:r w:rsidR="007621AE" w:rsidRPr="00FD7D61">
              <w:rPr>
                <w:rStyle w:val="Hipervnculo"/>
                <w:noProof/>
              </w:rPr>
              <w:t>4.2</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 los Recursos Humanos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_Toc121401041 \h </w:instrText>
            </w:r>
            <w:r w:rsidR="007621AE" w:rsidRPr="00FD7D61">
              <w:rPr>
                <w:noProof/>
                <w:webHidden/>
              </w:rPr>
            </w:r>
            <w:r w:rsidR="007621AE" w:rsidRPr="00FD7D61">
              <w:rPr>
                <w:noProof/>
                <w:webHidden/>
              </w:rPr>
              <w:fldChar w:fldCharType="separate"/>
            </w:r>
            <w:r w:rsidR="00F07A0E">
              <w:rPr>
                <w:noProof/>
                <w:webHidden/>
              </w:rPr>
              <w:t>132</w:t>
            </w:r>
            <w:r w:rsidR="007621AE" w:rsidRPr="00FD7D61">
              <w:rPr>
                <w:noProof/>
                <w:webHidden/>
              </w:rPr>
              <w:fldChar w:fldCharType="end"/>
            </w:r>
          </w:hyperlink>
        </w:p>
        <w:p w14:paraId="37B44E05" w14:textId="2E62F8EE"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2" w:history="1">
            <w:r w:rsidR="007621AE" w:rsidRPr="00FD7D61">
              <w:rPr>
                <w:rStyle w:val="Hipervnculo"/>
                <w:noProof/>
              </w:rPr>
              <w:t>4.3</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 los Procesos Jurídicos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_Toc121401042 \h </w:instrText>
            </w:r>
            <w:r w:rsidR="007621AE" w:rsidRPr="00FD7D61">
              <w:rPr>
                <w:noProof/>
                <w:webHidden/>
              </w:rPr>
            </w:r>
            <w:r w:rsidR="007621AE" w:rsidRPr="00FD7D61">
              <w:rPr>
                <w:noProof/>
                <w:webHidden/>
              </w:rPr>
              <w:fldChar w:fldCharType="separate"/>
            </w:r>
            <w:r w:rsidR="00F07A0E">
              <w:rPr>
                <w:noProof/>
                <w:webHidden/>
              </w:rPr>
              <w:t>140</w:t>
            </w:r>
            <w:r w:rsidR="007621AE" w:rsidRPr="00FD7D61">
              <w:rPr>
                <w:noProof/>
                <w:webHidden/>
              </w:rPr>
              <w:fldChar w:fldCharType="end"/>
            </w:r>
          </w:hyperlink>
        </w:p>
        <w:p w14:paraId="1B21E458" w14:textId="4BA91C19"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3" w:history="1">
            <w:r w:rsidR="007621AE" w:rsidRPr="00FD7D61">
              <w:rPr>
                <w:rStyle w:val="Hipervnculo"/>
                <w:noProof/>
              </w:rPr>
              <w:t>4.4</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 la Tecnología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_Toc121401043 \h </w:instrText>
            </w:r>
            <w:r w:rsidR="007621AE" w:rsidRPr="00FD7D61">
              <w:rPr>
                <w:noProof/>
                <w:webHidden/>
              </w:rPr>
            </w:r>
            <w:r w:rsidR="007621AE" w:rsidRPr="00FD7D61">
              <w:rPr>
                <w:noProof/>
                <w:webHidden/>
              </w:rPr>
              <w:fldChar w:fldCharType="separate"/>
            </w:r>
            <w:r w:rsidR="00F07A0E">
              <w:rPr>
                <w:noProof/>
                <w:webHidden/>
              </w:rPr>
              <w:t>143</w:t>
            </w:r>
            <w:r w:rsidR="007621AE" w:rsidRPr="00FD7D61">
              <w:rPr>
                <w:noProof/>
                <w:webHidden/>
              </w:rPr>
              <w:fldChar w:fldCharType="end"/>
            </w:r>
          </w:hyperlink>
        </w:p>
        <w:p w14:paraId="7E41C53A" w14:textId="64575E07"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4" w:history="1">
            <w:r w:rsidR="007621AE" w:rsidRPr="00FD7D61">
              <w:rPr>
                <w:rStyle w:val="Hipervnculo"/>
                <w:noProof/>
              </w:rPr>
              <w:t>4.5</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del Sistema de Planificación y Desarrollo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_Toc121401044 \h </w:instrText>
            </w:r>
            <w:r w:rsidR="007621AE" w:rsidRPr="00FD7D61">
              <w:rPr>
                <w:noProof/>
                <w:webHidden/>
              </w:rPr>
            </w:r>
            <w:r w:rsidR="007621AE" w:rsidRPr="00FD7D61">
              <w:rPr>
                <w:noProof/>
                <w:webHidden/>
              </w:rPr>
              <w:fldChar w:fldCharType="separate"/>
            </w:r>
            <w:r w:rsidR="00F07A0E">
              <w:rPr>
                <w:noProof/>
                <w:webHidden/>
              </w:rPr>
              <w:t>148</w:t>
            </w:r>
            <w:r w:rsidR="007621AE" w:rsidRPr="00FD7D61">
              <w:rPr>
                <w:noProof/>
                <w:webHidden/>
              </w:rPr>
              <w:fldChar w:fldCharType="end"/>
            </w:r>
          </w:hyperlink>
        </w:p>
        <w:p w14:paraId="3C384A4A" w14:textId="7FE82213"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5" w:history="1">
            <w:r w:rsidR="007621AE" w:rsidRPr="00FD7D61">
              <w:rPr>
                <w:rStyle w:val="Hipervnculo"/>
                <w:noProof/>
              </w:rPr>
              <w:t>4.6</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Desempeño del Área de Comunicaciones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_Toc121401045 \h </w:instrText>
            </w:r>
            <w:r w:rsidR="007621AE" w:rsidRPr="00FD7D61">
              <w:rPr>
                <w:noProof/>
                <w:webHidden/>
              </w:rPr>
            </w:r>
            <w:r w:rsidR="007621AE" w:rsidRPr="00FD7D61">
              <w:rPr>
                <w:noProof/>
                <w:webHidden/>
              </w:rPr>
              <w:fldChar w:fldCharType="separate"/>
            </w:r>
            <w:r w:rsidR="00F07A0E">
              <w:rPr>
                <w:noProof/>
                <w:webHidden/>
              </w:rPr>
              <w:t>150</w:t>
            </w:r>
            <w:r w:rsidR="007621AE" w:rsidRPr="00FD7D61">
              <w:rPr>
                <w:noProof/>
                <w:webHidden/>
              </w:rPr>
              <w:fldChar w:fldCharType="end"/>
            </w:r>
          </w:hyperlink>
        </w:p>
        <w:p w14:paraId="0E9C45E1" w14:textId="10DEC40C"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7" w:history="1">
            <w:r w:rsidR="007621AE" w:rsidRPr="00FD7D61">
              <w:rPr>
                <w:rStyle w:val="Hipervnculo"/>
                <w:noProof/>
              </w:rPr>
              <w:t>V.</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SERVICIO AL CIUDAD</w:t>
            </w:r>
            <w:r w:rsidR="007621AE" w:rsidRPr="00FD7D61">
              <w:rPr>
                <w:rStyle w:val="Hipervnculo"/>
                <w:noProof/>
              </w:rPr>
              <w:t>A</w:t>
            </w:r>
            <w:r w:rsidR="007621AE" w:rsidRPr="00FD7D61">
              <w:rPr>
                <w:rStyle w:val="Hipervnculo"/>
                <w:noProof/>
              </w:rPr>
              <w:t>NO Y TRANSPARENCIA INSTITUCIONAL</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_Toc121401047 \h </w:instrText>
            </w:r>
            <w:r w:rsidR="007621AE" w:rsidRPr="00FD7D61">
              <w:rPr>
                <w:noProof/>
                <w:webHidden/>
              </w:rPr>
            </w:r>
            <w:r w:rsidR="007621AE" w:rsidRPr="00FD7D61">
              <w:rPr>
                <w:noProof/>
                <w:webHidden/>
              </w:rPr>
              <w:fldChar w:fldCharType="separate"/>
            </w:r>
            <w:r w:rsidR="00F07A0E">
              <w:rPr>
                <w:noProof/>
                <w:webHidden/>
              </w:rPr>
              <w:t>163</w:t>
            </w:r>
            <w:r w:rsidR="007621AE" w:rsidRPr="00FD7D61">
              <w:rPr>
                <w:noProof/>
                <w:webHidden/>
              </w:rPr>
              <w:fldChar w:fldCharType="end"/>
            </w:r>
          </w:hyperlink>
        </w:p>
        <w:p w14:paraId="1C319072" w14:textId="3C718158"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8" w:history="1">
            <w:r w:rsidR="007621AE" w:rsidRPr="00FD7D61">
              <w:rPr>
                <w:rStyle w:val="Hipervnculo"/>
                <w:noProof/>
              </w:rPr>
              <w:t>5.1</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Nivel de satisfacción con el servicio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_Toc121401048 \h </w:instrText>
            </w:r>
            <w:r w:rsidR="007621AE" w:rsidRPr="00FD7D61">
              <w:rPr>
                <w:noProof/>
                <w:webHidden/>
              </w:rPr>
            </w:r>
            <w:r w:rsidR="007621AE" w:rsidRPr="00FD7D61">
              <w:rPr>
                <w:noProof/>
                <w:webHidden/>
              </w:rPr>
              <w:fldChar w:fldCharType="separate"/>
            </w:r>
            <w:r w:rsidR="00F07A0E">
              <w:rPr>
                <w:noProof/>
                <w:webHidden/>
              </w:rPr>
              <w:t>163</w:t>
            </w:r>
            <w:r w:rsidR="007621AE" w:rsidRPr="00FD7D61">
              <w:rPr>
                <w:noProof/>
                <w:webHidden/>
              </w:rPr>
              <w:fldChar w:fldCharType="end"/>
            </w:r>
          </w:hyperlink>
        </w:p>
        <w:p w14:paraId="347F38BC" w14:textId="6D37BC88"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49" w:history="1">
            <w:r w:rsidR="007621AE" w:rsidRPr="00FD7D61">
              <w:rPr>
                <w:rStyle w:val="Hipervnculo"/>
                <w:noProof/>
              </w:rPr>
              <w:t>5.2</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Nivel de cumplimiento Acceso a la Información</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_Toc121401049 \h </w:instrText>
            </w:r>
            <w:r w:rsidR="007621AE" w:rsidRPr="00FD7D61">
              <w:rPr>
                <w:noProof/>
                <w:webHidden/>
              </w:rPr>
            </w:r>
            <w:r w:rsidR="007621AE" w:rsidRPr="00FD7D61">
              <w:rPr>
                <w:noProof/>
                <w:webHidden/>
              </w:rPr>
              <w:fldChar w:fldCharType="separate"/>
            </w:r>
            <w:r w:rsidR="00F07A0E">
              <w:rPr>
                <w:noProof/>
                <w:webHidden/>
              </w:rPr>
              <w:t>164</w:t>
            </w:r>
            <w:r w:rsidR="007621AE" w:rsidRPr="00FD7D61">
              <w:rPr>
                <w:noProof/>
                <w:webHidden/>
              </w:rPr>
              <w:fldChar w:fldCharType="end"/>
            </w:r>
          </w:hyperlink>
        </w:p>
        <w:p w14:paraId="0FB05D8A" w14:textId="5ACD0FDF"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0" w:history="1">
            <w:r w:rsidR="007621AE" w:rsidRPr="00FD7D61">
              <w:rPr>
                <w:rStyle w:val="Hipervnculo"/>
                <w:noProof/>
              </w:rPr>
              <w:t>5.3</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Sistema de Reclamos, Quejas y Sugerencias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_Toc121401050 \h </w:instrText>
            </w:r>
            <w:r w:rsidR="007621AE" w:rsidRPr="00FD7D61">
              <w:rPr>
                <w:noProof/>
                <w:webHidden/>
              </w:rPr>
            </w:r>
            <w:r w:rsidR="007621AE" w:rsidRPr="00FD7D61">
              <w:rPr>
                <w:noProof/>
                <w:webHidden/>
              </w:rPr>
              <w:fldChar w:fldCharType="separate"/>
            </w:r>
            <w:r w:rsidR="00F07A0E">
              <w:rPr>
                <w:noProof/>
                <w:webHidden/>
              </w:rPr>
              <w:t>165</w:t>
            </w:r>
            <w:r w:rsidR="007621AE" w:rsidRPr="00FD7D61">
              <w:rPr>
                <w:noProof/>
                <w:webHidden/>
              </w:rPr>
              <w:fldChar w:fldCharType="end"/>
            </w:r>
          </w:hyperlink>
        </w:p>
        <w:p w14:paraId="7C01376B" w14:textId="6692E24B"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1" w:history="1">
            <w:r w:rsidR="007621AE" w:rsidRPr="00FD7D61">
              <w:rPr>
                <w:rStyle w:val="Hipervnculo"/>
                <w:noProof/>
              </w:rPr>
              <w:t>5.4</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Resultados mediciones del portal de transparencia</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_Toc121401051 \h </w:instrText>
            </w:r>
            <w:r w:rsidR="007621AE" w:rsidRPr="00FD7D61">
              <w:rPr>
                <w:noProof/>
                <w:webHidden/>
              </w:rPr>
            </w:r>
            <w:r w:rsidR="007621AE" w:rsidRPr="00FD7D61">
              <w:rPr>
                <w:noProof/>
                <w:webHidden/>
              </w:rPr>
              <w:fldChar w:fldCharType="separate"/>
            </w:r>
            <w:r w:rsidR="00F07A0E">
              <w:rPr>
                <w:noProof/>
                <w:webHidden/>
              </w:rPr>
              <w:t>166</w:t>
            </w:r>
            <w:r w:rsidR="007621AE" w:rsidRPr="00FD7D61">
              <w:rPr>
                <w:noProof/>
                <w:webHidden/>
              </w:rPr>
              <w:fldChar w:fldCharType="end"/>
            </w:r>
          </w:hyperlink>
        </w:p>
        <w:p w14:paraId="55B7FE3A" w14:textId="403A9E5D" w:rsidR="007621AE" w:rsidRPr="00FD7D61"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2" w:history="1">
            <w:r w:rsidR="007621AE" w:rsidRPr="00FD7D61">
              <w:rPr>
                <w:rStyle w:val="Hipervnculo"/>
                <w:noProof/>
              </w:rPr>
              <w:t>VI.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PROYECCIONES AL PRÓXIMO AÑO</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_Toc121401052 \h </w:instrText>
            </w:r>
            <w:r w:rsidR="007621AE" w:rsidRPr="00FD7D61">
              <w:rPr>
                <w:noProof/>
                <w:webHidden/>
              </w:rPr>
            </w:r>
            <w:r w:rsidR="007621AE" w:rsidRPr="00FD7D61">
              <w:rPr>
                <w:noProof/>
                <w:webHidden/>
              </w:rPr>
              <w:fldChar w:fldCharType="separate"/>
            </w:r>
            <w:r w:rsidR="00F07A0E">
              <w:rPr>
                <w:noProof/>
                <w:webHidden/>
              </w:rPr>
              <w:t>166</w:t>
            </w:r>
            <w:r w:rsidR="007621AE" w:rsidRPr="00FD7D61">
              <w:rPr>
                <w:noProof/>
                <w:webHidden/>
              </w:rPr>
              <w:fldChar w:fldCharType="end"/>
            </w:r>
          </w:hyperlink>
        </w:p>
        <w:p w14:paraId="0EA0E8BD" w14:textId="2D890A7A" w:rsidR="007621AE" w:rsidRDefault="00650823" w:rsidP="007621AE">
          <w:pPr>
            <w:pStyle w:val="TDC1"/>
            <w:numPr>
              <w:ilvl w:val="0"/>
              <w:numId w:val="0"/>
            </w:numPr>
            <w:ind w:left="284"/>
            <w:rPr>
              <w:rFonts w:asciiTheme="minorHAnsi" w:eastAsiaTheme="minorEastAsia" w:hAnsiTheme="minorHAnsi" w:cstheme="minorBidi"/>
              <w:noProof/>
              <w:color w:val="auto"/>
              <w:spacing w:val="0"/>
              <w:sz w:val="22"/>
              <w:szCs w:val="22"/>
              <w:lang w:eastAsia="es-DO"/>
            </w:rPr>
          </w:pPr>
          <w:hyperlink w:anchor="_Toc121401053" w:history="1">
            <w:r w:rsidR="007621AE" w:rsidRPr="00FD7D61">
              <w:rPr>
                <w:rStyle w:val="Hipervnculo"/>
                <w:noProof/>
              </w:rPr>
              <w:t>VII.</w:t>
            </w:r>
            <w:r w:rsidR="007621AE" w:rsidRPr="00FD7D61">
              <w:rPr>
                <w:rFonts w:asciiTheme="minorHAnsi" w:eastAsiaTheme="minorEastAsia" w:hAnsiTheme="minorHAnsi" w:cstheme="minorBidi"/>
                <w:noProof/>
                <w:color w:val="auto"/>
                <w:spacing w:val="0"/>
                <w:sz w:val="22"/>
                <w:szCs w:val="22"/>
                <w:lang w:eastAsia="es-DO"/>
              </w:rPr>
              <w:tab/>
            </w:r>
            <w:r w:rsidR="007621AE" w:rsidRPr="00FD7D61">
              <w:rPr>
                <w:rStyle w:val="Hipervnculo"/>
                <w:noProof/>
              </w:rPr>
              <w:t>ANEXOS</w:t>
            </w:r>
            <w:r w:rsidR="007621AE" w:rsidRPr="00FD7D61">
              <w:rPr>
                <w:noProof/>
                <w:webHidden/>
              </w:rPr>
              <w:tab/>
            </w:r>
            <w:r w:rsidR="007621AE" w:rsidRPr="00FD7D61">
              <w:rPr>
                <w:noProof/>
                <w:webHidden/>
              </w:rPr>
              <w:fldChar w:fldCharType="begin"/>
            </w:r>
            <w:r w:rsidR="007621AE" w:rsidRPr="00FD7D61">
              <w:rPr>
                <w:noProof/>
                <w:webHidden/>
              </w:rPr>
              <w:instrText xml:space="preserve"> PAGEREF _Toc121401053 \h </w:instrText>
            </w:r>
            <w:r w:rsidR="007621AE" w:rsidRPr="00FD7D61">
              <w:rPr>
                <w:noProof/>
                <w:webHidden/>
              </w:rPr>
            </w:r>
            <w:r w:rsidR="007621AE" w:rsidRPr="00FD7D61">
              <w:rPr>
                <w:noProof/>
                <w:webHidden/>
              </w:rPr>
              <w:fldChar w:fldCharType="separate"/>
            </w:r>
            <w:r w:rsidR="00F07A0E">
              <w:rPr>
                <w:noProof/>
                <w:webHidden/>
              </w:rPr>
              <w:t>201</w:t>
            </w:r>
            <w:r w:rsidR="007621AE" w:rsidRPr="00FD7D61">
              <w:rPr>
                <w:noProof/>
                <w:webHidden/>
              </w:rPr>
              <w:fldChar w:fldCharType="end"/>
            </w:r>
          </w:hyperlink>
        </w:p>
        <w:p w14:paraId="3E0F0515" w14:textId="2225EE65" w:rsidR="005A6544" w:rsidRPr="00501B75" w:rsidRDefault="00E93E69" w:rsidP="005A6544">
          <w:pPr>
            <w:rPr>
              <w:rFonts w:ascii="Times New Roman" w:hAnsi="Times New Roman"/>
              <w:b/>
              <w:bCs/>
              <w:color w:val="767171" w:themeColor="background2" w:themeShade="80"/>
              <w:sz w:val="24"/>
            </w:rPr>
          </w:pPr>
          <w:r w:rsidRPr="00501B75">
            <w:rPr>
              <w:rFonts w:ascii="Times New Roman" w:hAnsi="Times New Roman"/>
              <w:b/>
              <w:bCs/>
              <w:color w:val="767171" w:themeColor="background2" w:themeShade="80"/>
              <w:sz w:val="24"/>
            </w:rPr>
            <w:fldChar w:fldCharType="end"/>
          </w:r>
        </w:p>
      </w:sdtContent>
    </w:sdt>
    <w:p w14:paraId="2FA45EB5" w14:textId="3EC2AF3B" w:rsidR="000B3ED4" w:rsidRPr="005A6544" w:rsidRDefault="00E22A64" w:rsidP="005A6544">
      <w:pPr>
        <w:jc w:val="center"/>
      </w:pPr>
      <w:r w:rsidRPr="00A26D17">
        <w:rPr>
          <w:rFonts w:ascii="Times New Roman" w:hAnsi="Times New Roman"/>
          <w:noProof/>
          <w:color w:val="767171"/>
          <w:lang w:eastAsia="es-DO"/>
        </w:rPr>
        <w:lastRenderedPageBreak/>
        <mc:AlternateContent>
          <mc:Choice Requires="wps">
            <w:drawing>
              <wp:anchor distT="0" distB="0" distL="114300" distR="114300" simplePos="0" relativeHeight="251726336" behindDoc="0" locked="0" layoutInCell="1" allowOverlap="1" wp14:anchorId="7F5AB130" wp14:editId="229A935D">
                <wp:simplePos x="0" y="0"/>
                <wp:positionH relativeFrom="margin">
                  <wp:align>center</wp:align>
                </wp:positionH>
                <wp:positionV relativeFrom="paragraph">
                  <wp:posOffset>301625</wp:posOffset>
                </wp:positionV>
                <wp:extent cx="463550" cy="0"/>
                <wp:effectExtent l="0" t="19050" r="31750" b="19050"/>
                <wp:wrapNone/>
                <wp:docPr id="51"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1AE67" id="Conector recto 51" o:spid="_x0000_s1026" style="position:absolute;z-index:251726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75pt" to="3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" strokecolor="#ee2a24" strokeweight="2.25pt">
                <v:stroke joinstyle="miter"/>
                <w10:wrap anchorx="margin"/>
              </v:line>
            </w:pict>
          </mc:Fallback>
        </mc:AlternateContent>
      </w:r>
      <w:r w:rsidR="000B3ED4">
        <w:rPr>
          <w:rFonts w:ascii="Times New Roman" w:hAnsi="Times New Roman"/>
          <w:color w:val="767171" w:themeColor="background2" w:themeShade="80"/>
          <w:sz w:val="28"/>
          <w:szCs w:val="28"/>
        </w:rPr>
        <w:t>PRESENTACIÓ</w:t>
      </w:r>
      <w:r w:rsidR="000E48F3" w:rsidRPr="000B3ED4">
        <w:rPr>
          <w:rFonts w:ascii="Times New Roman" w:hAnsi="Times New Roman"/>
          <w:color w:val="767171" w:themeColor="background2" w:themeShade="80"/>
          <w:sz w:val="28"/>
          <w:szCs w:val="28"/>
        </w:rPr>
        <w:t>N</w:t>
      </w:r>
    </w:p>
    <w:p w14:paraId="3A769D66" w14:textId="77777777" w:rsidR="00E22A64" w:rsidRDefault="00E22A64" w:rsidP="005A6544">
      <w:pPr>
        <w:spacing w:line="360" w:lineRule="auto"/>
        <w:ind w:firstLine="708"/>
        <w:rPr>
          <w:rFonts w:ascii="Times New Roman" w:hAnsi="Times New Roman"/>
          <w:color w:val="767171" w:themeColor="background2" w:themeShade="80"/>
          <w:sz w:val="24"/>
        </w:rPr>
      </w:pPr>
    </w:p>
    <w:p w14:paraId="1F0D3A83" w14:textId="5C441215"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El Ministerio de Administración Pública (MAP) presenta el resultado de su accionar, durante todo el año 2022, con la finalidad de rendir cuentas a las autoridades del Gobierno Nacional y a la ciudadanía en general, sobre los esfuerzos que ha venido realizando la institución, en procura de implementar los mecanismos que garanticen la profesionalización de la Función Pública en los organismos del Estado Dominicano, el fortalecimiento Institucional, así como la instauración de una cultura de gestión de la calidad en las instituciones públicas, que tienda a fomentar la mejora de los servicios que se les brindan al ciudadano.</w:t>
      </w:r>
    </w:p>
    <w:p w14:paraId="3083879D" w14:textId="77FEE0C3"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En esta memoria anual se evalúa el funcionamiento general del Ministerio, así como también los procesos y resultados del desempeño durante el presente año de ejecución presupuestaria, así mismo en ella se resume las principales actividades de la institución con la finalidad de que puedan conocerse sus logros y el impacto de sus políticas.</w:t>
      </w:r>
    </w:p>
    <w:p w14:paraId="40F6541F" w14:textId="77777777"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Para la elaboración del presente documento, se han considerado el logro de los objetivos y metas establecidos en el Plan Estratégico Institucional y el Plan operativo Anual, alineados con  las Líneas de Acción bajo la responsabilidad del Ministerio en la Estrategia Nacional de Desarrollo (END) 2030, las políticas priorizadas de la actual gestión de gobierno y los Objetivos de Desarrollo Sostenibles (ODS), los cuales ofrecen el direccionamiento estratégico a largo plazo de la organización, facilitando la obtención de un conjunto de metas que han fortalecido la imagen de la Administración Pública y el mejoramiento de la calidad de los servicios públicos.</w:t>
      </w:r>
    </w:p>
    <w:p w14:paraId="45060B0B" w14:textId="67F6F856" w:rsidR="005A6544" w:rsidRPr="005A6544" w:rsidRDefault="005A6544" w:rsidP="001B27AE">
      <w:pPr>
        <w:spacing w:line="360" w:lineRule="auto"/>
        <w:rPr>
          <w:rFonts w:ascii="Times New Roman" w:hAnsi="Times New Roman"/>
          <w:color w:val="767171" w:themeColor="background2" w:themeShade="80"/>
          <w:sz w:val="24"/>
        </w:rPr>
      </w:pPr>
      <w:r w:rsidRPr="005A6544">
        <w:rPr>
          <w:rFonts w:ascii="Times New Roman" w:hAnsi="Times New Roman"/>
          <w:color w:val="767171" w:themeColor="background2" w:themeShade="80"/>
          <w:sz w:val="24"/>
        </w:rPr>
        <w:t>Cada logro que hoy presentamos como Ministerio de Administración Pública en esta Memoria va de la mano y en consonancia con las directrices trazadas por el excelentísimo señor Pres</w:t>
      </w:r>
      <w:r w:rsidR="00756A3D">
        <w:rPr>
          <w:rFonts w:ascii="Times New Roman" w:hAnsi="Times New Roman"/>
          <w:color w:val="767171" w:themeColor="background2" w:themeShade="80"/>
          <w:sz w:val="24"/>
        </w:rPr>
        <w:t>idente de la República, Lic. Luí</w:t>
      </w:r>
      <w:r w:rsidRPr="005A6544">
        <w:rPr>
          <w:rFonts w:ascii="Times New Roman" w:hAnsi="Times New Roman"/>
          <w:color w:val="767171" w:themeColor="background2" w:themeShade="80"/>
          <w:sz w:val="24"/>
        </w:rPr>
        <w:t>s Abinader Corona, y son el resultado del esfuerzo y arduo trabajo del equipo humano del MAP</w:t>
      </w:r>
      <w:r w:rsidR="001A6078">
        <w:rPr>
          <w:rFonts w:ascii="Times New Roman" w:hAnsi="Times New Roman"/>
          <w:color w:val="767171" w:themeColor="background2" w:themeShade="80"/>
          <w:sz w:val="24"/>
        </w:rPr>
        <w:t>.</w:t>
      </w:r>
    </w:p>
    <w:p w14:paraId="5CFE468C" w14:textId="145178DF" w:rsidR="000445BA" w:rsidRPr="000445BA" w:rsidRDefault="000445BA" w:rsidP="00A65008">
      <w:pPr>
        <w:pStyle w:val="Ttulo1"/>
        <w:numPr>
          <w:ilvl w:val="0"/>
          <w:numId w:val="69"/>
        </w:numPr>
        <w:rPr>
          <w:color w:val="767171"/>
          <w:spacing w:val="20"/>
          <w:sz w:val="28"/>
          <w:szCs w:val="36"/>
        </w:rPr>
      </w:pPr>
      <w:bookmarkStart w:id="0" w:name="_Toc121401029"/>
      <w:r w:rsidRPr="000445BA">
        <w:rPr>
          <w:sz w:val="28"/>
        </w:rPr>
        <w:lastRenderedPageBreak/>
        <w:t>RESUMEN EJECUTIVO</w:t>
      </w:r>
      <w:bookmarkEnd w:id="0"/>
    </w:p>
    <w:p w14:paraId="65BF3A99" w14:textId="11E356F3" w:rsidR="00A26D17" w:rsidRPr="00A26D17" w:rsidRDefault="000445BA" w:rsidP="00A26D17">
      <w:pPr>
        <w:spacing w:line="360" w:lineRule="auto"/>
        <w:rPr>
          <w:rFonts w:ascii="Times New Roman" w:hAnsi="Times New Roman"/>
          <w:color w:val="767171"/>
          <w:spacing w:val="20"/>
          <w:sz w:val="24"/>
          <w:szCs w:val="36"/>
        </w:rPr>
      </w:pPr>
      <w:r w:rsidRPr="00A26D17">
        <w:rPr>
          <w:rFonts w:ascii="Times New Roman" w:hAnsi="Times New Roman"/>
          <w:noProof/>
          <w:color w:val="767171"/>
          <w:lang w:eastAsia="es-DO"/>
        </w:rPr>
        <mc:AlternateContent>
          <mc:Choice Requires="wps">
            <w:drawing>
              <wp:anchor distT="0" distB="0" distL="114300" distR="114300" simplePos="0" relativeHeight="251685376" behindDoc="0" locked="0" layoutInCell="1" allowOverlap="1" wp14:anchorId="13A7BED0" wp14:editId="443D7EFE">
                <wp:simplePos x="0" y="0"/>
                <wp:positionH relativeFrom="margin">
                  <wp:align>center</wp:align>
                </wp:positionH>
                <wp:positionV relativeFrom="paragraph">
                  <wp:posOffset>128270</wp:posOffset>
                </wp:positionV>
                <wp:extent cx="463550" cy="0"/>
                <wp:effectExtent l="0" t="19050" r="317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6A599" id="Conector recto 4" o:spid="_x0000_s1026" style="position:absolute;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1pt" to="36.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wx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" strokecolor="#ee2a24" strokeweight="2.25pt">
                <v:stroke joinstyle="miter"/>
                <w10:wrap anchorx="margin"/>
              </v:line>
            </w:pict>
          </mc:Fallback>
        </mc:AlternateContent>
      </w:r>
    </w:p>
    <w:p w14:paraId="6B78FD87" w14:textId="3DD0FC8A" w:rsidR="003415DE" w:rsidRDefault="003415DE" w:rsidP="003415DE">
      <w:pPr>
        <w:spacing w:line="360" w:lineRule="auto"/>
        <w:rPr>
          <w:rFonts w:ascii="Times New Roman" w:hAnsi="Times New Roman"/>
          <w:color w:val="767171"/>
          <w:spacing w:val="20"/>
          <w:sz w:val="24"/>
          <w:szCs w:val="36"/>
        </w:rPr>
      </w:pPr>
      <w:r>
        <w:rPr>
          <w:rFonts w:ascii="Times New Roman" w:hAnsi="Times New Roman"/>
          <w:color w:val="767171"/>
          <w:spacing w:val="20"/>
          <w:sz w:val="24"/>
          <w:szCs w:val="36"/>
        </w:rPr>
        <w:t>Con un marcado interés del presente gobierno en reformar la Administración Pú</w:t>
      </w:r>
      <w:r w:rsidR="00337BFA">
        <w:rPr>
          <w:rFonts w:ascii="Times New Roman" w:hAnsi="Times New Roman"/>
          <w:color w:val="767171"/>
          <w:spacing w:val="20"/>
          <w:sz w:val="24"/>
          <w:szCs w:val="36"/>
        </w:rPr>
        <w:t xml:space="preserve">blica </w:t>
      </w:r>
      <w:r w:rsidR="00337BFA">
        <w:rPr>
          <w:rFonts w:ascii="Times New Roman" w:hAnsi="Times New Roman"/>
          <w:color w:val="767171"/>
          <w:spacing w:val="20"/>
          <w:sz w:val="24"/>
          <w:szCs w:val="36"/>
        </w:rPr>
        <w:tab/>
        <w:t xml:space="preserve">dominicana y consolidar, </w:t>
      </w:r>
      <w:r>
        <w:rPr>
          <w:rFonts w:ascii="Times New Roman" w:hAnsi="Times New Roman"/>
          <w:color w:val="767171"/>
          <w:spacing w:val="20"/>
          <w:sz w:val="24"/>
          <w:szCs w:val="36"/>
        </w:rPr>
        <w:t xml:space="preserve">fomentar e impulsar la transformación tecnológica de los servicios ofrecidos a la ciudadanía, el Ministerio de Administración Pública, durante el año 2022, priorizó el impulso del Plan General de Reforma de la Administración </w:t>
      </w:r>
      <w:r w:rsidR="00756A3D">
        <w:rPr>
          <w:rFonts w:ascii="Times New Roman" w:hAnsi="Times New Roman"/>
          <w:color w:val="767171"/>
          <w:spacing w:val="20"/>
          <w:sz w:val="24"/>
          <w:szCs w:val="36"/>
        </w:rPr>
        <w:t>Pública</w:t>
      </w:r>
      <w:r>
        <w:rPr>
          <w:rFonts w:ascii="Times New Roman" w:hAnsi="Times New Roman"/>
          <w:color w:val="767171"/>
          <w:spacing w:val="20"/>
          <w:sz w:val="24"/>
          <w:szCs w:val="36"/>
        </w:rPr>
        <w:t>, la transformación digital y del programa Burocracia Cero. Para la ejecución de las acciones planteadas en el programa de Fortalecimiento Institucional y Profesionalización de los Servidores Públicos de la Administración Pública Central y Lo</w:t>
      </w:r>
      <w:r w:rsidR="00C36EAB">
        <w:rPr>
          <w:rFonts w:ascii="Times New Roman" w:hAnsi="Times New Roman"/>
          <w:color w:val="767171"/>
          <w:spacing w:val="20"/>
          <w:sz w:val="24"/>
          <w:szCs w:val="36"/>
        </w:rPr>
        <w:t>cal, el Ministerio contó con una asignación</w:t>
      </w:r>
      <w:r>
        <w:rPr>
          <w:rFonts w:ascii="Times New Roman" w:hAnsi="Times New Roman"/>
          <w:color w:val="767171"/>
          <w:spacing w:val="20"/>
          <w:sz w:val="24"/>
          <w:szCs w:val="36"/>
        </w:rPr>
        <w:t xml:space="preserve"> presupuest</w:t>
      </w:r>
      <w:r w:rsidR="00C36EAB">
        <w:rPr>
          <w:rFonts w:ascii="Times New Roman" w:hAnsi="Times New Roman"/>
          <w:color w:val="767171"/>
          <w:spacing w:val="20"/>
          <w:sz w:val="24"/>
          <w:szCs w:val="36"/>
        </w:rPr>
        <w:t>aria equivalente a RD</w:t>
      </w:r>
      <w:r>
        <w:rPr>
          <w:rFonts w:ascii="Times New Roman" w:hAnsi="Times New Roman"/>
          <w:color w:val="767171"/>
          <w:spacing w:val="20"/>
          <w:sz w:val="24"/>
          <w:szCs w:val="36"/>
        </w:rPr>
        <w:t>$</w:t>
      </w:r>
      <w:r w:rsidR="00C36EAB">
        <w:rPr>
          <w:rFonts w:ascii="Times New Roman" w:hAnsi="Times New Roman"/>
          <w:color w:val="767171"/>
          <w:spacing w:val="20"/>
          <w:sz w:val="24"/>
          <w:szCs w:val="36"/>
        </w:rPr>
        <w:t>978,344,029.00</w:t>
      </w:r>
      <w:r w:rsidR="00A15A09">
        <w:rPr>
          <w:rFonts w:ascii="Times New Roman" w:hAnsi="Times New Roman"/>
          <w:color w:val="767171"/>
          <w:spacing w:val="20"/>
          <w:sz w:val="24"/>
          <w:szCs w:val="36"/>
        </w:rPr>
        <w:t xml:space="preserve">, de los cuales ha ejecutado </w:t>
      </w:r>
      <w:r w:rsidRPr="00C36EAB">
        <w:rPr>
          <w:rFonts w:ascii="Times New Roman" w:hAnsi="Times New Roman"/>
          <w:color w:val="767171"/>
          <w:spacing w:val="20"/>
          <w:sz w:val="24"/>
          <w:szCs w:val="36"/>
        </w:rPr>
        <w:t>RD$</w:t>
      </w:r>
      <w:r w:rsidR="00F0569E">
        <w:rPr>
          <w:rFonts w:ascii="Times New Roman" w:hAnsi="Times New Roman"/>
          <w:color w:val="767171"/>
          <w:spacing w:val="20"/>
          <w:sz w:val="24"/>
          <w:szCs w:val="36"/>
        </w:rPr>
        <w:t>832,942,313.</w:t>
      </w:r>
      <w:r w:rsidR="00C36EAB" w:rsidRPr="00C36EAB">
        <w:rPr>
          <w:rFonts w:ascii="Times New Roman" w:hAnsi="Times New Roman"/>
          <w:color w:val="767171"/>
          <w:spacing w:val="20"/>
          <w:sz w:val="24"/>
          <w:szCs w:val="36"/>
        </w:rPr>
        <w:t>32</w:t>
      </w:r>
      <w:r>
        <w:rPr>
          <w:rFonts w:ascii="Times New Roman" w:hAnsi="Times New Roman"/>
          <w:color w:val="767171"/>
          <w:spacing w:val="20"/>
          <w:sz w:val="24"/>
          <w:szCs w:val="36"/>
        </w:rPr>
        <w:t xml:space="preserve">, para un </w:t>
      </w:r>
      <w:r w:rsidR="00C36EAB">
        <w:rPr>
          <w:rFonts w:ascii="Times New Roman" w:hAnsi="Times New Roman"/>
          <w:color w:val="767171"/>
          <w:spacing w:val="20"/>
          <w:sz w:val="24"/>
          <w:szCs w:val="36"/>
        </w:rPr>
        <w:t>85.14</w:t>
      </w:r>
      <w:r>
        <w:rPr>
          <w:rFonts w:ascii="Times New Roman" w:hAnsi="Times New Roman"/>
          <w:color w:val="767171"/>
          <w:spacing w:val="20"/>
          <w:sz w:val="24"/>
          <w:szCs w:val="36"/>
        </w:rPr>
        <w:t>% de ejecución.</w:t>
      </w:r>
      <w:r w:rsidR="00A15A09">
        <w:rPr>
          <w:rFonts w:ascii="Times New Roman" w:hAnsi="Times New Roman"/>
          <w:color w:val="767171"/>
          <w:spacing w:val="20"/>
          <w:sz w:val="24"/>
          <w:szCs w:val="36"/>
        </w:rPr>
        <w:t xml:space="preserve"> A </w:t>
      </w:r>
      <w:r w:rsidR="00C21A2B">
        <w:rPr>
          <w:rFonts w:ascii="Times New Roman" w:hAnsi="Times New Roman"/>
          <w:color w:val="767171"/>
          <w:spacing w:val="20"/>
          <w:sz w:val="24"/>
          <w:szCs w:val="36"/>
        </w:rPr>
        <w:t>continuación,</w:t>
      </w:r>
      <w:r w:rsidR="00A15A09">
        <w:rPr>
          <w:rFonts w:ascii="Times New Roman" w:hAnsi="Times New Roman"/>
          <w:color w:val="767171"/>
          <w:spacing w:val="20"/>
          <w:sz w:val="24"/>
          <w:szCs w:val="36"/>
        </w:rPr>
        <w:t xml:space="preserve"> presentamos los logros alcanzados de acuerdo a los distintos objetivos </w:t>
      </w:r>
      <w:r w:rsidR="00C21A2B">
        <w:rPr>
          <w:rFonts w:ascii="Times New Roman" w:hAnsi="Times New Roman"/>
          <w:color w:val="767171"/>
          <w:spacing w:val="20"/>
          <w:sz w:val="24"/>
          <w:szCs w:val="36"/>
        </w:rPr>
        <w:t>planteados:</w:t>
      </w:r>
    </w:p>
    <w:p w14:paraId="3038EC71" w14:textId="77777777" w:rsidR="0077222B" w:rsidRPr="0077222B" w:rsidRDefault="0077222B" w:rsidP="0077222B">
      <w:pPr>
        <w:pStyle w:val="NormalWeb"/>
        <w:shd w:val="clear" w:color="auto" w:fill="FFFFFF"/>
        <w:spacing w:before="0" w:beforeAutospacing="0" w:after="300" w:afterAutospacing="0" w:line="360" w:lineRule="auto"/>
        <w:jc w:val="both"/>
        <w:rPr>
          <w:rFonts w:eastAsia="Calibri"/>
          <w:color w:val="767171"/>
          <w:spacing w:val="20"/>
          <w:szCs w:val="36"/>
          <w:lang w:eastAsia="en-US"/>
        </w:rPr>
      </w:pPr>
      <w:r w:rsidRPr="0077222B">
        <w:rPr>
          <w:rFonts w:eastAsia="Calibri"/>
          <w:color w:val="767171"/>
          <w:spacing w:val="20"/>
          <w:szCs w:val="36"/>
          <w:lang w:eastAsia="en-US"/>
        </w:rPr>
        <w:t>Reforma y Modernización de la Administración Pública</w:t>
      </w:r>
    </w:p>
    <w:p w14:paraId="6CFC946B" w14:textId="531E2AEC" w:rsidR="0077222B" w:rsidRPr="008E091A" w:rsidRDefault="0077222B" w:rsidP="00A65008">
      <w:pPr>
        <w:pStyle w:val="Prrafodelista"/>
        <w:numPr>
          <w:ilvl w:val="0"/>
          <w:numId w:val="68"/>
        </w:numPr>
        <w:spacing w:line="360" w:lineRule="auto"/>
        <w:jc w:val="both"/>
        <w:rPr>
          <w:rFonts w:ascii="Times New Roman" w:hAnsi="Times New Roman"/>
          <w:color w:val="767171"/>
          <w:spacing w:val="20"/>
          <w:sz w:val="24"/>
          <w:szCs w:val="36"/>
        </w:rPr>
      </w:pPr>
      <w:r w:rsidRPr="002E3FF3">
        <w:rPr>
          <w:rFonts w:ascii="Times New Roman" w:hAnsi="Times New Roman"/>
          <w:color w:val="767171"/>
          <w:spacing w:val="20"/>
          <w:sz w:val="24"/>
          <w:szCs w:val="24"/>
        </w:rPr>
        <w:t>Aprobación del Programa de Fortalecimiento del Servicio C</w:t>
      </w:r>
      <w:r w:rsidR="00ED6E1A">
        <w:rPr>
          <w:rFonts w:ascii="Times New Roman" w:hAnsi="Times New Roman"/>
          <w:color w:val="767171"/>
          <w:spacing w:val="20"/>
          <w:sz w:val="24"/>
          <w:szCs w:val="24"/>
        </w:rPr>
        <w:t xml:space="preserve">ivil en la República Dominicana. </w:t>
      </w:r>
      <w:r w:rsidRPr="008E091A">
        <w:rPr>
          <w:rFonts w:ascii="Times New Roman" w:hAnsi="Times New Roman"/>
          <w:color w:val="767171"/>
          <w:spacing w:val="20"/>
          <w:sz w:val="24"/>
          <w:szCs w:val="24"/>
        </w:rPr>
        <w:t>Dicho programa se fundamenta en los siguientes componentes: Fortalecimiento de la Gestión de Recursos Humanos, Fortalecimiento de las capacidades del servicio civil para adaptarse a la transformación digital</w:t>
      </w:r>
      <w:r w:rsidR="008E091A" w:rsidRPr="008E091A">
        <w:rPr>
          <w:rFonts w:ascii="Times New Roman" w:hAnsi="Times New Roman"/>
          <w:color w:val="767171"/>
          <w:spacing w:val="20"/>
          <w:sz w:val="24"/>
          <w:szCs w:val="24"/>
        </w:rPr>
        <w:t>, entre otros.</w:t>
      </w:r>
    </w:p>
    <w:p w14:paraId="546915E6" w14:textId="77777777" w:rsidR="00624B34" w:rsidRPr="00624B34" w:rsidRDefault="008E091A" w:rsidP="00A65008">
      <w:pPr>
        <w:pStyle w:val="Prrafodelista"/>
        <w:numPr>
          <w:ilvl w:val="0"/>
          <w:numId w:val="68"/>
        </w:numPr>
        <w:tabs>
          <w:tab w:val="left" w:pos="2981"/>
          <w:tab w:val="left" w:pos="7638"/>
        </w:tabs>
        <w:spacing w:after="0" w:line="360" w:lineRule="auto"/>
        <w:ind w:right="267"/>
        <w:jc w:val="both"/>
        <w:rPr>
          <w:rFonts w:ascii="Times New Roman" w:hAnsi="Times New Roman"/>
          <w:color w:val="767171"/>
          <w:spacing w:val="20"/>
          <w:sz w:val="28"/>
          <w:szCs w:val="28"/>
        </w:rPr>
      </w:pPr>
      <w:r w:rsidRPr="00624B34">
        <w:rPr>
          <w:rFonts w:ascii="Times New Roman" w:hAnsi="Times New Roman"/>
          <w:color w:val="767171"/>
          <w:spacing w:val="20"/>
          <w:sz w:val="24"/>
          <w:szCs w:val="24"/>
        </w:rPr>
        <w:t>Proceso de formulación de un proyecto de inversión con el Banco Mundial, con miras al financiamiento del Plan General de Reforma y Modernización de la Administración Pública.</w:t>
      </w:r>
      <w:r w:rsidRPr="00624B34">
        <w:rPr>
          <w:rFonts w:ascii="Times New Roman" w:hAnsi="Times New Roman"/>
          <w:b/>
          <w:color w:val="767171"/>
          <w:spacing w:val="20"/>
          <w:sz w:val="24"/>
          <w:szCs w:val="24"/>
        </w:rPr>
        <w:t xml:space="preserve"> </w:t>
      </w:r>
    </w:p>
    <w:p w14:paraId="758E62A0" w14:textId="770D4DA8" w:rsidR="008E091A" w:rsidRPr="00624B34" w:rsidRDefault="008E091A" w:rsidP="00A65008">
      <w:pPr>
        <w:pStyle w:val="Prrafodelista"/>
        <w:numPr>
          <w:ilvl w:val="0"/>
          <w:numId w:val="68"/>
        </w:numPr>
        <w:tabs>
          <w:tab w:val="left" w:pos="2981"/>
          <w:tab w:val="left" w:pos="7638"/>
        </w:tabs>
        <w:spacing w:after="0" w:line="360" w:lineRule="auto"/>
        <w:ind w:right="267"/>
        <w:jc w:val="both"/>
        <w:rPr>
          <w:rFonts w:ascii="Times New Roman" w:hAnsi="Times New Roman"/>
          <w:color w:val="767171"/>
          <w:spacing w:val="20"/>
          <w:sz w:val="28"/>
          <w:szCs w:val="28"/>
        </w:rPr>
      </w:pPr>
      <w:r w:rsidRPr="00624B34">
        <w:rPr>
          <w:rFonts w:ascii="Times New Roman" w:hAnsi="Times New Roman"/>
          <w:color w:val="767171"/>
          <w:spacing w:val="20"/>
          <w:sz w:val="24"/>
          <w:szCs w:val="24"/>
        </w:rPr>
        <w:t>Propuestas de normativas remitidas al Poder Ejecutivo para su aprobación.</w:t>
      </w:r>
    </w:p>
    <w:p w14:paraId="4278838A" w14:textId="52F3F3C6" w:rsidR="00FD7D61" w:rsidRDefault="008E091A" w:rsidP="00624B34">
      <w:pPr>
        <w:pStyle w:val="Prrafodelista"/>
        <w:tabs>
          <w:tab w:val="left" w:pos="2981"/>
          <w:tab w:val="left" w:pos="7638"/>
        </w:tabs>
        <w:spacing w:after="0" w:line="360" w:lineRule="auto"/>
        <w:ind w:right="267"/>
        <w:jc w:val="both"/>
        <w:rPr>
          <w:rFonts w:ascii="Times New Roman" w:hAnsi="Times New Roman"/>
          <w:color w:val="767171"/>
          <w:spacing w:val="20"/>
          <w:sz w:val="24"/>
          <w:szCs w:val="24"/>
        </w:rPr>
      </w:pPr>
      <w:r w:rsidRPr="00F378A4">
        <w:rPr>
          <w:rFonts w:ascii="Times New Roman" w:hAnsi="Times New Roman"/>
          <w:color w:val="767171"/>
          <w:spacing w:val="20"/>
          <w:sz w:val="24"/>
          <w:szCs w:val="24"/>
        </w:rPr>
        <w:lastRenderedPageBreak/>
        <w:t>Se ha logrado elaborar e impulsar quince (15) propuestas de normativas remitidas al Poder Ejecutivo para su aprobación: Ley Orgánica de Ministerios; Ley para el Sistema Nacional de Protección e inclusión social; propuesta de reforma de la Ley de Función Pública; Reglamento de ley General de Salarios en el Estado</w:t>
      </w:r>
      <w:r w:rsidR="00ED6E1A">
        <w:rPr>
          <w:rFonts w:ascii="Times New Roman" w:hAnsi="Times New Roman"/>
          <w:color w:val="767171"/>
          <w:spacing w:val="20"/>
          <w:sz w:val="24"/>
          <w:szCs w:val="24"/>
        </w:rPr>
        <w:t>, entre otras.</w:t>
      </w:r>
    </w:p>
    <w:p w14:paraId="73DBE232" w14:textId="77777777" w:rsidR="00ED6E1A" w:rsidRPr="00624B34" w:rsidRDefault="00ED6E1A" w:rsidP="00624B34">
      <w:pPr>
        <w:pStyle w:val="Prrafodelista"/>
        <w:tabs>
          <w:tab w:val="left" w:pos="2981"/>
          <w:tab w:val="left" w:pos="7638"/>
        </w:tabs>
        <w:spacing w:after="0" w:line="360" w:lineRule="auto"/>
        <w:ind w:right="267"/>
        <w:jc w:val="both"/>
        <w:rPr>
          <w:rFonts w:ascii="Times New Roman" w:hAnsi="Times New Roman"/>
          <w:color w:val="808080" w:themeColor="background1" w:themeShade="80"/>
          <w:spacing w:val="20"/>
          <w:sz w:val="24"/>
          <w:szCs w:val="24"/>
        </w:rPr>
      </w:pPr>
    </w:p>
    <w:p w14:paraId="1BA31842" w14:textId="77777777" w:rsidR="003415DE" w:rsidRPr="00601C9E" w:rsidRDefault="003415DE" w:rsidP="003415DE">
      <w:pPr>
        <w:spacing w:line="360" w:lineRule="auto"/>
        <w:rPr>
          <w:color w:val="767171"/>
          <w:spacing w:val="20"/>
          <w:szCs w:val="36"/>
        </w:rPr>
      </w:pPr>
      <w:r w:rsidRPr="00601C9E">
        <w:rPr>
          <w:rFonts w:ascii="Times New Roman" w:hAnsi="Times New Roman"/>
          <w:color w:val="767171"/>
          <w:spacing w:val="20"/>
          <w:sz w:val="24"/>
          <w:szCs w:val="36"/>
        </w:rPr>
        <w:t>Profesionalización de la Función Pública</w:t>
      </w:r>
    </w:p>
    <w:p w14:paraId="5AE66B53" w14:textId="2D40EAB7" w:rsidR="003415DE" w:rsidRDefault="003415DE" w:rsidP="003415DE">
      <w:pPr>
        <w:pStyle w:val="NormalWeb"/>
        <w:shd w:val="clear" w:color="auto" w:fill="FFFFFF"/>
        <w:spacing w:before="0" w:beforeAutospacing="0" w:after="300" w:afterAutospacing="0" w:line="360" w:lineRule="auto"/>
        <w:jc w:val="both"/>
        <w:rPr>
          <w:rFonts w:eastAsia="Calibri"/>
          <w:color w:val="767171"/>
          <w:spacing w:val="20"/>
          <w:szCs w:val="36"/>
          <w:lang w:eastAsia="en-US"/>
        </w:rPr>
      </w:pPr>
      <w:r w:rsidRPr="00223283">
        <w:rPr>
          <w:rFonts w:eastAsia="Calibri"/>
          <w:color w:val="767171"/>
          <w:spacing w:val="20"/>
          <w:szCs w:val="36"/>
          <w:lang w:eastAsia="en-US"/>
        </w:rPr>
        <w:t xml:space="preserve">En </w:t>
      </w:r>
      <w:r>
        <w:rPr>
          <w:rFonts w:eastAsia="Calibri"/>
          <w:color w:val="767171"/>
          <w:spacing w:val="20"/>
          <w:szCs w:val="36"/>
          <w:lang w:eastAsia="en-US"/>
        </w:rPr>
        <w:t>materia de implementación de los distintos Subsistemas de Gestión Humana en la Administración Pública y de aplicación de los distintos regímenes de la L</w:t>
      </w:r>
      <w:r w:rsidRPr="00223283">
        <w:rPr>
          <w:rFonts w:eastAsia="Calibri"/>
          <w:color w:val="767171"/>
          <w:spacing w:val="20"/>
          <w:szCs w:val="36"/>
          <w:lang w:eastAsia="en-US"/>
        </w:rPr>
        <w:t xml:space="preserve">ey 41-08 de Función Pública, </w:t>
      </w:r>
      <w:r>
        <w:rPr>
          <w:rFonts w:eastAsia="Calibri"/>
          <w:color w:val="767171"/>
          <w:spacing w:val="20"/>
          <w:szCs w:val="36"/>
          <w:lang w:eastAsia="en-US"/>
        </w:rPr>
        <w:t xml:space="preserve">los principales logros obtenidos son los siguientes:  realización de ciento catorce (114) concursos públicos para ingresar a ocupar setenta y nueve (79) cargos de Carrera Administrativa General con base al mérito, en </w:t>
      </w:r>
      <w:r w:rsidR="00337BFA">
        <w:rPr>
          <w:rFonts w:eastAsia="Calibri"/>
          <w:color w:val="767171"/>
          <w:spacing w:val="20"/>
          <w:szCs w:val="36"/>
          <w:lang w:eastAsia="en-US"/>
        </w:rPr>
        <w:t>t</w:t>
      </w:r>
      <w:r>
        <w:rPr>
          <w:rFonts w:eastAsia="Calibri"/>
          <w:color w:val="767171"/>
          <w:spacing w:val="20"/>
          <w:szCs w:val="36"/>
          <w:lang w:eastAsia="en-US"/>
        </w:rPr>
        <w:t>reinta y ocho (38) institucio</w:t>
      </w:r>
      <w:r w:rsidR="006232AE">
        <w:rPr>
          <w:rFonts w:eastAsia="Calibri"/>
          <w:color w:val="767171"/>
          <w:spacing w:val="20"/>
          <w:szCs w:val="36"/>
          <w:lang w:eastAsia="en-US"/>
        </w:rPr>
        <w:t>nes del Gobierno Central, descentralizadas y autónomas. En ese mismo orden, ciento noventa y seis (196) servidores públicos ingresaron a ocupar cargos de Carrera Administrativa General.</w:t>
      </w:r>
    </w:p>
    <w:p w14:paraId="54B036B4" w14:textId="6893D268" w:rsidR="003415DE" w:rsidRDefault="003415DE" w:rsidP="003415DE">
      <w:pPr>
        <w:pStyle w:val="NormalWeb"/>
        <w:shd w:val="clear" w:color="auto" w:fill="FFFFFF"/>
        <w:spacing w:before="0" w:beforeAutospacing="0" w:after="300" w:afterAutospacing="0" w:line="360" w:lineRule="auto"/>
        <w:jc w:val="both"/>
        <w:rPr>
          <w:rFonts w:eastAsia="Calibri"/>
          <w:color w:val="767171"/>
          <w:spacing w:val="20"/>
          <w:szCs w:val="36"/>
          <w:lang w:eastAsia="en-US"/>
        </w:rPr>
      </w:pPr>
      <w:r>
        <w:rPr>
          <w:rFonts w:eastAsia="Calibri"/>
          <w:color w:val="767171"/>
          <w:spacing w:val="20"/>
          <w:szCs w:val="36"/>
          <w:lang w:eastAsia="en-US"/>
        </w:rPr>
        <w:t>En lo que concierne a la implementación del Subsistema de Evaluación del Desempeño Laboral, que permite evaluar la eficiencia del recurso humano al servicio de la Administración Pública, constituye una base para la promoción y asce</w:t>
      </w:r>
      <w:r w:rsidR="00624B34">
        <w:rPr>
          <w:rFonts w:eastAsia="Calibri"/>
          <w:color w:val="767171"/>
          <w:spacing w:val="20"/>
          <w:szCs w:val="36"/>
          <w:lang w:eastAsia="en-US"/>
        </w:rPr>
        <w:t>nso de los servidores públicos</w:t>
      </w:r>
      <w:r>
        <w:rPr>
          <w:rFonts w:eastAsia="Calibri"/>
          <w:color w:val="767171"/>
          <w:spacing w:val="20"/>
          <w:szCs w:val="36"/>
          <w:lang w:eastAsia="en-US"/>
        </w:rPr>
        <w:t>, un total de ciento cincuenta</w:t>
      </w:r>
      <w:r w:rsidR="006232AE">
        <w:rPr>
          <w:rFonts w:eastAsia="Calibri"/>
          <w:color w:val="767171"/>
          <w:spacing w:val="20"/>
          <w:szCs w:val="36"/>
          <w:lang w:eastAsia="en-US"/>
        </w:rPr>
        <w:t xml:space="preserve"> y siete (157</w:t>
      </w:r>
      <w:r>
        <w:rPr>
          <w:rFonts w:eastAsia="Calibri"/>
          <w:color w:val="767171"/>
          <w:spacing w:val="20"/>
          <w:szCs w:val="36"/>
          <w:lang w:eastAsia="en-US"/>
        </w:rPr>
        <w:t>) órganos y entes evaluaron el desempeño laboral de sus empleados, representando más de 200 mil servidores públicos, mi</w:t>
      </w:r>
      <w:r w:rsidR="006232AE">
        <w:rPr>
          <w:rFonts w:eastAsia="Calibri"/>
          <w:color w:val="767171"/>
          <w:spacing w:val="20"/>
          <w:szCs w:val="36"/>
          <w:lang w:eastAsia="en-US"/>
        </w:rPr>
        <w:t>entras que, ciento veintiocho (128</w:t>
      </w:r>
      <w:r>
        <w:rPr>
          <w:rFonts w:eastAsia="Calibri"/>
          <w:color w:val="767171"/>
          <w:spacing w:val="20"/>
          <w:szCs w:val="36"/>
          <w:lang w:eastAsia="en-US"/>
        </w:rPr>
        <w:t>) ayuntamientos evaluaron el desempeño de sus colaboradores.</w:t>
      </w:r>
    </w:p>
    <w:p w14:paraId="423FF44C" w14:textId="5D927339" w:rsidR="003415DE" w:rsidRDefault="003415DE"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Fortalecimiento Institucional</w:t>
      </w:r>
    </w:p>
    <w:p w14:paraId="3493EAF7" w14:textId="3C1095A3" w:rsidR="0077222B" w:rsidRDefault="0077222B" w:rsidP="0077222B">
      <w:pPr>
        <w:spacing w:line="360" w:lineRule="auto"/>
        <w:rPr>
          <w:rFonts w:ascii="Times New Roman" w:eastAsia="Times New Roman" w:hAnsi="Times New Roman"/>
          <w:color w:val="767171"/>
          <w:spacing w:val="20"/>
          <w:sz w:val="24"/>
          <w:szCs w:val="36"/>
        </w:rPr>
      </w:pPr>
      <w:r>
        <w:rPr>
          <w:rFonts w:ascii="Times New Roman" w:eastAsia="Times New Roman" w:hAnsi="Times New Roman"/>
          <w:color w:val="767171"/>
          <w:spacing w:val="20"/>
          <w:sz w:val="24"/>
          <w:szCs w:val="36"/>
        </w:rPr>
        <w:lastRenderedPageBreak/>
        <w:t>En relación</w:t>
      </w:r>
      <w:r w:rsidRPr="00944BCB">
        <w:rPr>
          <w:rFonts w:ascii="Times New Roman" w:eastAsia="Times New Roman" w:hAnsi="Times New Roman"/>
          <w:color w:val="767171"/>
          <w:spacing w:val="20"/>
          <w:sz w:val="24"/>
          <w:szCs w:val="36"/>
        </w:rPr>
        <w:t xml:space="preserve"> a los indicadores relacionados a la actualización y administ</w:t>
      </w:r>
      <w:r>
        <w:rPr>
          <w:rFonts w:ascii="Times New Roman" w:eastAsia="Times New Roman" w:hAnsi="Times New Roman"/>
          <w:color w:val="767171"/>
          <w:spacing w:val="20"/>
          <w:sz w:val="24"/>
          <w:szCs w:val="36"/>
        </w:rPr>
        <w:t>ración del Sistema Remunerativo y aprobación de Escalas S</w:t>
      </w:r>
      <w:r w:rsidRPr="00944BCB">
        <w:rPr>
          <w:rFonts w:ascii="Times New Roman" w:eastAsia="Times New Roman" w:hAnsi="Times New Roman"/>
          <w:color w:val="767171"/>
          <w:spacing w:val="20"/>
          <w:sz w:val="24"/>
          <w:szCs w:val="36"/>
        </w:rPr>
        <w:t>alariales</w:t>
      </w:r>
      <w:r>
        <w:rPr>
          <w:rFonts w:ascii="Times New Roman" w:eastAsia="Times New Roman" w:hAnsi="Times New Roman"/>
          <w:color w:val="767171"/>
          <w:spacing w:val="20"/>
          <w:sz w:val="24"/>
          <w:szCs w:val="36"/>
        </w:rPr>
        <w:t xml:space="preserve"> en las Instituciones Públicas, y en consonancia con lo estipulado en la Ley 105-13 sobre Regulación Salarial para el Sector Público Dominicano: </w:t>
      </w:r>
    </w:p>
    <w:p w14:paraId="29A9C6FF" w14:textId="5EA76B17" w:rsidR="0077222B" w:rsidRPr="00851240" w:rsidRDefault="0077222B" w:rsidP="00A65008">
      <w:pPr>
        <w:numPr>
          <w:ilvl w:val="0"/>
          <w:numId w:val="67"/>
        </w:numPr>
        <w:spacing w:line="360" w:lineRule="auto"/>
        <w:rPr>
          <w:rFonts w:ascii="Times New Roman" w:hAnsi="Times New Roman"/>
          <w:color w:val="767171"/>
          <w:spacing w:val="20"/>
          <w:sz w:val="24"/>
          <w:szCs w:val="36"/>
        </w:rPr>
      </w:pPr>
      <w:r>
        <w:rPr>
          <w:rFonts w:ascii="Times New Roman" w:eastAsia="Times New Roman" w:hAnsi="Times New Roman"/>
          <w:color w:val="767171"/>
          <w:spacing w:val="20"/>
          <w:sz w:val="24"/>
          <w:szCs w:val="36"/>
        </w:rPr>
        <w:t xml:space="preserve">Sesenta (60) </w:t>
      </w:r>
      <w:r w:rsidRPr="007B2814">
        <w:rPr>
          <w:rFonts w:ascii="Times New Roman" w:eastAsia="Times New Roman" w:hAnsi="Times New Roman"/>
          <w:color w:val="767171"/>
          <w:spacing w:val="20"/>
          <w:sz w:val="24"/>
          <w:szCs w:val="36"/>
        </w:rPr>
        <w:t>instit</w:t>
      </w:r>
      <w:r>
        <w:rPr>
          <w:rFonts w:ascii="Times New Roman" w:eastAsia="Times New Roman" w:hAnsi="Times New Roman"/>
          <w:color w:val="767171"/>
          <w:spacing w:val="20"/>
          <w:sz w:val="24"/>
          <w:szCs w:val="36"/>
        </w:rPr>
        <w:t>uciones del Gobierno Central y d</w:t>
      </w:r>
      <w:r w:rsidRPr="007B2814">
        <w:rPr>
          <w:rFonts w:ascii="Times New Roman" w:eastAsia="Times New Roman" w:hAnsi="Times New Roman"/>
          <w:color w:val="767171"/>
          <w:spacing w:val="20"/>
          <w:sz w:val="24"/>
          <w:szCs w:val="36"/>
        </w:rPr>
        <w:t>escentralizad</w:t>
      </w:r>
      <w:r>
        <w:rPr>
          <w:rFonts w:ascii="Times New Roman" w:eastAsia="Times New Roman" w:hAnsi="Times New Roman"/>
          <w:color w:val="767171"/>
          <w:spacing w:val="20"/>
          <w:sz w:val="24"/>
          <w:szCs w:val="36"/>
        </w:rPr>
        <w:t>as</w:t>
      </w:r>
      <w:r w:rsidRPr="007B2814">
        <w:rPr>
          <w:rFonts w:ascii="Times New Roman" w:eastAsia="Times New Roman" w:hAnsi="Times New Roman"/>
          <w:color w:val="767171"/>
          <w:spacing w:val="20"/>
          <w:sz w:val="24"/>
          <w:szCs w:val="36"/>
        </w:rPr>
        <w:t xml:space="preserve"> </w:t>
      </w:r>
      <w:r>
        <w:rPr>
          <w:rFonts w:ascii="Times New Roman" w:eastAsia="Times New Roman" w:hAnsi="Times New Roman"/>
          <w:color w:val="767171"/>
          <w:spacing w:val="20"/>
          <w:sz w:val="24"/>
          <w:szCs w:val="36"/>
        </w:rPr>
        <w:t>les fueron revisadas y validadas sus</w:t>
      </w:r>
      <w:r w:rsidRPr="007B2814">
        <w:rPr>
          <w:rFonts w:ascii="Times New Roman" w:eastAsia="Times New Roman" w:hAnsi="Times New Roman"/>
          <w:color w:val="767171"/>
          <w:spacing w:val="20"/>
          <w:sz w:val="24"/>
          <w:szCs w:val="36"/>
        </w:rPr>
        <w:t xml:space="preserve"> escalas </w:t>
      </w:r>
      <w:r>
        <w:rPr>
          <w:rFonts w:ascii="Times New Roman" w:eastAsia="Times New Roman" w:hAnsi="Times New Roman"/>
          <w:color w:val="767171"/>
          <w:spacing w:val="20"/>
          <w:sz w:val="24"/>
          <w:szCs w:val="36"/>
        </w:rPr>
        <w:t>salariales, fomentando así la equidad salarial en la Administración Pública.</w:t>
      </w:r>
    </w:p>
    <w:p w14:paraId="565B2C12" w14:textId="3B6631A3" w:rsidR="0077222B" w:rsidRPr="0077222B" w:rsidRDefault="0077222B" w:rsidP="00A65008">
      <w:pPr>
        <w:numPr>
          <w:ilvl w:val="0"/>
          <w:numId w:val="67"/>
        </w:numPr>
        <w:spacing w:line="360" w:lineRule="auto"/>
        <w:rPr>
          <w:rFonts w:ascii="Times New Roman" w:hAnsi="Times New Roman"/>
          <w:color w:val="767171"/>
          <w:spacing w:val="20"/>
          <w:sz w:val="24"/>
          <w:szCs w:val="24"/>
        </w:rPr>
      </w:pPr>
      <w:r w:rsidRPr="0077222B">
        <w:rPr>
          <w:rFonts w:ascii="Times New Roman" w:eastAsia="Times New Roman" w:hAnsi="Times New Roman"/>
          <w:color w:val="767171"/>
          <w:spacing w:val="20"/>
          <w:sz w:val="24"/>
          <w:szCs w:val="36"/>
        </w:rPr>
        <w:t xml:space="preserve">Ciento treinta y seis (136) instituciones del Gobierno Central y descentralizadas cuentan con Planificaciones de Recursos Humanos revisadas, procurando acoplar el personal adecuado al servicio de la administración en base a las necesidades futuras de cada institución y en consonancia con los objetivos de cada institución.  </w:t>
      </w:r>
    </w:p>
    <w:p w14:paraId="2A8BCDAB" w14:textId="77777777" w:rsidR="003415DE" w:rsidRPr="002E5241" w:rsidRDefault="003415DE" w:rsidP="003415DE">
      <w:pPr>
        <w:spacing w:after="0" w:line="360" w:lineRule="auto"/>
        <w:rPr>
          <w:rFonts w:ascii="Times New Roman" w:hAnsi="Times New Roman"/>
          <w:color w:val="767171"/>
          <w:spacing w:val="20"/>
          <w:sz w:val="24"/>
          <w:szCs w:val="36"/>
        </w:rPr>
      </w:pPr>
      <w:r>
        <w:rPr>
          <w:rFonts w:ascii="Times New Roman" w:hAnsi="Times New Roman"/>
          <w:color w:val="767171"/>
          <w:spacing w:val="20"/>
          <w:sz w:val="24"/>
          <w:szCs w:val="36"/>
        </w:rPr>
        <w:t>En cuanto a los logros alcanzados relativos a la aprobación de estructuras organizativas, Manuales de Organización y Funciones aprobados, tanto en el Gobierno Central como en los gobiernos locales, en cumplimiento de la Ley 247-12, Orgánica de Administración Pública:</w:t>
      </w:r>
    </w:p>
    <w:p w14:paraId="505DEC97" w14:textId="1F430A46" w:rsidR="003415DE" w:rsidRPr="00916B61" w:rsidRDefault="003415DE" w:rsidP="00A65008">
      <w:pPr>
        <w:numPr>
          <w:ilvl w:val="0"/>
          <w:numId w:val="10"/>
        </w:numPr>
        <w:shd w:val="clear" w:color="auto" w:fill="FFFFFF"/>
        <w:spacing w:after="300" w:line="360" w:lineRule="auto"/>
        <w:rPr>
          <w:rFonts w:ascii="Times New Roman" w:hAnsi="Times New Roman"/>
          <w:color w:val="767171"/>
          <w:spacing w:val="20"/>
          <w:sz w:val="24"/>
          <w:szCs w:val="36"/>
        </w:rPr>
      </w:pPr>
      <w:r w:rsidRPr="00724D04">
        <w:rPr>
          <w:rFonts w:ascii="Times New Roman" w:hAnsi="Times New Roman"/>
          <w:color w:val="767171"/>
          <w:spacing w:val="20"/>
          <w:sz w:val="24"/>
          <w:szCs w:val="36"/>
        </w:rPr>
        <w:t xml:space="preserve">Se aprobaron </w:t>
      </w:r>
      <w:r w:rsidR="001D21E5">
        <w:rPr>
          <w:rFonts w:ascii="Times New Roman" w:hAnsi="Times New Roman"/>
          <w:color w:val="767171"/>
          <w:spacing w:val="20"/>
          <w:sz w:val="24"/>
          <w:szCs w:val="36"/>
        </w:rPr>
        <w:t>noventa y cinco</w:t>
      </w:r>
      <w:r w:rsidRPr="00724D04">
        <w:rPr>
          <w:rFonts w:ascii="Times New Roman" w:hAnsi="Times New Roman"/>
          <w:color w:val="767171"/>
          <w:spacing w:val="20"/>
          <w:sz w:val="24"/>
          <w:szCs w:val="36"/>
        </w:rPr>
        <w:t xml:space="preserve"> (</w:t>
      </w:r>
      <w:r w:rsidR="001D21E5">
        <w:rPr>
          <w:rFonts w:ascii="Times New Roman" w:hAnsi="Times New Roman"/>
          <w:color w:val="767171"/>
          <w:spacing w:val="20"/>
          <w:sz w:val="24"/>
          <w:szCs w:val="36"/>
        </w:rPr>
        <w:t>9</w:t>
      </w:r>
      <w:r w:rsidRPr="00724D04">
        <w:rPr>
          <w:rFonts w:ascii="Times New Roman" w:hAnsi="Times New Roman"/>
          <w:color w:val="767171"/>
          <w:spacing w:val="20"/>
          <w:sz w:val="24"/>
          <w:szCs w:val="36"/>
        </w:rPr>
        <w:t>5)</w:t>
      </w:r>
      <w:r>
        <w:rPr>
          <w:rFonts w:ascii="Times New Roman" w:hAnsi="Times New Roman"/>
          <w:color w:val="767171"/>
          <w:spacing w:val="20"/>
          <w:sz w:val="24"/>
          <w:szCs w:val="36"/>
        </w:rPr>
        <w:t xml:space="preserve"> Estructuras </w:t>
      </w:r>
      <w:r w:rsidRPr="00724D04">
        <w:rPr>
          <w:rFonts w:ascii="Times New Roman" w:hAnsi="Times New Roman"/>
          <w:color w:val="767171"/>
          <w:spacing w:val="20"/>
          <w:sz w:val="24"/>
          <w:szCs w:val="36"/>
        </w:rPr>
        <w:t>Organizativas</w:t>
      </w:r>
      <w:r w:rsidR="001D21E5">
        <w:rPr>
          <w:rFonts w:ascii="Times New Roman" w:hAnsi="Times New Roman"/>
          <w:color w:val="767171"/>
          <w:spacing w:val="20"/>
          <w:sz w:val="24"/>
          <w:szCs w:val="36"/>
        </w:rPr>
        <w:t xml:space="preserve"> mediante resolución, (56</w:t>
      </w:r>
      <w:r>
        <w:rPr>
          <w:rFonts w:ascii="Times New Roman" w:hAnsi="Times New Roman"/>
          <w:color w:val="767171"/>
          <w:spacing w:val="20"/>
          <w:sz w:val="24"/>
          <w:szCs w:val="36"/>
        </w:rPr>
        <w:t xml:space="preserve"> instituciones del Gobierno Central e in</w:t>
      </w:r>
      <w:r w:rsidR="001D21E5">
        <w:rPr>
          <w:rFonts w:ascii="Times New Roman" w:hAnsi="Times New Roman"/>
          <w:color w:val="767171"/>
          <w:spacing w:val="20"/>
          <w:sz w:val="24"/>
          <w:szCs w:val="36"/>
        </w:rPr>
        <w:t>stituciones descentralizadas, 29</w:t>
      </w:r>
      <w:r>
        <w:rPr>
          <w:rFonts w:ascii="Times New Roman" w:hAnsi="Times New Roman"/>
          <w:color w:val="767171"/>
          <w:spacing w:val="20"/>
          <w:sz w:val="24"/>
          <w:szCs w:val="36"/>
        </w:rPr>
        <w:t xml:space="preserve"> de los ayuntamientos y juntas de distrito y </w:t>
      </w:r>
      <w:r w:rsidR="001D21E5">
        <w:rPr>
          <w:rFonts w:ascii="Times New Roman" w:hAnsi="Times New Roman"/>
          <w:color w:val="767171"/>
          <w:spacing w:val="20"/>
          <w:sz w:val="24"/>
          <w:szCs w:val="36"/>
        </w:rPr>
        <w:t>10</w:t>
      </w:r>
      <w:r>
        <w:rPr>
          <w:rFonts w:ascii="Times New Roman" w:hAnsi="Times New Roman"/>
          <w:color w:val="767171"/>
          <w:spacing w:val="20"/>
          <w:sz w:val="24"/>
          <w:szCs w:val="36"/>
        </w:rPr>
        <w:t xml:space="preserve"> de los centros hospitalarios), lo cual ha permitido racionalizar la estructura organizativa de distintos entes y órganos, optimizando así el aparato estatal, reorientándolo a fin de prestar un mejor servicio a los ciudadanos.</w:t>
      </w:r>
    </w:p>
    <w:p w14:paraId="520253D9" w14:textId="4F302D0B" w:rsidR="003415DE" w:rsidRDefault="003415DE" w:rsidP="00A65008">
      <w:pPr>
        <w:numPr>
          <w:ilvl w:val="0"/>
          <w:numId w:val="10"/>
        </w:numPr>
        <w:spacing w:after="0" w:line="360" w:lineRule="auto"/>
        <w:ind w:left="720"/>
        <w:rPr>
          <w:rFonts w:ascii="Times New Roman" w:eastAsia="Times New Roman" w:hAnsi="Times New Roman"/>
          <w:color w:val="767171"/>
          <w:spacing w:val="20"/>
          <w:sz w:val="24"/>
          <w:szCs w:val="36"/>
        </w:rPr>
      </w:pPr>
      <w:r w:rsidRPr="001D21E5">
        <w:rPr>
          <w:rFonts w:ascii="Times New Roman" w:hAnsi="Times New Roman"/>
          <w:color w:val="767171"/>
          <w:spacing w:val="20"/>
          <w:sz w:val="24"/>
          <w:szCs w:val="36"/>
        </w:rPr>
        <w:lastRenderedPageBreak/>
        <w:t>Se</w:t>
      </w:r>
      <w:r w:rsidR="001D21E5">
        <w:rPr>
          <w:rFonts w:ascii="Times New Roman" w:hAnsi="Times New Roman"/>
          <w:color w:val="767171"/>
          <w:spacing w:val="20"/>
          <w:sz w:val="24"/>
          <w:szCs w:val="36"/>
        </w:rPr>
        <w:t xml:space="preserve"> </w:t>
      </w:r>
      <w:r w:rsidRPr="001D21E5">
        <w:rPr>
          <w:rFonts w:ascii="Times New Roman" w:hAnsi="Times New Roman"/>
          <w:color w:val="767171"/>
          <w:spacing w:val="20"/>
          <w:sz w:val="24"/>
          <w:szCs w:val="36"/>
        </w:rPr>
        <w:t xml:space="preserve">aprobaron </w:t>
      </w:r>
      <w:r w:rsidR="001D21E5">
        <w:rPr>
          <w:rFonts w:ascii="Times New Roman" w:hAnsi="Times New Roman"/>
          <w:color w:val="767171"/>
          <w:spacing w:val="20"/>
          <w:sz w:val="24"/>
          <w:szCs w:val="36"/>
        </w:rPr>
        <w:t xml:space="preserve">ciento cuatro </w:t>
      </w:r>
      <w:r w:rsidRPr="001D21E5">
        <w:rPr>
          <w:rFonts w:ascii="Times New Roman" w:hAnsi="Times New Roman"/>
          <w:color w:val="767171"/>
          <w:spacing w:val="20"/>
          <w:sz w:val="24"/>
          <w:szCs w:val="36"/>
        </w:rPr>
        <w:t>(</w:t>
      </w:r>
      <w:r w:rsidR="001D21E5">
        <w:rPr>
          <w:rFonts w:ascii="Times New Roman" w:hAnsi="Times New Roman"/>
          <w:color w:val="767171"/>
          <w:spacing w:val="20"/>
          <w:sz w:val="24"/>
          <w:szCs w:val="36"/>
        </w:rPr>
        <w:t>104</w:t>
      </w:r>
      <w:r w:rsidRPr="001D21E5">
        <w:rPr>
          <w:rFonts w:ascii="Times New Roman" w:hAnsi="Times New Roman"/>
          <w:color w:val="767171"/>
          <w:spacing w:val="20"/>
          <w:sz w:val="24"/>
          <w:szCs w:val="36"/>
        </w:rPr>
        <w:t>) Manuales de Organización y Funciones</w:t>
      </w:r>
      <w:r w:rsidR="00EA54E9">
        <w:rPr>
          <w:rFonts w:ascii="Times New Roman" w:hAnsi="Times New Roman"/>
          <w:color w:val="767171"/>
          <w:spacing w:val="20"/>
          <w:sz w:val="24"/>
          <w:szCs w:val="36"/>
        </w:rPr>
        <w:t xml:space="preserve"> (</w:t>
      </w:r>
      <w:r w:rsidR="001D21E5">
        <w:rPr>
          <w:rFonts w:ascii="Times New Roman" w:hAnsi="Times New Roman"/>
          <w:color w:val="767171"/>
          <w:spacing w:val="20"/>
          <w:sz w:val="24"/>
          <w:szCs w:val="36"/>
        </w:rPr>
        <w:t>40 corresponden al gobierno central, instituciones descentralizadas y desconcentradas;</w:t>
      </w:r>
      <w:r w:rsidR="00EA54E9">
        <w:rPr>
          <w:rFonts w:ascii="Times New Roman" w:hAnsi="Times New Roman"/>
          <w:color w:val="767171"/>
          <w:spacing w:val="20"/>
          <w:sz w:val="24"/>
          <w:szCs w:val="36"/>
        </w:rPr>
        <w:t xml:space="preserve"> </w:t>
      </w:r>
      <w:r w:rsidR="001D21E5">
        <w:rPr>
          <w:rFonts w:ascii="Times New Roman" w:hAnsi="Times New Roman"/>
          <w:color w:val="767171"/>
          <w:spacing w:val="20"/>
          <w:sz w:val="24"/>
          <w:szCs w:val="36"/>
        </w:rPr>
        <w:t>32 corresponden a ayun</w:t>
      </w:r>
      <w:r w:rsidR="00EA54E9">
        <w:rPr>
          <w:rFonts w:ascii="Times New Roman" w:hAnsi="Times New Roman"/>
          <w:color w:val="767171"/>
          <w:spacing w:val="20"/>
          <w:sz w:val="24"/>
          <w:szCs w:val="36"/>
        </w:rPr>
        <w:t xml:space="preserve">tamientos y juntas de distrito; </w:t>
      </w:r>
      <w:r w:rsidR="001D21E5">
        <w:rPr>
          <w:rFonts w:ascii="Times New Roman" w:hAnsi="Times New Roman"/>
          <w:color w:val="767171"/>
          <w:spacing w:val="20"/>
          <w:sz w:val="24"/>
          <w:szCs w:val="36"/>
        </w:rPr>
        <w:t>32 a centros hospitalarios</w:t>
      </w:r>
      <w:r w:rsidR="00EB5F1C">
        <w:rPr>
          <w:rFonts w:ascii="Times New Roman" w:hAnsi="Times New Roman"/>
          <w:color w:val="767171"/>
          <w:spacing w:val="20"/>
          <w:sz w:val="24"/>
          <w:szCs w:val="36"/>
        </w:rPr>
        <w:t xml:space="preserve">). Este </w:t>
      </w:r>
      <w:r w:rsidRPr="001D21E5">
        <w:rPr>
          <w:rFonts w:ascii="Times New Roman" w:hAnsi="Times New Roman"/>
          <w:color w:val="767171"/>
          <w:spacing w:val="20"/>
          <w:sz w:val="24"/>
          <w:szCs w:val="36"/>
        </w:rPr>
        <w:t xml:space="preserve">instrumento </w:t>
      </w:r>
      <w:r w:rsidR="00EB5F1C">
        <w:rPr>
          <w:rFonts w:ascii="Times New Roman" w:hAnsi="Times New Roman"/>
          <w:color w:val="767171"/>
          <w:spacing w:val="20"/>
          <w:sz w:val="24"/>
          <w:szCs w:val="36"/>
        </w:rPr>
        <w:t xml:space="preserve">es </w:t>
      </w:r>
      <w:r w:rsidRPr="001D21E5">
        <w:rPr>
          <w:rFonts w:ascii="Times New Roman" w:hAnsi="Times New Roman"/>
          <w:color w:val="767171"/>
          <w:spacing w:val="20"/>
          <w:sz w:val="24"/>
          <w:szCs w:val="36"/>
        </w:rPr>
        <w:t xml:space="preserve">necesario para normar y precisar las funciones generales y específicas de las distintas dependencias de </w:t>
      </w:r>
      <w:r w:rsidR="001D21E5">
        <w:rPr>
          <w:rFonts w:ascii="Times New Roman" w:hAnsi="Times New Roman"/>
          <w:color w:val="767171"/>
          <w:spacing w:val="20"/>
          <w:sz w:val="24"/>
          <w:szCs w:val="36"/>
        </w:rPr>
        <w:t>é</w:t>
      </w:r>
      <w:r w:rsidRPr="001D21E5">
        <w:rPr>
          <w:rFonts w:ascii="Times New Roman" w:hAnsi="Times New Roman"/>
          <w:color w:val="767171"/>
          <w:spacing w:val="20"/>
          <w:sz w:val="24"/>
          <w:szCs w:val="36"/>
        </w:rPr>
        <w:t>stos organismos, sus niveles jerárquicos y forma de organización.</w:t>
      </w:r>
      <w:r w:rsidRPr="001D21E5">
        <w:rPr>
          <w:rFonts w:ascii="Times New Roman" w:eastAsia="Times New Roman" w:hAnsi="Times New Roman"/>
          <w:color w:val="767171"/>
          <w:spacing w:val="20"/>
          <w:sz w:val="24"/>
          <w:szCs w:val="36"/>
        </w:rPr>
        <w:t xml:space="preserve"> </w:t>
      </w:r>
    </w:p>
    <w:p w14:paraId="398CCB82" w14:textId="77777777" w:rsidR="00EA54E9" w:rsidRPr="001D21E5" w:rsidRDefault="00EA54E9" w:rsidP="00EA54E9">
      <w:pPr>
        <w:spacing w:after="0" w:line="360" w:lineRule="auto"/>
        <w:ind w:left="720"/>
        <w:rPr>
          <w:rFonts w:ascii="Times New Roman" w:eastAsia="Times New Roman" w:hAnsi="Times New Roman"/>
          <w:color w:val="767171"/>
          <w:spacing w:val="20"/>
          <w:sz w:val="24"/>
          <w:szCs w:val="36"/>
        </w:rPr>
      </w:pPr>
    </w:p>
    <w:p w14:paraId="20F605ED" w14:textId="3B70722D" w:rsidR="003415DE" w:rsidRPr="00AF6001" w:rsidRDefault="005A5B4A" w:rsidP="003415DE">
      <w:pPr>
        <w:spacing w:line="360" w:lineRule="auto"/>
        <w:rPr>
          <w:rFonts w:ascii="Times New Roman" w:hAnsi="Times New Roman"/>
          <w:color w:val="767171"/>
          <w:spacing w:val="20"/>
          <w:sz w:val="24"/>
          <w:szCs w:val="24"/>
        </w:rPr>
      </w:pPr>
      <w:r w:rsidRPr="00AF6001">
        <w:rPr>
          <w:rFonts w:ascii="Times New Roman" w:hAnsi="Times New Roman"/>
          <w:color w:val="767171"/>
          <w:spacing w:val="20"/>
          <w:sz w:val="24"/>
          <w:szCs w:val="24"/>
        </w:rPr>
        <w:t>Innovación</w:t>
      </w:r>
      <w:r w:rsidR="003415DE" w:rsidRPr="00AF6001">
        <w:rPr>
          <w:rFonts w:ascii="Times New Roman" w:hAnsi="Times New Roman"/>
          <w:color w:val="767171"/>
          <w:spacing w:val="20"/>
          <w:sz w:val="24"/>
          <w:szCs w:val="24"/>
        </w:rPr>
        <w:t xml:space="preserve"> y Tecnología</w:t>
      </w:r>
    </w:p>
    <w:p w14:paraId="50D52A9B" w14:textId="4931FAF6" w:rsidR="00EA54E9" w:rsidRPr="00AF6001" w:rsidRDefault="003415DE" w:rsidP="00AF6001">
      <w:pPr>
        <w:spacing w:line="360" w:lineRule="auto"/>
        <w:rPr>
          <w:rFonts w:ascii="Times New Roman" w:hAnsi="Times New Roman"/>
          <w:color w:val="767171"/>
          <w:spacing w:val="20"/>
          <w:sz w:val="24"/>
          <w:szCs w:val="24"/>
        </w:rPr>
      </w:pPr>
      <w:r w:rsidRPr="00AF6001">
        <w:rPr>
          <w:rFonts w:ascii="Times New Roman" w:hAnsi="Times New Roman"/>
          <w:color w:val="767171"/>
          <w:spacing w:val="20"/>
          <w:sz w:val="24"/>
          <w:szCs w:val="24"/>
        </w:rPr>
        <w:t xml:space="preserve">En una primera fase y con el apoyo del Instituto Tecnológico de las Américas (ITLA), el MAP ha asumido implementar en el Sector Público, la primera versión del Sistema Integrado de Gestión Institucional (SIGEI), una plataforma tecnológica que permitirá eficientizar los procesos transversales </w:t>
      </w:r>
      <w:r w:rsidR="00A54709">
        <w:rPr>
          <w:rFonts w:ascii="Times New Roman" w:hAnsi="Times New Roman"/>
          <w:color w:val="767171"/>
          <w:spacing w:val="20"/>
          <w:sz w:val="24"/>
          <w:szCs w:val="24"/>
        </w:rPr>
        <w:t xml:space="preserve">de gestión </w:t>
      </w:r>
      <w:r w:rsidRPr="00AF6001">
        <w:rPr>
          <w:rFonts w:ascii="Times New Roman" w:hAnsi="Times New Roman"/>
          <w:color w:val="767171"/>
          <w:spacing w:val="20"/>
          <w:sz w:val="24"/>
          <w:szCs w:val="24"/>
        </w:rPr>
        <w:t xml:space="preserve">de la Administración Pública. </w:t>
      </w:r>
    </w:p>
    <w:p w14:paraId="50A9977D" w14:textId="77777777" w:rsidR="003A342A" w:rsidRDefault="003415DE" w:rsidP="003A342A">
      <w:pPr>
        <w:shd w:val="clear" w:color="auto" w:fill="FFFFFF"/>
        <w:spacing w:after="300" w:line="360" w:lineRule="auto"/>
        <w:rPr>
          <w:rFonts w:ascii="Times New Roman" w:hAnsi="Times New Roman"/>
          <w:color w:val="767171"/>
          <w:spacing w:val="20"/>
          <w:sz w:val="24"/>
          <w:szCs w:val="24"/>
        </w:rPr>
      </w:pPr>
      <w:r w:rsidRPr="00F124EB">
        <w:rPr>
          <w:rFonts w:ascii="Times New Roman" w:hAnsi="Times New Roman"/>
          <w:color w:val="767171"/>
          <w:spacing w:val="20"/>
          <w:sz w:val="24"/>
          <w:szCs w:val="24"/>
        </w:rPr>
        <w:t xml:space="preserve">Calidad </w:t>
      </w:r>
      <w:r w:rsidR="000D7ADE">
        <w:rPr>
          <w:rFonts w:ascii="Times New Roman" w:hAnsi="Times New Roman"/>
          <w:color w:val="767171"/>
          <w:spacing w:val="20"/>
          <w:sz w:val="24"/>
          <w:szCs w:val="24"/>
        </w:rPr>
        <w:t>de los Servicios Públicos</w:t>
      </w:r>
    </w:p>
    <w:p w14:paraId="4CF1EA49" w14:textId="5E4E5AEF" w:rsidR="003A342A" w:rsidRDefault="000D7ADE" w:rsidP="003A342A">
      <w:pPr>
        <w:shd w:val="clear" w:color="auto" w:fill="FFFFFF"/>
        <w:spacing w:after="300" w:line="360" w:lineRule="auto"/>
        <w:rPr>
          <w:rFonts w:ascii="Times New Roman" w:hAnsi="Times New Roman"/>
          <w:color w:val="767171"/>
          <w:spacing w:val="20"/>
          <w:sz w:val="24"/>
          <w:szCs w:val="24"/>
        </w:rPr>
      </w:pPr>
      <w:r>
        <w:rPr>
          <w:rFonts w:ascii="Times New Roman" w:hAnsi="Times New Roman"/>
          <w:color w:val="767171"/>
          <w:spacing w:val="20"/>
          <w:sz w:val="24"/>
          <w:szCs w:val="24"/>
        </w:rPr>
        <w:t>Durante el</w:t>
      </w:r>
      <w:r w:rsidR="003415DE" w:rsidRPr="00033019">
        <w:rPr>
          <w:rFonts w:ascii="Times New Roman" w:hAnsi="Times New Roman"/>
          <w:color w:val="767171"/>
          <w:spacing w:val="20"/>
          <w:sz w:val="24"/>
          <w:szCs w:val="24"/>
        </w:rPr>
        <w:t xml:space="preserve"> 202</w:t>
      </w:r>
      <w:r w:rsidR="003415DE">
        <w:rPr>
          <w:rFonts w:ascii="Times New Roman" w:hAnsi="Times New Roman"/>
          <w:color w:val="767171"/>
          <w:spacing w:val="20"/>
          <w:sz w:val="24"/>
          <w:szCs w:val="24"/>
        </w:rPr>
        <w:t>2</w:t>
      </w:r>
      <w:r>
        <w:rPr>
          <w:rFonts w:ascii="Times New Roman" w:hAnsi="Times New Roman"/>
          <w:color w:val="767171"/>
          <w:spacing w:val="20"/>
          <w:sz w:val="24"/>
          <w:szCs w:val="24"/>
        </w:rPr>
        <w:t>,</w:t>
      </w:r>
      <w:r w:rsidR="003415DE" w:rsidRPr="00033019">
        <w:rPr>
          <w:rFonts w:ascii="Times New Roman" w:hAnsi="Times New Roman"/>
          <w:color w:val="767171"/>
          <w:spacing w:val="20"/>
          <w:sz w:val="24"/>
          <w:szCs w:val="24"/>
        </w:rPr>
        <w:t xml:space="preserve"> </w:t>
      </w:r>
      <w:r w:rsidR="003A342A" w:rsidRPr="003A342A">
        <w:rPr>
          <w:rFonts w:ascii="Times New Roman" w:hAnsi="Times New Roman"/>
          <w:color w:val="767171"/>
          <w:spacing w:val="20"/>
          <w:sz w:val="24"/>
          <w:szCs w:val="24"/>
        </w:rPr>
        <w:t>en el Programa Burocracia Cero se priorizaron</w:t>
      </w:r>
      <w:r w:rsidR="003A342A">
        <w:rPr>
          <w:rFonts w:ascii="Times New Roman" w:hAnsi="Times New Roman"/>
          <w:color w:val="767171"/>
          <w:spacing w:val="20"/>
          <w:sz w:val="24"/>
          <w:szCs w:val="24"/>
        </w:rPr>
        <w:t xml:space="preserve"> ciento cincuenta y siete</w:t>
      </w:r>
      <w:r w:rsidR="003A342A" w:rsidRPr="003A342A">
        <w:rPr>
          <w:rFonts w:ascii="Times New Roman" w:hAnsi="Times New Roman"/>
          <w:color w:val="767171"/>
          <w:spacing w:val="20"/>
          <w:sz w:val="24"/>
          <w:szCs w:val="24"/>
        </w:rPr>
        <w:t xml:space="preserve"> </w:t>
      </w:r>
      <w:r w:rsidR="003A342A">
        <w:rPr>
          <w:rFonts w:ascii="Times New Roman" w:hAnsi="Times New Roman"/>
          <w:color w:val="767171"/>
          <w:spacing w:val="20"/>
          <w:sz w:val="24"/>
          <w:szCs w:val="24"/>
        </w:rPr>
        <w:t>(</w:t>
      </w:r>
      <w:r w:rsidR="003A342A" w:rsidRPr="003A342A">
        <w:rPr>
          <w:rFonts w:ascii="Times New Roman" w:hAnsi="Times New Roman"/>
          <w:color w:val="767171"/>
          <w:spacing w:val="20"/>
          <w:sz w:val="24"/>
          <w:szCs w:val="24"/>
        </w:rPr>
        <w:t>157</w:t>
      </w:r>
      <w:r w:rsidR="003A342A">
        <w:rPr>
          <w:rFonts w:ascii="Times New Roman" w:hAnsi="Times New Roman"/>
          <w:color w:val="767171"/>
          <w:spacing w:val="20"/>
          <w:sz w:val="24"/>
          <w:szCs w:val="24"/>
        </w:rPr>
        <w:t>)</w:t>
      </w:r>
      <w:r w:rsidR="003A342A" w:rsidRPr="003A342A">
        <w:rPr>
          <w:rFonts w:ascii="Times New Roman" w:hAnsi="Times New Roman"/>
          <w:color w:val="767171"/>
          <w:spacing w:val="20"/>
          <w:sz w:val="24"/>
          <w:szCs w:val="24"/>
        </w:rPr>
        <w:t xml:space="preserve"> trámites</w:t>
      </w:r>
      <w:r w:rsidR="003A342A">
        <w:rPr>
          <w:rFonts w:ascii="Times New Roman" w:hAnsi="Times New Roman"/>
          <w:color w:val="767171"/>
          <w:spacing w:val="20"/>
          <w:sz w:val="24"/>
          <w:szCs w:val="24"/>
        </w:rPr>
        <w:t xml:space="preserve"> de servicios</w:t>
      </w:r>
      <w:r w:rsidR="003A342A" w:rsidRPr="003A342A">
        <w:rPr>
          <w:rFonts w:ascii="Times New Roman" w:hAnsi="Times New Roman"/>
          <w:color w:val="767171"/>
          <w:spacing w:val="20"/>
          <w:sz w:val="24"/>
          <w:szCs w:val="24"/>
        </w:rPr>
        <w:t xml:space="preserve">, que se encuentran agrupados en 10 grandes proyectos (Ventanilla de Inversión, Formalización, Registro Sanitario y Construcción, Exequátur, JCE, Pasaportes y Resolución 0002-21) correspondientes a 46 entidades. </w:t>
      </w:r>
    </w:p>
    <w:p w14:paraId="710C1189" w14:textId="452356DC" w:rsidR="003415DE" w:rsidRDefault="003A342A"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Asimismo, </w:t>
      </w:r>
      <w:r w:rsidR="000D7ADE">
        <w:rPr>
          <w:rFonts w:ascii="Times New Roman" w:hAnsi="Times New Roman"/>
          <w:color w:val="767171"/>
          <w:spacing w:val="20"/>
          <w:sz w:val="24"/>
          <w:szCs w:val="24"/>
        </w:rPr>
        <w:t>fueron</w:t>
      </w:r>
      <w:r w:rsidR="003415DE" w:rsidRPr="00033019">
        <w:rPr>
          <w:rFonts w:ascii="Times New Roman" w:hAnsi="Times New Roman"/>
          <w:color w:val="767171"/>
          <w:spacing w:val="20"/>
          <w:sz w:val="24"/>
          <w:szCs w:val="24"/>
        </w:rPr>
        <w:t xml:space="preserve"> </w:t>
      </w:r>
      <w:r w:rsidR="000D7ADE">
        <w:rPr>
          <w:rFonts w:ascii="Times New Roman" w:hAnsi="Times New Roman"/>
          <w:color w:val="767171"/>
          <w:spacing w:val="20"/>
          <w:sz w:val="24"/>
          <w:szCs w:val="24"/>
        </w:rPr>
        <w:t xml:space="preserve">concluidas setenta </w:t>
      </w:r>
      <w:r w:rsidR="003415DE">
        <w:rPr>
          <w:rFonts w:ascii="Times New Roman" w:hAnsi="Times New Roman"/>
          <w:color w:val="767171"/>
          <w:spacing w:val="20"/>
          <w:sz w:val="24"/>
          <w:szCs w:val="24"/>
        </w:rPr>
        <w:t>(</w:t>
      </w:r>
      <w:r w:rsidR="000D7ADE">
        <w:rPr>
          <w:rFonts w:ascii="Times New Roman" w:hAnsi="Times New Roman"/>
          <w:color w:val="767171"/>
          <w:spacing w:val="20"/>
          <w:sz w:val="24"/>
          <w:szCs w:val="24"/>
        </w:rPr>
        <w:t>70</w:t>
      </w:r>
      <w:r w:rsidR="003415DE">
        <w:rPr>
          <w:rFonts w:ascii="Times New Roman" w:hAnsi="Times New Roman"/>
          <w:color w:val="767171"/>
          <w:spacing w:val="20"/>
          <w:sz w:val="24"/>
          <w:szCs w:val="24"/>
        </w:rPr>
        <w:t>)</w:t>
      </w:r>
      <w:r w:rsidR="003415DE" w:rsidRPr="00033019">
        <w:rPr>
          <w:rFonts w:ascii="Times New Roman" w:hAnsi="Times New Roman"/>
          <w:color w:val="767171"/>
          <w:spacing w:val="20"/>
          <w:sz w:val="24"/>
          <w:szCs w:val="24"/>
        </w:rPr>
        <w:t xml:space="preserve"> </w:t>
      </w:r>
      <w:r w:rsidR="000D7ADE">
        <w:rPr>
          <w:rFonts w:ascii="Times New Roman" w:hAnsi="Times New Roman"/>
          <w:color w:val="767171"/>
          <w:spacing w:val="20"/>
          <w:sz w:val="24"/>
          <w:szCs w:val="24"/>
        </w:rPr>
        <w:t>asistencias técnicas</w:t>
      </w:r>
      <w:r w:rsidR="00EA54E9">
        <w:rPr>
          <w:rFonts w:ascii="Times New Roman" w:hAnsi="Times New Roman"/>
          <w:color w:val="767171"/>
          <w:spacing w:val="20"/>
          <w:sz w:val="24"/>
          <w:szCs w:val="24"/>
        </w:rPr>
        <w:t xml:space="preserve"> </w:t>
      </w:r>
      <w:r w:rsidRPr="003A342A">
        <w:rPr>
          <w:rFonts w:ascii="Times New Roman" w:hAnsi="Times New Roman"/>
          <w:color w:val="767171"/>
          <w:spacing w:val="20"/>
          <w:sz w:val="24"/>
          <w:szCs w:val="24"/>
        </w:rPr>
        <w:t>en Cartas Compromisos</w:t>
      </w:r>
      <w:r w:rsidR="001D21E5">
        <w:rPr>
          <w:rFonts w:ascii="Times New Roman" w:hAnsi="Times New Roman"/>
          <w:color w:val="767171"/>
          <w:spacing w:val="20"/>
          <w:sz w:val="24"/>
          <w:szCs w:val="24"/>
        </w:rPr>
        <w:t>,</w:t>
      </w:r>
      <w:r w:rsidR="00D412A3">
        <w:rPr>
          <w:rFonts w:ascii="Times New Roman" w:hAnsi="Times New Roman"/>
          <w:color w:val="767171"/>
          <w:spacing w:val="20"/>
          <w:sz w:val="24"/>
          <w:szCs w:val="24"/>
        </w:rPr>
        <w:t xml:space="preserve"> culminando con cuaren</w:t>
      </w:r>
      <w:r>
        <w:rPr>
          <w:rFonts w:ascii="Times New Roman" w:hAnsi="Times New Roman"/>
          <w:color w:val="767171"/>
          <w:spacing w:val="20"/>
          <w:sz w:val="24"/>
          <w:szCs w:val="24"/>
        </w:rPr>
        <w:t xml:space="preserve">ta y dos (42) Cartas </w:t>
      </w:r>
      <w:r w:rsidR="00D412A3">
        <w:rPr>
          <w:rFonts w:ascii="Times New Roman" w:hAnsi="Times New Roman"/>
          <w:color w:val="767171"/>
          <w:spacing w:val="20"/>
          <w:sz w:val="24"/>
          <w:szCs w:val="24"/>
        </w:rPr>
        <w:t>aprobadas</w:t>
      </w:r>
      <w:r w:rsidR="000D7ADE">
        <w:rPr>
          <w:rFonts w:ascii="Times New Roman" w:hAnsi="Times New Roman"/>
          <w:color w:val="767171"/>
          <w:spacing w:val="20"/>
          <w:sz w:val="24"/>
          <w:szCs w:val="24"/>
        </w:rPr>
        <w:t xml:space="preserve"> </w:t>
      </w:r>
      <w:r w:rsidR="003415DE" w:rsidRPr="00033019">
        <w:rPr>
          <w:rFonts w:ascii="Times New Roman" w:hAnsi="Times New Roman"/>
          <w:color w:val="767171"/>
          <w:spacing w:val="20"/>
          <w:sz w:val="24"/>
          <w:szCs w:val="24"/>
        </w:rPr>
        <w:t>en diferentes versiones</w:t>
      </w:r>
      <w:r w:rsidR="003415DE">
        <w:rPr>
          <w:rFonts w:ascii="Times New Roman" w:hAnsi="Times New Roman"/>
          <w:color w:val="767171"/>
          <w:spacing w:val="20"/>
          <w:sz w:val="24"/>
          <w:szCs w:val="24"/>
        </w:rPr>
        <w:t xml:space="preserve"> (nuevas o renovaciones),</w:t>
      </w:r>
      <w:r w:rsidR="003415DE" w:rsidRPr="00033019">
        <w:rPr>
          <w:rFonts w:ascii="Times New Roman" w:hAnsi="Times New Roman"/>
          <w:color w:val="767171"/>
          <w:spacing w:val="20"/>
          <w:sz w:val="24"/>
          <w:szCs w:val="24"/>
        </w:rPr>
        <w:t xml:space="preserve"> para igual número de instituciones</w:t>
      </w:r>
      <w:r w:rsidR="003415DE">
        <w:rPr>
          <w:rFonts w:ascii="Times New Roman" w:hAnsi="Times New Roman"/>
          <w:color w:val="767171"/>
          <w:spacing w:val="20"/>
          <w:sz w:val="24"/>
          <w:szCs w:val="24"/>
        </w:rPr>
        <w:t xml:space="preserve"> en la Administración Pública. Estas cartas </w:t>
      </w:r>
      <w:r w:rsidR="003415DE" w:rsidRPr="00B44B9A">
        <w:rPr>
          <w:rFonts w:ascii="Times New Roman" w:hAnsi="Times New Roman"/>
          <w:color w:val="767171"/>
          <w:spacing w:val="20"/>
          <w:sz w:val="24"/>
          <w:szCs w:val="24"/>
        </w:rPr>
        <w:t>apunta</w:t>
      </w:r>
      <w:r w:rsidR="003415DE">
        <w:rPr>
          <w:rFonts w:ascii="Times New Roman" w:hAnsi="Times New Roman"/>
          <w:color w:val="767171"/>
          <w:spacing w:val="20"/>
          <w:sz w:val="24"/>
          <w:szCs w:val="24"/>
        </w:rPr>
        <w:t>n</w:t>
      </w:r>
      <w:r w:rsidR="003415DE" w:rsidRPr="00B44B9A">
        <w:rPr>
          <w:rFonts w:ascii="Times New Roman" w:hAnsi="Times New Roman"/>
          <w:color w:val="767171"/>
          <w:spacing w:val="20"/>
          <w:sz w:val="24"/>
          <w:szCs w:val="24"/>
        </w:rPr>
        <w:t xml:space="preserve"> a mejorar la relación </w:t>
      </w:r>
      <w:r w:rsidR="000D7ADE">
        <w:rPr>
          <w:rFonts w:ascii="Times New Roman" w:hAnsi="Times New Roman"/>
          <w:color w:val="767171"/>
          <w:spacing w:val="20"/>
          <w:sz w:val="24"/>
          <w:szCs w:val="24"/>
        </w:rPr>
        <w:t xml:space="preserve">de servicio </w:t>
      </w:r>
      <w:r w:rsidR="003415DE" w:rsidRPr="00B44B9A">
        <w:rPr>
          <w:rFonts w:ascii="Times New Roman" w:hAnsi="Times New Roman"/>
          <w:color w:val="767171"/>
          <w:spacing w:val="20"/>
          <w:sz w:val="24"/>
          <w:szCs w:val="24"/>
        </w:rPr>
        <w:t xml:space="preserve">de las instituciones públicas </w:t>
      </w:r>
      <w:r w:rsidR="003415DE" w:rsidRPr="00B44B9A">
        <w:rPr>
          <w:rFonts w:ascii="Times New Roman" w:hAnsi="Times New Roman"/>
          <w:color w:val="767171"/>
          <w:spacing w:val="20"/>
          <w:sz w:val="24"/>
          <w:szCs w:val="24"/>
        </w:rPr>
        <w:lastRenderedPageBreak/>
        <w:t>con la ciudadanía, potenciando su derecho a ser escu</w:t>
      </w:r>
      <w:r w:rsidR="003415DE">
        <w:rPr>
          <w:rFonts w:ascii="Times New Roman" w:hAnsi="Times New Roman"/>
          <w:color w:val="767171"/>
          <w:spacing w:val="20"/>
          <w:sz w:val="24"/>
          <w:szCs w:val="24"/>
        </w:rPr>
        <w:t xml:space="preserve">chada, </w:t>
      </w:r>
      <w:r w:rsidR="003415DE" w:rsidRPr="00B44B9A">
        <w:rPr>
          <w:rFonts w:ascii="Times New Roman" w:hAnsi="Times New Roman"/>
          <w:color w:val="767171"/>
          <w:spacing w:val="20"/>
          <w:sz w:val="24"/>
          <w:szCs w:val="24"/>
        </w:rPr>
        <w:t>explicando claramente la forma de acceder a los servicios</w:t>
      </w:r>
      <w:r w:rsidR="001D21E5">
        <w:rPr>
          <w:rFonts w:ascii="Times New Roman" w:hAnsi="Times New Roman"/>
          <w:color w:val="767171"/>
          <w:spacing w:val="20"/>
          <w:sz w:val="24"/>
          <w:szCs w:val="24"/>
        </w:rPr>
        <w:t xml:space="preserve"> y los compromisos asumidos</w:t>
      </w:r>
      <w:r w:rsidR="00337BFA">
        <w:rPr>
          <w:rFonts w:ascii="Times New Roman" w:hAnsi="Times New Roman"/>
          <w:color w:val="767171"/>
          <w:spacing w:val="20"/>
          <w:sz w:val="24"/>
          <w:szCs w:val="24"/>
        </w:rPr>
        <w:t>.</w:t>
      </w:r>
    </w:p>
    <w:p w14:paraId="4FC001C6" w14:textId="3BCA70DA" w:rsidR="00D412A3" w:rsidRDefault="00D412A3"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Por otro lado, con miras a mejorar y estandariza</w:t>
      </w:r>
      <w:r w:rsidR="00624B34">
        <w:rPr>
          <w:rFonts w:ascii="Times New Roman" w:hAnsi="Times New Roman"/>
          <w:color w:val="767171"/>
          <w:spacing w:val="20"/>
          <w:sz w:val="24"/>
          <w:szCs w:val="24"/>
        </w:rPr>
        <w:t xml:space="preserve">r los procesos </w:t>
      </w:r>
      <w:r>
        <w:rPr>
          <w:rFonts w:ascii="Times New Roman" w:hAnsi="Times New Roman"/>
          <w:color w:val="767171"/>
          <w:spacing w:val="20"/>
          <w:sz w:val="24"/>
          <w:szCs w:val="24"/>
        </w:rPr>
        <w:t>de las instituciones</w:t>
      </w:r>
      <w:r w:rsidR="001D21E5">
        <w:rPr>
          <w:rFonts w:ascii="Times New Roman" w:hAnsi="Times New Roman"/>
          <w:color w:val="767171"/>
          <w:spacing w:val="20"/>
          <w:sz w:val="24"/>
          <w:szCs w:val="24"/>
        </w:rPr>
        <w:t>,</w:t>
      </w:r>
      <w:r>
        <w:rPr>
          <w:rFonts w:ascii="Times New Roman" w:hAnsi="Times New Roman"/>
          <w:color w:val="767171"/>
          <w:spacing w:val="20"/>
          <w:sz w:val="24"/>
          <w:szCs w:val="24"/>
        </w:rPr>
        <w:t xml:space="preserve"> y en consecuencia mejorar los servicios ofrecidos a los ciudadanos, noventa y un (91) manuales de procedimientos misionales fueron revisados</w:t>
      </w:r>
      <w:r w:rsidR="00EB5F1C">
        <w:rPr>
          <w:rFonts w:ascii="Times New Roman" w:hAnsi="Times New Roman"/>
          <w:color w:val="767171"/>
          <w:spacing w:val="20"/>
          <w:sz w:val="24"/>
          <w:szCs w:val="24"/>
        </w:rPr>
        <w:t>. Igualmente,</w:t>
      </w:r>
      <w:r>
        <w:rPr>
          <w:rFonts w:ascii="Times New Roman" w:hAnsi="Times New Roman"/>
          <w:color w:val="767171"/>
          <w:spacing w:val="20"/>
          <w:sz w:val="24"/>
          <w:szCs w:val="24"/>
        </w:rPr>
        <w:t xml:space="preserve"> ochenta y cuatro (84) mapas de procesos fueron revisados en igual número de instituciones.</w:t>
      </w:r>
    </w:p>
    <w:p w14:paraId="7709B0C6" w14:textId="506688DE" w:rsidR="003415DE" w:rsidRDefault="00337BFA"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este período</w:t>
      </w:r>
      <w:r w:rsidR="003415DE" w:rsidRPr="0085792E">
        <w:rPr>
          <w:rFonts w:ascii="Times New Roman" w:hAnsi="Times New Roman"/>
          <w:color w:val="767171"/>
          <w:spacing w:val="20"/>
          <w:sz w:val="24"/>
          <w:szCs w:val="24"/>
        </w:rPr>
        <w:t xml:space="preserve"> fueron conformados y/o actualizados </w:t>
      </w:r>
      <w:r w:rsidR="0085792E" w:rsidRPr="0085792E">
        <w:rPr>
          <w:rFonts w:ascii="Times New Roman" w:hAnsi="Times New Roman"/>
          <w:color w:val="767171"/>
          <w:spacing w:val="20"/>
          <w:sz w:val="24"/>
          <w:szCs w:val="24"/>
        </w:rPr>
        <w:t>ciento cuarenta y seis (146</w:t>
      </w:r>
      <w:r w:rsidR="003415DE" w:rsidRPr="0085792E">
        <w:rPr>
          <w:rFonts w:ascii="Times New Roman" w:hAnsi="Times New Roman"/>
          <w:color w:val="767171"/>
          <w:spacing w:val="20"/>
          <w:sz w:val="24"/>
          <w:szCs w:val="24"/>
        </w:rPr>
        <w:t xml:space="preserve">) Comités de Calidad, </w:t>
      </w:r>
      <w:r w:rsidR="0085792E" w:rsidRPr="0085792E">
        <w:rPr>
          <w:rFonts w:ascii="Times New Roman" w:hAnsi="Times New Roman"/>
          <w:color w:val="767171"/>
          <w:spacing w:val="20"/>
          <w:sz w:val="24"/>
          <w:szCs w:val="24"/>
        </w:rPr>
        <w:t xml:space="preserve">que fueron </w:t>
      </w:r>
      <w:r w:rsidR="003415DE" w:rsidRPr="0085792E">
        <w:rPr>
          <w:rFonts w:ascii="Times New Roman" w:hAnsi="Times New Roman"/>
          <w:color w:val="767171"/>
          <w:spacing w:val="20"/>
          <w:sz w:val="24"/>
          <w:szCs w:val="24"/>
        </w:rPr>
        <w:t xml:space="preserve">capacitados a través de </w:t>
      </w:r>
      <w:r w:rsidR="0085792E" w:rsidRPr="0085792E">
        <w:rPr>
          <w:rFonts w:ascii="Times New Roman" w:hAnsi="Times New Roman"/>
          <w:color w:val="767171"/>
          <w:spacing w:val="20"/>
          <w:sz w:val="24"/>
          <w:szCs w:val="24"/>
        </w:rPr>
        <w:t>cuarenta y ocho</w:t>
      </w:r>
      <w:r w:rsidR="003415DE" w:rsidRPr="0085792E">
        <w:rPr>
          <w:rFonts w:ascii="Times New Roman" w:hAnsi="Times New Roman"/>
          <w:color w:val="767171"/>
          <w:spacing w:val="20"/>
          <w:sz w:val="24"/>
          <w:szCs w:val="24"/>
        </w:rPr>
        <w:t xml:space="preserve"> (</w:t>
      </w:r>
      <w:r w:rsidR="0085792E" w:rsidRPr="0085792E">
        <w:rPr>
          <w:rFonts w:ascii="Times New Roman" w:hAnsi="Times New Roman"/>
          <w:color w:val="767171"/>
          <w:spacing w:val="20"/>
          <w:sz w:val="24"/>
          <w:szCs w:val="24"/>
        </w:rPr>
        <w:t>48</w:t>
      </w:r>
      <w:r w:rsidR="003415DE" w:rsidRPr="0085792E">
        <w:rPr>
          <w:rFonts w:ascii="Times New Roman" w:hAnsi="Times New Roman"/>
          <w:color w:val="767171"/>
          <w:spacing w:val="20"/>
          <w:sz w:val="24"/>
          <w:szCs w:val="24"/>
        </w:rPr>
        <w:t>) talleres, los cuales también sirvieron para sensibili</w:t>
      </w:r>
      <w:r w:rsidR="00624B34">
        <w:rPr>
          <w:rFonts w:ascii="Times New Roman" w:hAnsi="Times New Roman"/>
          <w:color w:val="767171"/>
          <w:spacing w:val="20"/>
          <w:sz w:val="24"/>
          <w:szCs w:val="24"/>
        </w:rPr>
        <w:t xml:space="preserve">zar a los directivos </w:t>
      </w:r>
      <w:r w:rsidR="003415DE" w:rsidRPr="0085792E">
        <w:rPr>
          <w:rFonts w:ascii="Times New Roman" w:hAnsi="Times New Roman"/>
          <w:color w:val="767171"/>
          <w:spacing w:val="20"/>
          <w:sz w:val="24"/>
          <w:szCs w:val="24"/>
        </w:rPr>
        <w:t xml:space="preserve">de órganos y entes de </w:t>
      </w:r>
      <w:r w:rsidR="003415DE" w:rsidRPr="00BF3A4C">
        <w:rPr>
          <w:rFonts w:ascii="Times New Roman" w:hAnsi="Times New Roman"/>
          <w:color w:val="767171"/>
          <w:spacing w:val="20"/>
          <w:sz w:val="24"/>
          <w:szCs w:val="24"/>
        </w:rPr>
        <w:t xml:space="preserve">la Administración Pública, incluyendo entidades municipales, sobre la importancia del </w:t>
      </w:r>
      <w:r w:rsidR="00624B34">
        <w:rPr>
          <w:rFonts w:ascii="Times New Roman" w:hAnsi="Times New Roman"/>
          <w:color w:val="767171"/>
          <w:spacing w:val="20"/>
          <w:sz w:val="24"/>
          <w:szCs w:val="24"/>
        </w:rPr>
        <w:t>M</w:t>
      </w:r>
      <w:r w:rsidR="003415DE" w:rsidRPr="00BF3A4C">
        <w:rPr>
          <w:rFonts w:ascii="Times New Roman" w:hAnsi="Times New Roman"/>
          <w:color w:val="767171"/>
          <w:spacing w:val="20"/>
          <w:sz w:val="24"/>
          <w:szCs w:val="24"/>
        </w:rPr>
        <w:t xml:space="preserve">odelo CAF para la mejora continua de la gestión y las herramientas para su aplicación. </w:t>
      </w:r>
    </w:p>
    <w:p w14:paraId="49930ADF" w14:textId="3889C386" w:rsidR="003415DE" w:rsidRDefault="0085792E"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SISMAP</w:t>
      </w:r>
      <w:r w:rsidR="003415DE">
        <w:rPr>
          <w:rFonts w:ascii="Times New Roman" w:hAnsi="Times New Roman"/>
          <w:color w:val="767171"/>
          <w:spacing w:val="20"/>
          <w:sz w:val="24"/>
          <w:szCs w:val="24"/>
        </w:rPr>
        <w:t xml:space="preserve"> Gestión Pública, </w:t>
      </w:r>
      <w:r>
        <w:rPr>
          <w:rFonts w:ascii="Times New Roman" w:hAnsi="Times New Roman"/>
          <w:color w:val="767171"/>
          <w:spacing w:val="20"/>
          <w:sz w:val="24"/>
          <w:szCs w:val="24"/>
        </w:rPr>
        <w:t>SISMAP</w:t>
      </w:r>
      <w:r w:rsidR="003415DE">
        <w:rPr>
          <w:rFonts w:ascii="Times New Roman" w:hAnsi="Times New Roman"/>
          <w:color w:val="767171"/>
          <w:spacing w:val="20"/>
          <w:sz w:val="24"/>
          <w:szCs w:val="24"/>
        </w:rPr>
        <w:t xml:space="preserve"> Municipal y </w:t>
      </w:r>
      <w:r>
        <w:rPr>
          <w:rFonts w:ascii="Times New Roman" w:hAnsi="Times New Roman"/>
          <w:color w:val="767171"/>
          <w:spacing w:val="20"/>
          <w:sz w:val="24"/>
          <w:szCs w:val="24"/>
        </w:rPr>
        <w:t>SISMAP</w:t>
      </w:r>
      <w:r w:rsidR="003415DE">
        <w:rPr>
          <w:rFonts w:ascii="Times New Roman" w:hAnsi="Times New Roman"/>
          <w:color w:val="767171"/>
          <w:spacing w:val="20"/>
          <w:sz w:val="24"/>
          <w:szCs w:val="24"/>
        </w:rPr>
        <w:t xml:space="preserve"> Salud.</w:t>
      </w:r>
    </w:p>
    <w:p w14:paraId="2914DA6A" w14:textId="5CFA0766" w:rsidR="003415DE" w:rsidRDefault="003415DE"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Actualmente, tenemos en funcionamiento tres (3) Sistemas de Monitoreo de la Gestión Pública, dimensionados en gestión pública central y de organismos descentralizados (</w:t>
      </w:r>
      <w:r w:rsidR="0085792E">
        <w:rPr>
          <w:rFonts w:ascii="Times New Roman" w:hAnsi="Times New Roman"/>
          <w:color w:val="767171"/>
          <w:spacing w:val="20"/>
          <w:sz w:val="24"/>
          <w:szCs w:val="24"/>
        </w:rPr>
        <w:t>SISMAP</w:t>
      </w:r>
      <w:r w:rsidRPr="00996612">
        <w:rPr>
          <w:rFonts w:ascii="Times New Roman" w:hAnsi="Times New Roman"/>
          <w:color w:val="767171"/>
          <w:spacing w:val="20"/>
          <w:sz w:val="24"/>
          <w:szCs w:val="24"/>
        </w:rPr>
        <w:t xml:space="preserve"> Gestión Pública</w:t>
      </w:r>
      <w:r>
        <w:rPr>
          <w:rFonts w:ascii="Times New Roman" w:hAnsi="Times New Roman"/>
          <w:color w:val="767171"/>
          <w:spacing w:val="20"/>
          <w:sz w:val="24"/>
          <w:szCs w:val="24"/>
        </w:rPr>
        <w:t>); gobiernos locales (</w:t>
      </w:r>
      <w:r w:rsidR="0085792E">
        <w:rPr>
          <w:rFonts w:ascii="Times New Roman" w:hAnsi="Times New Roman"/>
          <w:color w:val="767171"/>
          <w:spacing w:val="20"/>
          <w:sz w:val="24"/>
          <w:szCs w:val="24"/>
        </w:rPr>
        <w:t>SISMAP</w:t>
      </w:r>
      <w:r w:rsidRPr="00996612">
        <w:rPr>
          <w:rFonts w:ascii="Times New Roman" w:hAnsi="Times New Roman"/>
          <w:color w:val="767171"/>
          <w:spacing w:val="20"/>
          <w:sz w:val="24"/>
          <w:szCs w:val="24"/>
        </w:rPr>
        <w:t xml:space="preserve"> Municipal)</w:t>
      </w:r>
      <w:r>
        <w:rPr>
          <w:rFonts w:ascii="Times New Roman" w:hAnsi="Times New Roman"/>
          <w:color w:val="767171"/>
          <w:spacing w:val="20"/>
          <w:sz w:val="24"/>
          <w:szCs w:val="24"/>
        </w:rPr>
        <w:t xml:space="preserve"> y de centros hospitalarios (</w:t>
      </w:r>
      <w:r w:rsidR="0085792E">
        <w:rPr>
          <w:rFonts w:ascii="Times New Roman" w:hAnsi="Times New Roman"/>
          <w:color w:val="767171"/>
          <w:spacing w:val="20"/>
          <w:sz w:val="24"/>
          <w:szCs w:val="24"/>
        </w:rPr>
        <w:t>SISMAP</w:t>
      </w:r>
      <w:r w:rsidRPr="00996612">
        <w:rPr>
          <w:rFonts w:ascii="Times New Roman" w:hAnsi="Times New Roman"/>
          <w:color w:val="767171"/>
          <w:spacing w:val="20"/>
          <w:sz w:val="24"/>
          <w:szCs w:val="24"/>
        </w:rPr>
        <w:t xml:space="preserve"> Salud</w:t>
      </w:r>
      <w:r>
        <w:rPr>
          <w:rFonts w:ascii="Times New Roman" w:hAnsi="Times New Roman"/>
          <w:color w:val="767171"/>
          <w:spacing w:val="20"/>
          <w:sz w:val="24"/>
          <w:szCs w:val="24"/>
        </w:rPr>
        <w:t xml:space="preserve">).  El </w:t>
      </w:r>
      <w:r w:rsidR="0085792E">
        <w:rPr>
          <w:rFonts w:ascii="Times New Roman" w:hAnsi="Times New Roman"/>
          <w:color w:val="767171"/>
          <w:spacing w:val="20"/>
          <w:sz w:val="24"/>
          <w:szCs w:val="24"/>
        </w:rPr>
        <w:t>SISMAP</w:t>
      </w:r>
      <w:r w:rsidRPr="00996612">
        <w:rPr>
          <w:rFonts w:ascii="Times New Roman" w:hAnsi="Times New Roman"/>
          <w:color w:val="767171"/>
          <w:spacing w:val="20"/>
          <w:sz w:val="24"/>
          <w:szCs w:val="24"/>
        </w:rPr>
        <w:t xml:space="preserve"> Gestión Pública </w:t>
      </w:r>
      <w:r>
        <w:rPr>
          <w:rFonts w:ascii="Times New Roman" w:hAnsi="Times New Roman"/>
          <w:color w:val="767171"/>
          <w:spacing w:val="20"/>
          <w:sz w:val="24"/>
          <w:szCs w:val="24"/>
        </w:rPr>
        <w:t xml:space="preserve">cuenta con </w:t>
      </w:r>
      <w:r w:rsidR="0085792E">
        <w:rPr>
          <w:rFonts w:ascii="Times New Roman" w:hAnsi="Times New Roman"/>
          <w:color w:val="767171"/>
          <w:spacing w:val="20"/>
          <w:sz w:val="24"/>
          <w:szCs w:val="24"/>
        </w:rPr>
        <w:t>ciento setenta y nueve (</w:t>
      </w:r>
      <w:r>
        <w:rPr>
          <w:rFonts w:ascii="Times New Roman" w:hAnsi="Times New Roman"/>
          <w:color w:val="767171"/>
          <w:spacing w:val="20"/>
          <w:sz w:val="24"/>
          <w:szCs w:val="24"/>
        </w:rPr>
        <w:t>1</w:t>
      </w:r>
      <w:r w:rsidR="0085792E">
        <w:rPr>
          <w:rFonts w:ascii="Times New Roman" w:hAnsi="Times New Roman"/>
          <w:color w:val="767171"/>
          <w:spacing w:val="20"/>
          <w:sz w:val="24"/>
          <w:szCs w:val="24"/>
        </w:rPr>
        <w:t>79)</w:t>
      </w:r>
      <w:r w:rsidR="00ED6E1A">
        <w:rPr>
          <w:rFonts w:ascii="Times New Roman" w:hAnsi="Times New Roman"/>
          <w:color w:val="767171"/>
          <w:spacing w:val="20"/>
          <w:sz w:val="24"/>
          <w:szCs w:val="24"/>
        </w:rPr>
        <w:t xml:space="preserve"> instituciones monitoreada.</w:t>
      </w:r>
      <w:r>
        <w:rPr>
          <w:rFonts w:ascii="Times New Roman" w:hAnsi="Times New Roman"/>
          <w:color w:val="767171"/>
          <w:spacing w:val="20"/>
          <w:sz w:val="24"/>
          <w:szCs w:val="24"/>
        </w:rPr>
        <w:t xml:space="preserve"> </w:t>
      </w:r>
    </w:p>
    <w:p w14:paraId="2DB7636F" w14:textId="4C55A6FC" w:rsidR="003415DE" w:rsidRDefault="003415DE" w:rsidP="003415DE">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De su lado, el </w:t>
      </w:r>
      <w:r w:rsidR="00C904BB">
        <w:rPr>
          <w:rFonts w:ascii="Times New Roman" w:hAnsi="Times New Roman"/>
          <w:color w:val="767171"/>
          <w:spacing w:val="20"/>
          <w:sz w:val="24"/>
          <w:szCs w:val="24"/>
        </w:rPr>
        <w:t>SISMAP</w:t>
      </w:r>
      <w:r w:rsidRPr="00996612">
        <w:rPr>
          <w:rFonts w:ascii="Times New Roman" w:hAnsi="Times New Roman"/>
          <w:color w:val="767171"/>
          <w:spacing w:val="20"/>
          <w:sz w:val="24"/>
          <w:szCs w:val="24"/>
        </w:rPr>
        <w:t xml:space="preserve"> Municipal,</w:t>
      </w:r>
      <w:r>
        <w:rPr>
          <w:rFonts w:ascii="Times New Roman" w:hAnsi="Times New Roman"/>
          <w:color w:val="767171"/>
          <w:spacing w:val="20"/>
          <w:sz w:val="24"/>
          <w:szCs w:val="24"/>
        </w:rPr>
        <w:t xml:space="preserve"> </w:t>
      </w:r>
      <w:r w:rsidRPr="00BF3A4C">
        <w:rPr>
          <w:rFonts w:ascii="Times New Roman" w:hAnsi="Times New Roman"/>
          <w:color w:val="767171"/>
          <w:spacing w:val="20"/>
          <w:sz w:val="24"/>
          <w:szCs w:val="24"/>
        </w:rPr>
        <w:t xml:space="preserve">cuenta con la participación de </w:t>
      </w:r>
      <w:r>
        <w:rPr>
          <w:rFonts w:ascii="Times New Roman" w:hAnsi="Times New Roman"/>
          <w:color w:val="767171"/>
          <w:spacing w:val="20"/>
          <w:sz w:val="24"/>
          <w:szCs w:val="24"/>
        </w:rPr>
        <w:t>doscientos cuarenta (</w:t>
      </w:r>
      <w:r w:rsidRPr="00BF3A4C">
        <w:rPr>
          <w:rFonts w:ascii="Times New Roman" w:hAnsi="Times New Roman"/>
          <w:color w:val="767171"/>
          <w:spacing w:val="20"/>
          <w:sz w:val="24"/>
          <w:szCs w:val="24"/>
        </w:rPr>
        <w:t>240</w:t>
      </w:r>
      <w:r>
        <w:rPr>
          <w:rFonts w:ascii="Times New Roman" w:hAnsi="Times New Roman"/>
          <w:color w:val="767171"/>
          <w:spacing w:val="20"/>
          <w:sz w:val="24"/>
          <w:szCs w:val="24"/>
        </w:rPr>
        <w:t>)</w:t>
      </w:r>
      <w:r w:rsidRPr="00BF3A4C">
        <w:rPr>
          <w:rFonts w:ascii="Times New Roman" w:hAnsi="Times New Roman"/>
          <w:color w:val="767171"/>
          <w:spacing w:val="20"/>
          <w:sz w:val="24"/>
          <w:szCs w:val="24"/>
        </w:rPr>
        <w:t xml:space="preserve"> gobiernos locales (158 ayuntamientos y 82 j</w:t>
      </w:r>
      <w:r w:rsidR="00C46738">
        <w:rPr>
          <w:rFonts w:ascii="Times New Roman" w:hAnsi="Times New Roman"/>
          <w:color w:val="767171"/>
          <w:spacing w:val="20"/>
          <w:sz w:val="24"/>
          <w:szCs w:val="24"/>
        </w:rPr>
        <w:t>untas de distritos municipales). Por otro lado,</w:t>
      </w:r>
      <w:r>
        <w:rPr>
          <w:rFonts w:ascii="Times New Roman" w:hAnsi="Times New Roman"/>
          <w:color w:val="767171"/>
          <w:spacing w:val="20"/>
          <w:sz w:val="24"/>
          <w:szCs w:val="24"/>
        </w:rPr>
        <w:t xml:space="preserve"> </w:t>
      </w:r>
      <w:r w:rsidR="00C46738">
        <w:rPr>
          <w:rFonts w:ascii="Times New Roman" w:hAnsi="Times New Roman"/>
          <w:color w:val="767171"/>
          <w:spacing w:val="20"/>
          <w:sz w:val="24"/>
          <w:szCs w:val="24"/>
        </w:rPr>
        <w:t>SISMAP</w:t>
      </w:r>
      <w:r w:rsidRPr="00996612">
        <w:rPr>
          <w:rFonts w:ascii="Times New Roman" w:hAnsi="Times New Roman"/>
          <w:color w:val="767171"/>
          <w:spacing w:val="20"/>
          <w:sz w:val="24"/>
          <w:szCs w:val="24"/>
        </w:rPr>
        <w:t xml:space="preserve"> Salud </w:t>
      </w:r>
      <w:r>
        <w:rPr>
          <w:rFonts w:ascii="Times New Roman" w:hAnsi="Times New Roman"/>
          <w:color w:val="767171"/>
          <w:spacing w:val="20"/>
          <w:sz w:val="24"/>
          <w:szCs w:val="24"/>
        </w:rPr>
        <w:t>cuenta con 50 centros hospitalarios monitoreados</w:t>
      </w:r>
      <w:r w:rsidR="00ED6E1A">
        <w:rPr>
          <w:rFonts w:ascii="Times New Roman" w:hAnsi="Times New Roman"/>
          <w:color w:val="767171"/>
          <w:spacing w:val="20"/>
          <w:sz w:val="24"/>
          <w:szCs w:val="24"/>
        </w:rPr>
        <w:t>.</w:t>
      </w:r>
    </w:p>
    <w:p w14:paraId="1F221646" w14:textId="67BF8F23" w:rsidR="001D21E5" w:rsidRDefault="001D21E5" w:rsidP="003415DE">
      <w:pPr>
        <w:spacing w:line="360" w:lineRule="auto"/>
        <w:rPr>
          <w:rFonts w:ascii="Times New Roman" w:hAnsi="Times New Roman"/>
          <w:color w:val="767171"/>
          <w:spacing w:val="20"/>
          <w:sz w:val="24"/>
          <w:szCs w:val="24"/>
        </w:rPr>
      </w:pPr>
    </w:p>
    <w:p w14:paraId="71D65DBD" w14:textId="3C33FD94" w:rsidR="00CD70AC" w:rsidRPr="000445BA" w:rsidRDefault="00CD70AC" w:rsidP="00A65008">
      <w:pPr>
        <w:pStyle w:val="Ttulo1"/>
        <w:numPr>
          <w:ilvl w:val="0"/>
          <w:numId w:val="69"/>
        </w:numPr>
        <w:rPr>
          <w:sz w:val="28"/>
        </w:rPr>
      </w:pPr>
      <w:bookmarkStart w:id="1" w:name="_Toc121401030"/>
      <w:bookmarkStart w:id="2" w:name="_Toc91744745"/>
      <w:r w:rsidRPr="000445BA">
        <w:rPr>
          <w:sz w:val="28"/>
        </w:rPr>
        <w:lastRenderedPageBreak/>
        <w:t>INFORMACIÓN INSTITUCIONAL</w:t>
      </w:r>
      <w:bookmarkEnd w:id="1"/>
    </w:p>
    <w:p w14:paraId="2C1594ED" w14:textId="6171C8F4" w:rsidR="00191518" w:rsidRPr="00191518" w:rsidRDefault="004D5A95" w:rsidP="00191518">
      <w:pPr>
        <w:rPr>
          <w:rFonts w:ascii="Times New Roman" w:hAnsi="Times New Roman"/>
          <w:color w:val="767171"/>
          <w:spacing w:val="20"/>
          <w:sz w:val="36"/>
          <w:szCs w:val="24"/>
        </w:rPr>
      </w:pPr>
      <w:r w:rsidRPr="00A26D17">
        <w:rPr>
          <w:rFonts w:ascii="Times New Roman" w:hAnsi="Times New Roman"/>
          <w:noProof/>
          <w:color w:val="767171"/>
          <w:lang w:eastAsia="es-DO"/>
        </w:rPr>
        <mc:AlternateContent>
          <mc:Choice Requires="wps">
            <w:drawing>
              <wp:anchor distT="0" distB="0" distL="114300" distR="114300" simplePos="0" relativeHeight="251732480" behindDoc="0" locked="0" layoutInCell="1" allowOverlap="1" wp14:anchorId="65371134" wp14:editId="19F622A1">
                <wp:simplePos x="0" y="0"/>
                <wp:positionH relativeFrom="margin">
                  <wp:align>center</wp:align>
                </wp:positionH>
                <wp:positionV relativeFrom="paragraph">
                  <wp:posOffset>142875</wp:posOffset>
                </wp:positionV>
                <wp:extent cx="463550" cy="0"/>
                <wp:effectExtent l="0" t="19050" r="31750" b="19050"/>
                <wp:wrapNone/>
                <wp:docPr id="45" name="Conector recto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EDDB3" id="Conector recto 45" o:spid="_x0000_s1026" style="position:absolute;z-index:251732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25pt" to="36.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Y7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" strokecolor="#ee2a24" strokeweight="2.25pt">
                <v:stroke joinstyle="miter"/>
                <w10:wrap anchorx="margin"/>
              </v:line>
            </w:pict>
          </mc:Fallback>
        </mc:AlternateContent>
      </w:r>
    </w:p>
    <w:p w14:paraId="4604EDAD" w14:textId="65FF813B" w:rsidR="00191518" w:rsidRDefault="004D5A95" w:rsidP="00A65008">
      <w:pPr>
        <w:pStyle w:val="Ttulo1"/>
        <w:numPr>
          <w:ilvl w:val="0"/>
          <w:numId w:val="15"/>
        </w:numPr>
        <w:rPr>
          <w:rFonts w:eastAsia="Calibri"/>
          <w:color w:val="767171"/>
          <w:spacing w:val="20"/>
          <w:szCs w:val="24"/>
        </w:rPr>
      </w:pPr>
      <w:r>
        <w:rPr>
          <w:rFonts w:eastAsia="Calibri"/>
          <w:color w:val="767171"/>
          <w:spacing w:val="20"/>
          <w:szCs w:val="24"/>
        </w:rPr>
        <w:t xml:space="preserve"> </w:t>
      </w:r>
      <w:bookmarkStart w:id="3" w:name="_Toc121401031"/>
      <w:r w:rsidR="00191518" w:rsidRPr="00E93E69">
        <w:rPr>
          <w:rFonts w:eastAsia="Calibri"/>
          <w:color w:val="767171"/>
          <w:spacing w:val="20"/>
          <w:szCs w:val="24"/>
        </w:rPr>
        <w:t>Marco Filosófico Institucional</w:t>
      </w:r>
      <w:bookmarkEnd w:id="3"/>
    </w:p>
    <w:p w14:paraId="22C5650E" w14:textId="4B74D6BC" w:rsidR="004D5A95" w:rsidRPr="004D5A95" w:rsidRDefault="004D5A95" w:rsidP="004D5A95">
      <w:r w:rsidRPr="00A26D17">
        <w:rPr>
          <w:rFonts w:ascii="Times New Roman" w:hAnsi="Times New Roman"/>
          <w:noProof/>
          <w:color w:val="767171"/>
          <w:lang w:eastAsia="es-DO"/>
        </w:rPr>
        <mc:AlternateContent>
          <mc:Choice Requires="wps">
            <w:drawing>
              <wp:anchor distT="0" distB="0" distL="114300" distR="114300" simplePos="0" relativeHeight="251730432" behindDoc="0" locked="0" layoutInCell="1" allowOverlap="1" wp14:anchorId="498DB19A" wp14:editId="5C69F5CA">
                <wp:simplePos x="0" y="0"/>
                <wp:positionH relativeFrom="margin">
                  <wp:align>center</wp:align>
                </wp:positionH>
                <wp:positionV relativeFrom="paragraph">
                  <wp:posOffset>135255</wp:posOffset>
                </wp:positionV>
                <wp:extent cx="463550" cy="0"/>
                <wp:effectExtent l="0" t="19050" r="31750" b="190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FA3B3" id="Conector recto 5" o:spid="_x0000_s1026" style="position:absolute;z-index:251730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65pt" to="3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5LgIAAEo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" strokecolor="#ee2a24" strokeweight="2.25pt">
                <v:stroke joinstyle="miter"/>
                <w10:wrap anchorx="margin"/>
              </v:line>
            </w:pict>
          </mc:Fallback>
        </mc:AlternateContent>
      </w:r>
    </w:p>
    <w:p w14:paraId="7578086D" w14:textId="7441C379" w:rsidR="00795F8A" w:rsidRDefault="00795F8A" w:rsidP="00795F8A"/>
    <w:p w14:paraId="63F0EEC4" w14:textId="77777777" w:rsidR="00795F8A" w:rsidRPr="003C3773" w:rsidRDefault="00795F8A" w:rsidP="00795F8A">
      <w:pPr>
        <w:tabs>
          <w:tab w:val="center" w:pos="4252"/>
          <w:tab w:val="right" w:pos="8504"/>
        </w:tabs>
        <w:spacing w:before="240" w:after="240" w:line="360" w:lineRule="auto"/>
        <w:ind w:left="284"/>
        <w:rPr>
          <w:rFonts w:ascii="Times New Roman" w:hAnsi="Times New Roman"/>
          <w:color w:val="767171" w:themeColor="background2" w:themeShade="80"/>
          <w:sz w:val="24"/>
          <w:szCs w:val="24"/>
          <w:lang w:eastAsia="es-ES"/>
        </w:rPr>
      </w:pPr>
      <w:r w:rsidRPr="003C3773">
        <w:rPr>
          <w:rFonts w:ascii="Times New Roman" w:hAnsi="Times New Roman"/>
          <w:color w:val="767171" w:themeColor="background2" w:themeShade="80"/>
          <w:sz w:val="24"/>
          <w:szCs w:val="24"/>
          <w:lang w:eastAsia="es-ES"/>
        </w:rPr>
        <w:t>MISIÓN</w:t>
      </w:r>
    </w:p>
    <w:p w14:paraId="2D04C8AB" w14:textId="77777777" w:rsidR="00795F8A" w:rsidRPr="003C3773" w:rsidRDefault="00795F8A" w:rsidP="00795F8A">
      <w:pPr>
        <w:tabs>
          <w:tab w:val="center" w:pos="4252"/>
          <w:tab w:val="right" w:pos="8504"/>
        </w:tabs>
        <w:spacing w:before="240" w:after="240" w:line="360" w:lineRule="auto"/>
        <w:ind w:left="284"/>
        <w:rPr>
          <w:rFonts w:ascii="Times New Roman" w:hAnsi="Times New Roman"/>
          <w:b/>
          <w:color w:val="767171" w:themeColor="background2" w:themeShade="80"/>
          <w:sz w:val="24"/>
          <w:szCs w:val="24"/>
          <w:lang w:eastAsia="es-ES"/>
        </w:rPr>
      </w:pPr>
      <w:r w:rsidRPr="003C3773">
        <w:rPr>
          <w:rFonts w:ascii="Times New Roman" w:hAnsi="Times New Roman"/>
          <w:color w:val="767171" w:themeColor="background2" w:themeShade="80"/>
          <w:sz w:val="24"/>
          <w:szCs w:val="24"/>
          <w:lang w:val="es-ES_tradnl" w:eastAsia="es-ES"/>
        </w:rPr>
        <w:t>Contribuir al fortalecimiento, la innovación y modernización de la Administración Pública; a través de la racionalización y eficiencia de los organismos públicos, la profesionalización de los servidores públicos y el impulso a la calidad en la gestión de los servicios.</w:t>
      </w:r>
    </w:p>
    <w:p w14:paraId="2B931E71" w14:textId="77777777" w:rsidR="00795F8A" w:rsidRPr="003C3773" w:rsidRDefault="00795F8A" w:rsidP="00795F8A">
      <w:pPr>
        <w:spacing w:after="240" w:line="360" w:lineRule="auto"/>
        <w:ind w:left="284"/>
        <w:rPr>
          <w:rFonts w:ascii="Times New Roman" w:hAnsi="Times New Roman"/>
          <w:color w:val="767171" w:themeColor="background2" w:themeShade="80"/>
          <w:sz w:val="24"/>
          <w:szCs w:val="24"/>
          <w:lang w:val="es-ES_tradnl" w:eastAsia="es-ES"/>
        </w:rPr>
      </w:pPr>
      <w:r w:rsidRPr="003C3773">
        <w:rPr>
          <w:rFonts w:ascii="Times New Roman" w:hAnsi="Times New Roman"/>
          <w:color w:val="767171" w:themeColor="background2" w:themeShade="80"/>
          <w:sz w:val="24"/>
          <w:szCs w:val="24"/>
          <w:lang w:eastAsia="es-ES"/>
        </w:rPr>
        <w:t>VISIÓN</w:t>
      </w:r>
    </w:p>
    <w:p w14:paraId="4603921E" w14:textId="77777777" w:rsidR="00795F8A" w:rsidRDefault="00795F8A" w:rsidP="00795F8A">
      <w:pPr>
        <w:spacing w:after="240" w:line="360" w:lineRule="auto"/>
        <w:ind w:left="284"/>
        <w:rPr>
          <w:color w:val="767171" w:themeColor="background2" w:themeShade="80"/>
          <w:sz w:val="24"/>
          <w:szCs w:val="24"/>
          <w:lang w:val="es-ES_tradnl" w:eastAsia="es-ES"/>
        </w:rPr>
      </w:pPr>
      <w:r w:rsidRPr="003C3773">
        <w:rPr>
          <w:rFonts w:ascii="Times New Roman" w:hAnsi="Times New Roman"/>
          <w:color w:val="767171" w:themeColor="background2" w:themeShade="80"/>
          <w:sz w:val="24"/>
          <w:szCs w:val="24"/>
          <w:lang w:val="es-ES_tradnl" w:eastAsia="es-ES"/>
        </w:rPr>
        <w:t>Ser reconocido como órgano rector del fortalecimiento institucional y la profesionalización de la función pública, por nuestros aportes a la consolidación de una Administración Pública efectiva, racional e innovadora capaz de brindar servicios de calidad.</w:t>
      </w:r>
    </w:p>
    <w:p w14:paraId="1209642A" w14:textId="0DC9D425" w:rsidR="00795F8A" w:rsidRPr="00795F8A" w:rsidRDefault="00795F8A" w:rsidP="00795F8A">
      <w:pPr>
        <w:spacing w:after="240" w:line="360" w:lineRule="auto"/>
        <w:ind w:left="284"/>
        <w:rPr>
          <w:rFonts w:ascii="Times New Roman" w:hAnsi="Times New Roman"/>
          <w:color w:val="767171" w:themeColor="background2" w:themeShade="80"/>
          <w:sz w:val="24"/>
          <w:szCs w:val="24"/>
          <w:lang w:eastAsia="es-ES"/>
        </w:rPr>
      </w:pPr>
      <w:r w:rsidRPr="00795F8A">
        <w:rPr>
          <w:rFonts w:ascii="Times New Roman" w:hAnsi="Times New Roman"/>
          <w:color w:val="767171" w:themeColor="background2" w:themeShade="80"/>
          <w:sz w:val="24"/>
          <w:szCs w:val="24"/>
          <w:lang w:eastAsia="es-ES"/>
        </w:rPr>
        <w:t>V</w:t>
      </w:r>
      <w:r w:rsidR="004D5A95">
        <w:rPr>
          <w:rFonts w:ascii="Times New Roman" w:hAnsi="Times New Roman"/>
          <w:color w:val="767171" w:themeColor="background2" w:themeShade="80"/>
          <w:sz w:val="24"/>
          <w:szCs w:val="24"/>
          <w:lang w:eastAsia="es-ES"/>
        </w:rPr>
        <w:t>alores Orientadores de la Misión Institucional</w:t>
      </w:r>
    </w:p>
    <w:p w14:paraId="0D545BE1" w14:textId="77777777" w:rsidR="00795F8A" w:rsidRPr="003C3773" w:rsidRDefault="00795F8A" w:rsidP="00A65008">
      <w:pPr>
        <w:numPr>
          <w:ilvl w:val="0"/>
          <w:numId w:val="72"/>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Vocación de servicio</w:t>
      </w:r>
      <w:r w:rsidRPr="003C3773">
        <w:rPr>
          <w:rFonts w:ascii="Times New Roman" w:hAnsi="Times New Roman"/>
          <w:b/>
          <w:bCs/>
          <w:color w:val="767171" w:themeColor="background2" w:themeShade="80"/>
          <w:sz w:val="24"/>
          <w:szCs w:val="24"/>
          <w:lang w:eastAsia="es-ES"/>
        </w:rPr>
        <w:t>:</w:t>
      </w:r>
      <w:r w:rsidRPr="003C3773">
        <w:rPr>
          <w:rFonts w:ascii="Times New Roman" w:hAnsi="Times New Roman"/>
          <w:bCs/>
          <w:color w:val="767171" w:themeColor="background2" w:themeShade="80"/>
          <w:sz w:val="24"/>
          <w:szCs w:val="24"/>
          <w:lang w:eastAsia="es-ES"/>
        </w:rPr>
        <w:t xml:space="preserve"> </w:t>
      </w:r>
      <w:r w:rsidRPr="003C3773">
        <w:rPr>
          <w:rFonts w:ascii="Times New Roman" w:hAnsi="Times New Roman"/>
          <w:bCs/>
          <w:color w:val="767171" w:themeColor="background2" w:themeShade="80"/>
          <w:sz w:val="24"/>
          <w:szCs w:val="24"/>
          <w:lang w:val="es-ES_tradnl" w:eastAsia="es-ES"/>
        </w:rPr>
        <w:t xml:space="preserve">Estamos comprometidos, </w:t>
      </w:r>
      <w:r w:rsidRPr="003C3773">
        <w:rPr>
          <w:rFonts w:ascii="Times New Roman" w:hAnsi="Times New Roman"/>
          <w:bCs/>
          <w:color w:val="767171" w:themeColor="background2" w:themeShade="80"/>
          <w:sz w:val="24"/>
          <w:szCs w:val="24"/>
          <w:lang w:eastAsia="es-ES"/>
        </w:rPr>
        <w:t>con dedicación, esmero, calidez y equidad,</w:t>
      </w:r>
      <w:r w:rsidRPr="003C3773">
        <w:rPr>
          <w:rFonts w:ascii="Times New Roman" w:hAnsi="Times New Roman"/>
          <w:bCs/>
          <w:color w:val="767171" w:themeColor="background2" w:themeShade="80"/>
          <w:sz w:val="24"/>
          <w:szCs w:val="24"/>
          <w:lang w:val="es-ES_tradnl" w:eastAsia="es-ES"/>
        </w:rPr>
        <w:t xml:space="preserve"> para la satisfacción de nuestros usuarios.</w:t>
      </w:r>
    </w:p>
    <w:p w14:paraId="78557830" w14:textId="77777777" w:rsidR="00795F8A" w:rsidRPr="003C3773" w:rsidRDefault="00795F8A" w:rsidP="00A65008">
      <w:pPr>
        <w:numPr>
          <w:ilvl w:val="0"/>
          <w:numId w:val="72"/>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Calidad</w:t>
      </w:r>
      <w:r w:rsidRPr="003C3773">
        <w:rPr>
          <w:rFonts w:ascii="Times New Roman" w:hAnsi="Times New Roman"/>
          <w:b/>
          <w:color w:val="767171" w:themeColor="background2" w:themeShade="80"/>
          <w:sz w:val="24"/>
          <w:szCs w:val="24"/>
          <w:lang w:val="es-ES_tradnl" w:eastAsia="es-AR"/>
        </w:rPr>
        <w:t>:</w:t>
      </w:r>
      <w:r w:rsidRPr="003C3773">
        <w:rPr>
          <w:rFonts w:ascii="Times New Roman" w:hAnsi="Times New Roman"/>
          <w:color w:val="767171" w:themeColor="background2" w:themeShade="80"/>
          <w:sz w:val="24"/>
          <w:szCs w:val="24"/>
          <w:lang w:val="es-ES_tradnl" w:eastAsia="es-AR"/>
        </w:rPr>
        <w:t xml:space="preserve"> Impulsamos el establecimiento de una Cultura de Calidad y la mejora continua en la prestación de los servicios públicos, a fin de satisfacer los requerimientos y expectativas de los ciudadanos-clientes del Sector Público Dominicano.</w:t>
      </w:r>
    </w:p>
    <w:p w14:paraId="01F0C526" w14:textId="77777777" w:rsidR="00795F8A" w:rsidRPr="003C3773" w:rsidRDefault="00795F8A" w:rsidP="00A65008">
      <w:pPr>
        <w:numPr>
          <w:ilvl w:val="0"/>
          <w:numId w:val="72"/>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Innovación</w:t>
      </w:r>
      <w:r w:rsidRPr="003C3773">
        <w:rPr>
          <w:rFonts w:ascii="Times New Roman" w:hAnsi="Times New Roman"/>
          <w:b/>
          <w:color w:val="767171" w:themeColor="background2" w:themeShade="80"/>
          <w:sz w:val="24"/>
          <w:szCs w:val="24"/>
          <w:lang w:val="es-ES_tradnl" w:eastAsia="es-AR"/>
        </w:rPr>
        <w:t>:</w:t>
      </w:r>
      <w:r w:rsidRPr="003C3773">
        <w:rPr>
          <w:rFonts w:ascii="Times New Roman" w:hAnsi="Times New Roman"/>
          <w:color w:val="767171" w:themeColor="background2" w:themeShade="80"/>
          <w:sz w:val="24"/>
          <w:szCs w:val="24"/>
          <w:lang w:val="es-ES_tradnl" w:eastAsia="es-AR"/>
        </w:rPr>
        <w:t xml:space="preserve"> Búsqueda de nuevos métodos, partiendo de los conocimientos que le anteceden, a fin de mejorar algo que ya existe, para dar solución a un problema o facilitar una actividad.</w:t>
      </w:r>
    </w:p>
    <w:p w14:paraId="0CC7F217" w14:textId="77777777" w:rsidR="00795F8A" w:rsidRPr="003C3773" w:rsidRDefault="00795F8A" w:rsidP="00A65008">
      <w:pPr>
        <w:numPr>
          <w:ilvl w:val="0"/>
          <w:numId w:val="72"/>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lastRenderedPageBreak/>
        <w:t>Transparencia</w:t>
      </w:r>
      <w:r w:rsidRPr="003C3773">
        <w:rPr>
          <w:rFonts w:ascii="Times New Roman" w:hAnsi="Times New Roman"/>
          <w:b/>
          <w:bCs/>
          <w:color w:val="767171" w:themeColor="background2" w:themeShade="80"/>
          <w:sz w:val="24"/>
          <w:szCs w:val="24"/>
          <w:lang w:eastAsia="es-ES"/>
        </w:rPr>
        <w:t>:</w:t>
      </w:r>
      <w:r w:rsidRPr="003C3773">
        <w:rPr>
          <w:rFonts w:ascii="Times New Roman" w:hAnsi="Times New Roman"/>
          <w:bCs/>
          <w:color w:val="767171" w:themeColor="background2" w:themeShade="80"/>
          <w:sz w:val="24"/>
          <w:szCs w:val="24"/>
          <w:lang w:eastAsia="es-ES"/>
        </w:rPr>
        <w:t xml:space="preserve"> Rendimos cuentas de nuestro accionar a la ciudadanía, abiertos siempre al escrutinio público.</w:t>
      </w:r>
    </w:p>
    <w:p w14:paraId="6D9F0112" w14:textId="77777777" w:rsidR="00795F8A" w:rsidRPr="003C3773" w:rsidRDefault="00795F8A" w:rsidP="00A65008">
      <w:pPr>
        <w:numPr>
          <w:ilvl w:val="0"/>
          <w:numId w:val="72"/>
        </w:numPr>
        <w:spacing w:before="240" w:after="240" w:line="360" w:lineRule="auto"/>
        <w:contextualSpacing/>
        <w:rPr>
          <w:rFonts w:ascii="Times New Roman" w:hAnsi="Times New Roman"/>
          <w:color w:val="767171" w:themeColor="background2" w:themeShade="80"/>
          <w:sz w:val="24"/>
          <w:szCs w:val="24"/>
          <w:lang w:val="es-ES_tradnl" w:eastAsia="es-AR"/>
        </w:rPr>
      </w:pPr>
      <w:r w:rsidRPr="00795F8A">
        <w:rPr>
          <w:rFonts w:ascii="Times New Roman" w:hAnsi="Times New Roman"/>
          <w:color w:val="767171" w:themeColor="background2" w:themeShade="80"/>
          <w:sz w:val="24"/>
          <w:szCs w:val="24"/>
          <w:lang w:val="es-ES_tradnl" w:eastAsia="es-AR"/>
        </w:rPr>
        <w:t>Integridad</w:t>
      </w:r>
      <w:r w:rsidRPr="003C3773">
        <w:rPr>
          <w:rFonts w:ascii="Times New Roman" w:hAnsi="Times New Roman"/>
          <w:b/>
          <w:bCs/>
          <w:color w:val="767171" w:themeColor="background2" w:themeShade="80"/>
          <w:sz w:val="24"/>
          <w:szCs w:val="24"/>
          <w:lang w:eastAsia="es-ES"/>
        </w:rPr>
        <w:t>:</w:t>
      </w:r>
      <w:r w:rsidRPr="003C3773">
        <w:rPr>
          <w:rFonts w:ascii="Times New Roman" w:hAnsi="Times New Roman"/>
          <w:bCs/>
          <w:color w:val="767171" w:themeColor="background2" w:themeShade="80"/>
          <w:sz w:val="24"/>
          <w:szCs w:val="24"/>
          <w:lang w:eastAsia="es-ES"/>
        </w:rPr>
        <w:t xml:space="preserve"> Somos y actuamos con honradez, rectitud y transparencia, valorando </w:t>
      </w:r>
      <w:r w:rsidRPr="003C3773">
        <w:rPr>
          <w:rFonts w:ascii="Times New Roman" w:hAnsi="Times New Roman"/>
          <w:bCs/>
          <w:color w:val="767171" w:themeColor="background2" w:themeShade="80"/>
          <w:sz w:val="24"/>
          <w:szCs w:val="24"/>
          <w:lang w:val="es-ES_tradnl" w:eastAsia="es-ES"/>
        </w:rPr>
        <w:t xml:space="preserve">la convivencia con los demás y con una </w:t>
      </w:r>
      <w:r w:rsidRPr="003C3773">
        <w:rPr>
          <w:rFonts w:ascii="Times New Roman" w:hAnsi="Times New Roman"/>
          <w:bCs/>
          <w:color w:val="767171" w:themeColor="background2" w:themeShade="80"/>
          <w:sz w:val="24"/>
          <w:szCs w:val="24"/>
          <w:lang w:eastAsia="es-ES"/>
        </w:rPr>
        <w:t>actitud consecuente con los principios que profesamos.</w:t>
      </w:r>
    </w:p>
    <w:p w14:paraId="72370E76" w14:textId="77777777" w:rsidR="00795F8A" w:rsidRDefault="00795F8A" w:rsidP="00795F8A">
      <w:pPr>
        <w:tabs>
          <w:tab w:val="center" w:pos="4252"/>
          <w:tab w:val="right" w:pos="8504"/>
        </w:tabs>
        <w:spacing w:after="0" w:line="360" w:lineRule="auto"/>
        <w:rPr>
          <w:color w:val="767171" w:themeColor="background2" w:themeShade="80"/>
          <w:sz w:val="24"/>
          <w:szCs w:val="24"/>
          <w:lang w:eastAsia="es-ES"/>
        </w:rPr>
      </w:pPr>
    </w:p>
    <w:p w14:paraId="70477760" w14:textId="107B69BC" w:rsidR="00795F8A" w:rsidRPr="003C3773" w:rsidRDefault="00795F8A" w:rsidP="00795F8A">
      <w:pPr>
        <w:tabs>
          <w:tab w:val="center" w:pos="4252"/>
          <w:tab w:val="right" w:pos="8504"/>
        </w:tabs>
        <w:spacing w:after="0" w:line="360" w:lineRule="auto"/>
        <w:rPr>
          <w:rFonts w:ascii="Times New Roman" w:hAnsi="Times New Roman"/>
          <w:color w:val="767171" w:themeColor="background2" w:themeShade="80"/>
          <w:sz w:val="24"/>
          <w:szCs w:val="24"/>
          <w:lang w:val="es-MX" w:eastAsia="es-ES"/>
        </w:rPr>
      </w:pPr>
      <w:r w:rsidRPr="003C3773">
        <w:rPr>
          <w:color w:val="767171" w:themeColor="background2" w:themeShade="80"/>
          <w:sz w:val="24"/>
          <w:szCs w:val="24"/>
          <w:lang w:eastAsia="es-ES"/>
        </w:rPr>
        <w:t xml:space="preserve">   </w:t>
      </w:r>
      <w:r w:rsidR="004D5A95">
        <w:rPr>
          <w:rFonts w:ascii="Times New Roman" w:hAnsi="Times New Roman"/>
          <w:color w:val="767171" w:themeColor="background2" w:themeShade="80"/>
          <w:sz w:val="24"/>
          <w:szCs w:val="24"/>
          <w:lang w:eastAsia="es-ES"/>
        </w:rPr>
        <w:t>Política de Calidad</w:t>
      </w:r>
    </w:p>
    <w:p w14:paraId="00BB9132" w14:textId="0057DE3E" w:rsidR="00795F8A" w:rsidRPr="003C3773" w:rsidRDefault="00795F8A" w:rsidP="00795F8A">
      <w:pPr>
        <w:tabs>
          <w:tab w:val="center" w:pos="4252"/>
          <w:tab w:val="right" w:pos="8504"/>
        </w:tabs>
        <w:spacing w:after="0" w:line="360" w:lineRule="auto"/>
        <w:ind w:left="426"/>
        <w:rPr>
          <w:rFonts w:ascii="Times New Roman" w:hAnsi="Times New Roman"/>
          <w:color w:val="767171" w:themeColor="background2" w:themeShade="80"/>
          <w:sz w:val="24"/>
          <w:szCs w:val="24"/>
          <w:lang w:eastAsia="es-ES"/>
        </w:rPr>
      </w:pPr>
      <w:r w:rsidRPr="003C3773">
        <w:rPr>
          <w:rFonts w:ascii="Times New Roman" w:hAnsi="Times New Roman"/>
          <w:color w:val="767171" w:themeColor="background2" w:themeShade="80"/>
          <w:sz w:val="24"/>
          <w:szCs w:val="24"/>
          <w:lang w:eastAsia="es-ES"/>
        </w:rPr>
        <w:t xml:space="preserve">En el Ministerio de Administración Pública asumimos el compromiso de prestar servicios de calidad que contribuyan al fortalecimiento, innovación y modernización de la Administración </w:t>
      </w:r>
      <w:r w:rsidR="00756A3D">
        <w:rPr>
          <w:rFonts w:ascii="Times New Roman" w:hAnsi="Times New Roman"/>
          <w:color w:val="767171" w:themeColor="background2" w:themeShade="80"/>
          <w:sz w:val="24"/>
          <w:szCs w:val="24"/>
          <w:lang w:eastAsia="es-ES"/>
        </w:rPr>
        <w:t>Pública</w:t>
      </w:r>
      <w:r w:rsidRPr="003C3773">
        <w:rPr>
          <w:rFonts w:ascii="Times New Roman" w:hAnsi="Times New Roman"/>
          <w:color w:val="767171" w:themeColor="background2" w:themeShade="80"/>
          <w:sz w:val="24"/>
          <w:szCs w:val="24"/>
          <w:lang w:eastAsia="es-ES"/>
        </w:rPr>
        <w:t xml:space="preserve">, cumpliendo los requisitos aplicables. </w:t>
      </w:r>
    </w:p>
    <w:p w14:paraId="36BDCD42" w14:textId="77777777" w:rsidR="00795F8A" w:rsidRPr="003C3773" w:rsidRDefault="00795F8A" w:rsidP="00795F8A">
      <w:pPr>
        <w:tabs>
          <w:tab w:val="center" w:pos="4252"/>
          <w:tab w:val="right" w:pos="8504"/>
        </w:tabs>
        <w:spacing w:after="0" w:line="360" w:lineRule="auto"/>
        <w:ind w:left="426"/>
        <w:rPr>
          <w:rFonts w:ascii="Times New Roman" w:hAnsi="Times New Roman"/>
          <w:color w:val="767171" w:themeColor="background2" w:themeShade="80"/>
          <w:sz w:val="24"/>
          <w:szCs w:val="24"/>
          <w:lang w:eastAsia="es-ES"/>
        </w:rPr>
      </w:pPr>
    </w:p>
    <w:p w14:paraId="2A782942" w14:textId="77777777" w:rsidR="00795F8A" w:rsidRPr="003C3773" w:rsidRDefault="00795F8A" w:rsidP="00795F8A">
      <w:pPr>
        <w:tabs>
          <w:tab w:val="center" w:pos="4252"/>
          <w:tab w:val="right" w:pos="8504"/>
        </w:tabs>
        <w:spacing w:after="0" w:line="360" w:lineRule="auto"/>
        <w:ind w:left="426"/>
        <w:rPr>
          <w:rFonts w:ascii="Times New Roman" w:hAnsi="Times New Roman"/>
          <w:color w:val="767171" w:themeColor="background2" w:themeShade="80"/>
          <w:sz w:val="24"/>
          <w:szCs w:val="24"/>
          <w:lang w:eastAsia="es-ES"/>
        </w:rPr>
      </w:pPr>
      <w:r w:rsidRPr="003C3773">
        <w:rPr>
          <w:rFonts w:ascii="Times New Roman" w:hAnsi="Times New Roman"/>
          <w:color w:val="767171" w:themeColor="background2" w:themeShade="80"/>
          <w:sz w:val="24"/>
          <w:szCs w:val="24"/>
          <w:lang w:eastAsia="es-ES"/>
        </w:rPr>
        <w:t xml:space="preserve">Nuestro liderazgo impulsa el desarrollo de una cultura enfocada en la búsqueda de la excelencia, contando con un personal competente y altamente calificado, comprometido con la satisfacción de los requerimientos y expectativas de las partes interesadas, y la implementación de acciones para la mejora continua del sistema de gestión de la calidad, elevando el desempeño de los procesos institucionales. </w:t>
      </w:r>
    </w:p>
    <w:p w14:paraId="5ED38478" w14:textId="77777777" w:rsidR="00795F8A" w:rsidRPr="003C3773" w:rsidRDefault="00795F8A" w:rsidP="00795F8A">
      <w:pPr>
        <w:spacing w:line="360" w:lineRule="auto"/>
        <w:rPr>
          <w:rFonts w:ascii="Times New Roman" w:hAnsi="Times New Roman"/>
          <w:color w:val="767171" w:themeColor="background2" w:themeShade="80"/>
        </w:rPr>
      </w:pPr>
    </w:p>
    <w:p w14:paraId="5201822A" w14:textId="733902A3" w:rsidR="00191518" w:rsidRDefault="004D5A95" w:rsidP="00A65008">
      <w:pPr>
        <w:pStyle w:val="Ttulo1"/>
        <w:numPr>
          <w:ilvl w:val="0"/>
          <w:numId w:val="16"/>
        </w:numPr>
        <w:rPr>
          <w:rFonts w:eastAsia="Calibri"/>
          <w:color w:val="767171"/>
          <w:spacing w:val="20"/>
          <w:szCs w:val="24"/>
        </w:rPr>
      </w:pPr>
      <w:r>
        <w:rPr>
          <w:rFonts w:eastAsia="Calibri"/>
          <w:color w:val="767171"/>
          <w:spacing w:val="20"/>
          <w:szCs w:val="24"/>
        </w:rPr>
        <w:t xml:space="preserve"> </w:t>
      </w:r>
      <w:bookmarkStart w:id="4" w:name="_Toc121401032"/>
      <w:r w:rsidR="00191518" w:rsidRPr="00E93E69">
        <w:rPr>
          <w:rFonts w:eastAsia="Calibri"/>
          <w:color w:val="767171"/>
          <w:spacing w:val="20"/>
          <w:szCs w:val="24"/>
        </w:rPr>
        <w:t>Base Legal</w:t>
      </w:r>
      <w:bookmarkEnd w:id="4"/>
    </w:p>
    <w:p w14:paraId="68194619" w14:textId="0710121D" w:rsidR="007C388E" w:rsidRDefault="004D5A95" w:rsidP="007C388E">
      <w:r w:rsidRPr="00A26D17">
        <w:rPr>
          <w:rFonts w:ascii="Times New Roman" w:hAnsi="Times New Roman"/>
          <w:noProof/>
          <w:color w:val="767171"/>
          <w:lang w:eastAsia="es-DO"/>
        </w:rPr>
        <mc:AlternateContent>
          <mc:Choice Requires="wps">
            <w:drawing>
              <wp:anchor distT="0" distB="0" distL="114300" distR="114300" simplePos="0" relativeHeight="251734528" behindDoc="0" locked="0" layoutInCell="1" allowOverlap="1" wp14:anchorId="4F4C65FA" wp14:editId="11CEE1A3">
                <wp:simplePos x="0" y="0"/>
                <wp:positionH relativeFrom="margin">
                  <wp:align>center</wp:align>
                </wp:positionH>
                <wp:positionV relativeFrom="paragraph">
                  <wp:posOffset>121285</wp:posOffset>
                </wp:positionV>
                <wp:extent cx="463550" cy="0"/>
                <wp:effectExtent l="0" t="19050" r="31750" b="19050"/>
                <wp:wrapNone/>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F82D" id="Conector recto 54" o:spid="_x0000_s1026" style="position:absolute;z-index:251734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5pt" to="3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0PNLgIAAEw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" strokecolor="#ee2a24" strokeweight="2.25pt">
                <v:stroke joinstyle="miter"/>
                <w10:wrap anchorx="margin"/>
              </v:line>
            </w:pict>
          </mc:Fallback>
        </mc:AlternateContent>
      </w:r>
    </w:p>
    <w:p w14:paraId="339EA729" w14:textId="77777777" w:rsidR="004D5A95" w:rsidRDefault="004D5A95" w:rsidP="00F23B94">
      <w:pPr>
        <w:spacing w:line="360" w:lineRule="auto"/>
        <w:ind w:left="360"/>
        <w:rPr>
          <w:rFonts w:ascii="Times New Roman" w:hAnsi="Times New Roman"/>
          <w:color w:val="767171" w:themeColor="background2" w:themeShade="80"/>
          <w:sz w:val="24"/>
          <w:szCs w:val="24"/>
        </w:rPr>
      </w:pPr>
    </w:p>
    <w:p w14:paraId="6CDEBCEE" w14:textId="455A4890" w:rsidR="00F23B94" w:rsidRPr="00B57F1C" w:rsidRDefault="00F23B94" w:rsidP="00F23B94">
      <w:pPr>
        <w:spacing w:line="360" w:lineRule="auto"/>
        <w:ind w:left="360"/>
        <w:rPr>
          <w:rFonts w:ascii="Times New Roman" w:hAnsi="Times New Roman"/>
          <w:color w:val="767171" w:themeColor="background2" w:themeShade="80"/>
          <w:sz w:val="24"/>
          <w:szCs w:val="24"/>
        </w:rPr>
      </w:pPr>
      <w:r w:rsidRPr="00ED6E1A">
        <w:rPr>
          <w:rFonts w:ascii="Times New Roman" w:hAnsi="Times New Roman"/>
          <w:color w:val="767171" w:themeColor="background2" w:themeShade="80"/>
          <w:sz w:val="24"/>
          <w:szCs w:val="24"/>
        </w:rPr>
        <w:t xml:space="preserve">El </w:t>
      </w:r>
      <w:r w:rsidRPr="00ED6E1A">
        <w:rPr>
          <w:rFonts w:ascii="Times New Roman" w:hAnsi="Times New Roman"/>
          <w:bCs/>
          <w:color w:val="767171" w:themeColor="background2" w:themeShade="80"/>
          <w:sz w:val="24"/>
          <w:szCs w:val="24"/>
        </w:rPr>
        <w:t>Ministerio de Administración Pública (MAP</w:t>
      </w:r>
      <w:r w:rsidRPr="00ED6E1A">
        <w:rPr>
          <w:rFonts w:ascii="Times New Roman" w:hAnsi="Times New Roman"/>
          <w:color w:val="767171" w:themeColor="background2" w:themeShade="80"/>
          <w:sz w:val="24"/>
          <w:szCs w:val="24"/>
        </w:rPr>
        <w:t>),</w:t>
      </w:r>
      <w:r w:rsidRPr="00B57F1C">
        <w:rPr>
          <w:rFonts w:ascii="Times New Roman" w:hAnsi="Times New Roman"/>
          <w:color w:val="767171" w:themeColor="background2" w:themeShade="80"/>
          <w:sz w:val="24"/>
          <w:szCs w:val="24"/>
        </w:rPr>
        <w:t xml:space="preserve"> tal como dispone la Ley No. 41-08 de Función Pública, es el Órgano Rector del Empleo Público y de los distintos sistemas y regímenes contenidos en dicha ley, tanto en la Administración Pública central como en las instituciones descentralizadas y autónomas, los municipios y órganos constitucionales del Estado que correspondan. Fue creado en 2008 con el mandato de poner en práctica la Ley de Función Pública que regula la reorganización general de la estructura del </w:t>
      </w:r>
      <w:r w:rsidRPr="00B57F1C">
        <w:rPr>
          <w:rFonts w:ascii="Times New Roman" w:hAnsi="Times New Roman"/>
          <w:color w:val="767171" w:themeColor="background2" w:themeShade="80"/>
          <w:sz w:val="24"/>
          <w:szCs w:val="24"/>
        </w:rPr>
        <w:lastRenderedPageBreak/>
        <w:t>Estado en los niveles nacional y local, la profesionalización de sus recursos humanos y la promoción del fortalecimiento institucional con el fin de contribuir a una mayor y más eficiente administración pública.</w:t>
      </w:r>
    </w:p>
    <w:p w14:paraId="3802FA56" w14:textId="77777777" w:rsidR="00F23B94" w:rsidRPr="00B57F1C" w:rsidRDefault="00F23B94" w:rsidP="00F23B94">
      <w:pPr>
        <w:spacing w:line="360" w:lineRule="auto"/>
        <w:ind w:left="360"/>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Su base legal tiene como fundamento principal en los siguientes soportes legales: </w:t>
      </w:r>
    </w:p>
    <w:p w14:paraId="654A8317" w14:textId="77777777" w:rsidR="00F23B94" w:rsidRPr="00B57F1C" w:rsidRDefault="00F23B94" w:rsidP="00A65008">
      <w:pPr>
        <w:numPr>
          <w:ilvl w:val="0"/>
          <w:numId w:val="73"/>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Constitución de la República proclamada el 13 de junio de 2015, que consagra las bases fundamentales de organización y funcionamiento de la Administración Pública Nacional y Local. </w:t>
      </w:r>
    </w:p>
    <w:p w14:paraId="26AA36DC" w14:textId="77777777" w:rsidR="00F23B94" w:rsidRPr="00B57F1C" w:rsidRDefault="00F23B94" w:rsidP="00A65008">
      <w:pPr>
        <w:numPr>
          <w:ilvl w:val="0"/>
          <w:numId w:val="73"/>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41-08 de Función Pública del 16 de enero de 2008, que crea la Secretaría de Estado de Administración Pública, y sus Reglamentos de Aplicación Números 523-09, 525-09, 527-09, 528-09, 251-15 y sus modificaciones. </w:t>
      </w:r>
    </w:p>
    <w:p w14:paraId="1260D6AD" w14:textId="77777777" w:rsidR="00F23B94" w:rsidRPr="00B57F1C" w:rsidRDefault="00F23B94" w:rsidP="00A65008">
      <w:pPr>
        <w:numPr>
          <w:ilvl w:val="0"/>
          <w:numId w:val="73"/>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1-12, que establece la Estrategia Nacional de Desarrollo 2030, promulgada en fecha 25 de enero de 2012, establece para el Sector Público las funciones de regulación, promoción y producción de bienes y servicios, así como la creación de las condiciones básicas que propicien la sinergia entre las acciones públicas y privadas, para el logro de la Visión de la Nación de Largo Plazo y los Objetivos y Metas de dicha Estrategia. </w:t>
      </w:r>
    </w:p>
    <w:p w14:paraId="4C9948C9" w14:textId="77777777" w:rsidR="00F23B94" w:rsidRPr="00B57F1C" w:rsidRDefault="00F23B94" w:rsidP="00A65008">
      <w:pPr>
        <w:numPr>
          <w:ilvl w:val="0"/>
          <w:numId w:val="73"/>
        </w:numPr>
        <w:spacing w:after="20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247-12, Orgánica de Administración Pública, de fecha 17 de julio de 2012, conforme al artículo 112 de la Constitución de la República, que tiene por objeto concretar los principios rectores y reglas básicas de la organización y funcionamiento de la Administración Pública, así como las normas relativas al ejercicio de la función administrativa por parte de los órganos y entes que conforman la Administración Pública del Estado. </w:t>
      </w:r>
    </w:p>
    <w:p w14:paraId="624C1BE2" w14:textId="77777777" w:rsidR="00F23B94" w:rsidRPr="00B57F1C" w:rsidRDefault="00F23B94" w:rsidP="00A65008">
      <w:pPr>
        <w:numPr>
          <w:ilvl w:val="0"/>
          <w:numId w:val="73"/>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No. 167-21 de Mejora Regulatoria y Simplificación de Trámites del 12 de agosto de 2021 que tiene por objeto definir y articular las políticas </w:t>
      </w:r>
      <w:r w:rsidRPr="00B57F1C">
        <w:rPr>
          <w:rFonts w:ascii="Times New Roman" w:hAnsi="Times New Roman"/>
          <w:color w:val="767171" w:themeColor="background2" w:themeShade="80"/>
          <w:sz w:val="24"/>
          <w:szCs w:val="24"/>
        </w:rPr>
        <w:lastRenderedPageBreak/>
        <w:t>públicas dirigidas a la mejora regulatoria y la simplificación de trámites administrativos.</w:t>
      </w:r>
    </w:p>
    <w:p w14:paraId="1CD69E05" w14:textId="77777777" w:rsidR="00F23B94" w:rsidRPr="00B57F1C" w:rsidRDefault="00F23B94" w:rsidP="00F23B94">
      <w:pPr>
        <w:spacing w:line="360" w:lineRule="auto"/>
        <w:rPr>
          <w:rFonts w:ascii="Times New Roman" w:hAnsi="Times New Roman"/>
          <w:color w:val="767171" w:themeColor="background2" w:themeShade="80"/>
          <w:sz w:val="24"/>
          <w:szCs w:val="24"/>
        </w:rPr>
      </w:pPr>
    </w:p>
    <w:p w14:paraId="7078F563" w14:textId="77777777" w:rsidR="00F23B94" w:rsidRPr="00B57F1C" w:rsidRDefault="00F23B94" w:rsidP="00F23B94">
      <w:pPr>
        <w:spacing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Otras disposiciones legales que también ejercen como referencia</w:t>
      </w:r>
      <w:r w:rsidRPr="00B57F1C">
        <w:rPr>
          <w:rFonts w:ascii="Times New Roman" w:hAnsi="Times New Roman"/>
          <w:b/>
          <w:color w:val="767171" w:themeColor="background2" w:themeShade="80"/>
          <w:sz w:val="24"/>
          <w:szCs w:val="24"/>
        </w:rPr>
        <w:t>,</w:t>
      </w:r>
      <w:r w:rsidRPr="00B57F1C">
        <w:rPr>
          <w:rFonts w:ascii="Times New Roman" w:hAnsi="Times New Roman"/>
          <w:color w:val="767171" w:themeColor="background2" w:themeShade="80"/>
          <w:sz w:val="24"/>
          <w:szCs w:val="24"/>
        </w:rPr>
        <w:t xml:space="preserve"> son las que siguen:</w:t>
      </w:r>
    </w:p>
    <w:p w14:paraId="6B6AD36B"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General Núm. 200-04 de Libre Acceso a la Información, de fecha 28 de julio del 2004 y su Reglamento de Aplicación promulgado por el Decreto Núm. 130-05.</w:t>
      </w:r>
    </w:p>
    <w:p w14:paraId="7C3DA4D5"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Orgánica de Presupuesto para el Sector Público Núm. 423-06 del 17 de noviembre del 2006.</w:t>
      </w:r>
    </w:p>
    <w:p w14:paraId="63E96E0C"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Ley Núm. 498-06 que establece el Sistema Nacional de Planificación e Inversión Pública, de fecha 28 de diciembre de 2006. </w:t>
      </w:r>
    </w:p>
    <w:p w14:paraId="0D2FA724"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Núm. 176-07 del Distrito Nacional y los Municipios, que tiene por objeto normar la organización, competencia, funciones y recursos de los Ayuntamientos de los Municipios y del Distrito Nacional, asegurándoles que puedan ejercer, dentro del marco de la autonomía que los caracteriza, las competencias, atribuciones y los servicios que les son inherentes; promover el desarrollo y la integración de su territorio, el mejoramiento sociocultural de sus habitantes y la participación efectiva de las comunidades en el manejo de los asuntos públicos locales, a los fines de obtener como resultado mejorar la calidad de vida, preservando el medio ambiente, los patrimonios históricos y culturales, así como la protección de los espacios de dominio público.</w:t>
      </w:r>
    </w:p>
    <w:p w14:paraId="782BCF51"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Ley Núm. 105-13 de Regulación Salarial del Estado, de fecha 6 de agosto de 2013, que establece el marco regulador común de la política salarial para todo el Sector Público dominicano, con la finalidad de proporcionar una remuneración equitativa que sirva de estímulo a los servidores públicos para alcanzar, con niveles de rendimiento y productividad, los objetivos del Estado.</w:t>
      </w:r>
    </w:p>
    <w:p w14:paraId="43BD3BF4"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lastRenderedPageBreak/>
        <w:t>Ley Núm. 107-13 de Procedimientos Administrativos, de fecha 6 de agosto de 2013, que tiene por objeto regular los derechos y deberes de las personas en sus relaciones con la Administración Pública, los principios que sirven de sustento a esas relaciones y las normas de procedimiento administrativo que rigen a la actividad administrativa.</w:t>
      </w:r>
    </w:p>
    <w:p w14:paraId="4DB1DE46"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586-96 del 19 de noviembre de 1996, que aprueba el Manual General de Cargos Civiles Clasificados y la Escala de Sueldos del Personal Civil dependiente del Poder Ejecutivo, del 20 de noviembre de 1996.</w:t>
      </w:r>
    </w:p>
    <w:p w14:paraId="3BA90D14"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538-03 del 4 de junio del 2003, que establece normas para el ingreso de nuevo personal a ocupar cargos de la Carrera Administrativa General y crea la División de Nombramientos de Carrera dentro de la Estructura Orgánica de la SEAP.</w:t>
      </w:r>
    </w:p>
    <w:p w14:paraId="5F679673"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668-05 del 12 de diciembre del 2005, que declara de interés nacional la Profesionalización de la Función Pública y la aplicación integral de la Ley de Servicio Civil y Carrera Administrativa.</w:t>
      </w:r>
    </w:p>
    <w:p w14:paraId="24039FFB"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558-06, de fecha 21 de noviembre del 2006, que crea el Sistema de Administración de Servidores Públicos (SASP), el cual constituye una plataforma tecnológica que facilitará la gestión en la red de los subsistemas técnicos de personal, de una forma ágil, segura, transparente, eficaz y oportuna.</w:t>
      </w:r>
    </w:p>
    <w:p w14:paraId="3A1D30BB"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56-10, de febrero del 2010, mediante el cual se dispone el cambio de nombre de las Secretarías de Estado por Ministerios, y los Secretarios y Sub-secretarios por Ministros y Vice-Ministros.</w:t>
      </w:r>
    </w:p>
    <w:p w14:paraId="0CE359E4"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Decreto Núm. 211-10 del 15 de abril del 2010, que declara de carácter obligatorio la aplicación del Modelo CAF, Marco Común de Evaluación en la Administración Pública. El mismo deroga al Decreto Núm. 516-05 del 20 de septiembre del 2005, que crea el Premio Nacional a la Calidad y promueve la atención al ciudadano y la mejora continua a través de la aplicación del Marco Común de Evaluación, CAF, con la finalidad de que </w:t>
      </w:r>
      <w:r w:rsidRPr="00B57F1C">
        <w:rPr>
          <w:rFonts w:ascii="Times New Roman" w:hAnsi="Times New Roman"/>
          <w:color w:val="767171" w:themeColor="background2" w:themeShade="80"/>
          <w:sz w:val="24"/>
          <w:szCs w:val="24"/>
        </w:rPr>
        <w:lastRenderedPageBreak/>
        <w:t>las organizaciones del Sector Público realicen una autoevaluación y puedan implementar mejoras en el servicio ofrecido.</w:t>
      </w:r>
    </w:p>
    <w:p w14:paraId="08FC3F25"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604-10, de fecha 23 de octubre de 2010, que modifica el Artículo 57, del Reglamento Núm. 523-2009, del 21 de julio del 2009, de Relaciones Laborales en la Administración Pública, para que rija de la manera siguiente: Se establezca un bono a favor de los funcionarios o servidores públicos de Carrera Administrativa que hayan obtenido calificación muy buena o excelente en el proceso de Evaluación del Desempeño del año correspondiente, equivalente al salario de un (1) mes.</w:t>
      </w:r>
    </w:p>
    <w:p w14:paraId="500F3493"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373-11, de fecha 13 de junio del 2011 que modifica el Párrafo del Artículo 1 y los Artículos 2, 3 y 7 del Decreto Núm. 558-06 del 2l de noviembre de 2006, para que rija de la siguiente manera: El Sistema de Administración de Servidores Públicos (SASP), constará de un Registro Nacional de Servidores Públicos, un Sistema de Nómina y de los distintos módulos, correspondientes a los Subsistemas Técnicos de Gestión de Recursos Humanos, como son: Reclutamiento y Selección, Evaluación del Desempeño y Promoción, Registro y Control, Capacitación y Desarrollo, Clasificación y Valoración, Estructura Organizacional, Relaciones Laborales y otros, establecidos en la Ley Núm. 41-08, de Función Pública y sus Reglamentos de Aplicación.</w:t>
      </w:r>
    </w:p>
    <w:p w14:paraId="7260C5D7"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273-13, de fecha 13 de septiembre de 2013, que establece el Reglamento sobre la Evaluación del Desempeño Institucional y deroga el Decreto Núm. 423-12.</w:t>
      </w:r>
    </w:p>
    <w:p w14:paraId="0592AC2A"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640-20, que crea el Programa Gobierno Eficiente, como primera reforma de la estrategia nacional de competitividad, bajo la coordinación del MAP, de fecha 11 de noviembre de 2020.</w:t>
      </w:r>
    </w:p>
    <w:p w14:paraId="66E37FD4" w14:textId="77777777" w:rsidR="00F23B94" w:rsidRPr="00B57F1C" w:rsidRDefault="00F23B94" w:rsidP="00A65008">
      <w:pPr>
        <w:numPr>
          <w:ilvl w:val="0"/>
          <w:numId w:val="74"/>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71-21, que crea el Gabinete de Transformación Digital, del cual forma parte el MAP como miembro titular, de fecha 8 de febrero de 2021.</w:t>
      </w:r>
    </w:p>
    <w:p w14:paraId="40ABC72D"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lastRenderedPageBreak/>
        <w:t>Decreto núm. 149-21, que aprueba el Plan General para la Reforma Modernización de la Administración Pública, del 1 1 de marzo de 2021, teniendo a su cargo el MAP presidir la Comisión de Reforma y Modernización de la Administración Pública.</w:t>
      </w:r>
    </w:p>
    <w:p w14:paraId="1904D70D"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284-21, que declara de alto interés nacional la reforma y modernización del sector salud e instruye al MAP hacer las coordinaciones de lugar con el MISPAS y el Gabinete de Salud, del 29 de abril de 2021.</w:t>
      </w:r>
    </w:p>
    <w:p w14:paraId="69BACF0F"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527-21, que lanza la Agenda Digital 2030 y asigna al MAP a dirigir y elaborar el Eje de Gobierno Digital, del 26 de agosto de 2021.</w:t>
      </w:r>
    </w:p>
    <w:p w14:paraId="3EA65B46"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486-22, que aprueba el Reglamento de aplicación de la Ley 167-21, de Mejora Regulatoria y Simplificación de Trámites, y refiere al MAP, como órgano coordinador y supervisor de mejora regulatoria, entre otras atribuciones.</w:t>
      </w:r>
    </w:p>
    <w:p w14:paraId="0F086AB1"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92-22, establece que el Marco Nacional de Interoperabilidad Gubernamental, recae bajo la rectoría del MAP y dispone que este ministerio se encargará de desarrollar, habilitar, administrar y gestionar el Portal Único del Estado, así como otras responsabilidades atinentes a esta institución, del 26 de febrero de 2022.</w:t>
      </w:r>
    </w:p>
    <w:p w14:paraId="50F1CF1B"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Decreto núm. 343-22, que crea e integra la Comisión para el Cumplimiento de Declaraciones Juradas de Patrimonio de los Funcionarlos y Servidores Públicos, de la cual el MAP es miembro, del 6 de julio de 2022.</w:t>
      </w:r>
    </w:p>
    <w:p w14:paraId="67A33199"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05-09, del 4 de marzo del 2009, que modifica el Instructivo para el Análisis y Diseño de Estructuras Organizativas en el Sector Público.</w:t>
      </w:r>
    </w:p>
    <w:p w14:paraId="7AB29EE8"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18-2012 del 20 de abril del 2012, que modifica la Estructura Organizativa del MAP, elevando los niveles jerárquicos de los Departamentos de Recursos Humanos y el de Planificación y Desarrollo a Direcciones; así como la División de Calidad en la Gestión en Departamento de Gestión de Calidad Interna. También fue creada la División de Carrera Administrativa Municipal.</w:t>
      </w:r>
    </w:p>
    <w:p w14:paraId="318732CD"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lastRenderedPageBreak/>
        <w:t>Resolución Núm. 83-2012, del 25 de abril de 2012, mediante la cual se aprobó el Plan Estratégico del MAP 2012-2016.</w:t>
      </w:r>
    </w:p>
    <w:p w14:paraId="2AB4BA84"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Núm.194-2012, que aprueba la Estructura Organizativa y de Cargos de las Oficinas de Acceso a la Información Pública.</w:t>
      </w:r>
    </w:p>
    <w:p w14:paraId="72641DD6"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196-2012, de fecha 8 de agosto de 2012, sobre la Carta Compromiso del MAP.</w:t>
      </w:r>
    </w:p>
    <w:p w14:paraId="05D98A50"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198-2012, de fecha 6 de septiembre de 2012, que aprueba la Estructura Organizativa de transición del Ministerio de Administración Pública (MAP).</w:t>
      </w:r>
    </w:p>
    <w:p w14:paraId="059BE460"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14-2013, de fecha 11 de abril del 2013, que aprueba los Modelos de Estructura Organizativa de las Unidades Institucionales de Planificación y Desarrollo (UIPyD).</w:t>
      </w:r>
    </w:p>
    <w:p w14:paraId="4894EB06"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42-2013, de fecha 11 de octubre de 2013, que aprueba una nueva Estructura Organizativa del Ministerio de Administración Pública (MAP).</w:t>
      </w:r>
    </w:p>
    <w:p w14:paraId="14092F35"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Núm. 51-2013, que aprueba los Modelos de Estructuras de las Unidades de TICs.</w:t>
      </w:r>
    </w:p>
    <w:p w14:paraId="3F64B88E"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 xml:space="preserve">Resolución Núm. 02-2014, de fecha 28 de enero del 2014, que asigna funciones de manera transitoria para la Dirección de Simplificación de Trámites. </w:t>
      </w:r>
    </w:p>
    <w:p w14:paraId="1608F130" w14:textId="77777777" w:rsidR="00F23B94" w:rsidRPr="00B57F1C" w:rsidRDefault="00F23B94" w:rsidP="00A65008">
      <w:pPr>
        <w:numPr>
          <w:ilvl w:val="0"/>
          <w:numId w:val="75"/>
        </w:numPr>
        <w:spacing w:after="0" w:line="360" w:lineRule="auto"/>
        <w:rPr>
          <w:rFonts w:ascii="Times New Roman" w:hAnsi="Times New Roman"/>
          <w:color w:val="767171" w:themeColor="background2" w:themeShade="80"/>
          <w:sz w:val="24"/>
          <w:szCs w:val="24"/>
        </w:rPr>
      </w:pPr>
      <w:r w:rsidRPr="00B57F1C">
        <w:rPr>
          <w:rFonts w:ascii="Times New Roman" w:hAnsi="Times New Roman"/>
          <w:color w:val="767171" w:themeColor="background2" w:themeShade="80"/>
          <w:sz w:val="24"/>
          <w:szCs w:val="24"/>
        </w:rPr>
        <w:t>Resolución 231-2022, que modifica la estructura organizativa del Ministerio de Administración Pública (MAP).</w:t>
      </w:r>
    </w:p>
    <w:p w14:paraId="12690F2B" w14:textId="77777777" w:rsidR="00EB0029" w:rsidRDefault="00EB0029" w:rsidP="007C388E">
      <w:pPr>
        <w:sectPr w:rsidR="00EB0029" w:rsidSect="00BD6A89">
          <w:headerReference w:type="default" r:id="rId12"/>
          <w:footerReference w:type="default" r:id="rId13"/>
          <w:footerReference w:type="first" r:id="rId14"/>
          <w:pgSz w:w="12242" w:h="15842" w:code="1"/>
          <w:pgMar w:top="1440" w:right="2160" w:bottom="1440" w:left="2160" w:header="709" w:footer="118" w:gutter="0"/>
          <w:pgNumType w:start="0"/>
          <w:cols w:space="708"/>
          <w:titlePg/>
          <w:docGrid w:linePitch="360"/>
        </w:sectPr>
      </w:pPr>
    </w:p>
    <w:p w14:paraId="40C95A96" w14:textId="7380CF2E" w:rsidR="00191518" w:rsidRDefault="004D5A95" w:rsidP="00A65008">
      <w:pPr>
        <w:pStyle w:val="Ttulo1"/>
        <w:numPr>
          <w:ilvl w:val="0"/>
          <w:numId w:val="17"/>
        </w:numPr>
        <w:rPr>
          <w:rFonts w:eastAsia="Calibri"/>
          <w:color w:val="767171"/>
          <w:spacing w:val="20"/>
          <w:szCs w:val="24"/>
        </w:rPr>
      </w:pPr>
      <w:r>
        <w:rPr>
          <w:rFonts w:eastAsia="Calibri"/>
          <w:color w:val="767171"/>
          <w:spacing w:val="20"/>
          <w:szCs w:val="24"/>
        </w:rPr>
        <w:lastRenderedPageBreak/>
        <w:t xml:space="preserve"> </w:t>
      </w:r>
      <w:bookmarkStart w:id="5" w:name="_Toc121401033"/>
      <w:r w:rsidR="00191518" w:rsidRPr="00E93E69">
        <w:rPr>
          <w:rFonts w:eastAsia="Calibri"/>
          <w:color w:val="767171"/>
          <w:spacing w:val="20"/>
          <w:szCs w:val="24"/>
        </w:rPr>
        <w:t>Estructura Organizativa</w:t>
      </w:r>
      <w:bookmarkEnd w:id="5"/>
    </w:p>
    <w:p w14:paraId="2F9916CA" w14:textId="2AF1844D" w:rsidR="00AD7F56" w:rsidRDefault="00AD7F56" w:rsidP="00AD7F56">
      <w:r w:rsidRPr="00A26D17">
        <w:rPr>
          <w:rFonts w:ascii="Times New Roman" w:hAnsi="Times New Roman"/>
          <w:noProof/>
          <w:color w:val="767171"/>
          <w:lang w:eastAsia="es-DO"/>
        </w:rPr>
        <mc:AlternateContent>
          <mc:Choice Requires="wps">
            <w:drawing>
              <wp:anchor distT="0" distB="0" distL="114300" distR="114300" simplePos="0" relativeHeight="251736576" behindDoc="0" locked="0" layoutInCell="1" allowOverlap="1" wp14:anchorId="27426E54" wp14:editId="1517551F">
                <wp:simplePos x="0" y="0"/>
                <wp:positionH relativeFrom="margin">
                  <wp:align>center</wp:align>
                </wp:positionH>
                <wp:positionV relativeFrom="paragraph">
                  <wp:posOffset>72390</wp:posOffset>
                </wp:positionV>
                <wp:extent cx="463550" cy="0"/>
                <wp:effectExtent l="0" t="19050" r="31750" b="19050"/>
                <wp:wrapNone/>
                <wp:docPr id="55" name="Conector recto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5C71" id="Conector recto 55" o:spid="_x0000_s1026" style="position:absolute;z-index:25173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7pt" to="3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Vg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" strokecolor="#ee2a24" strokeweight="2.25pt">
                <v:stroke joinstyle="miter"/>
                <w10:wrap anchorx="margin"/>
              </v:line>
            </w:pict>
          </mc:Fallback>
        </mc:AlternateContent>
      </w:r>
    </w:p>
    <w:p w14:paraId="14B1DCB6" w14:textId="77777777" w:rsidR="00AD7F56" w:rsidRPr="00AD7F56" w:rsidRDefault="00AD7F56" w:rsidP="00AD7F56"/>
    <w:p w14:paraId="40B4D7B3" w14:textId="5F5A6C16" w:rsidR="00EB0029" w:rsidRDefault="00AD7F56" w:rsidP="00AD7F56">
      <w:pPr>
        <w:jc w:val="center"/>
      </w:pPr>
      <w:r>
        <w:rPr>
          <w:noProof/>
          <w:lang w:eastAsia="es-DO"/>
        </w:rPr>
        <w:drawing>
          <wp:inline distT="0" distB="0" distL="0" distR="0" wp14:anchorId="095735BC" wp14:editId="3A48EFA5">
            <wp:extent cx="8229600" cy="4562475"/>
            <wp:effectExtent l="0" t="0" r="0"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29600" cy="4562475"/>
                    </a:xfrm>
                    <a:prstGeom prst="rect">
                      <a:avLst/>
                    </a:prstGeom>
                    <a:noFill/>
                    <a:ln>
                      <a:noFill/>
                    </a:ln>
                  </pic:spPr>
                </pic:pic>
              </a:graphicData>
            </a:graphic>
          </wp:inline>
        </w:drawing>
      </w:r>
    </w:p>
    <w:p w14:paraId="7F17EFFD" w14:textId="77777777" w:rsidR="00EB0029" w:rsidRDefault="00EB0029" w:rsidP="004C5A7D">
      <w:pPr>
        <w:sectPr w:rsidR="00EB0029" w:rsidSect="00AD7F56">
          <w:headerReference w:type="default" r:id="rId16"/>
          <w:pgSz w:w="15842" w:h="12242" w:orient="landscape" w:code="1"/>
          <w:pgMar w:top="590" w:right="590" w:bottom="590" w:left="590" w:header="709" w:footer="119" w:gutter="0"/>
          <w:cols w:space="708"/>
          <w:docGrid w:linePitch="360"/>
        </w:sectPr>
      </w:pPr>
    </w:p>
    <w:tbl>
      <w:tblPr>
        <w:tblW w:w="7650" w:type="dxa"/>
        <w:jc w:val="center"/>
        <w:tblCellMar>
          <w:left w:w="70" w:type="dxa"/>
          <w:right w:w="70" w:type="dxa"/>
        </w:tblCellMar>
        <w:tblLook w:val="04A0" w:firstRow="1" w:lastRow="0" w:firstColumn="1" w:lastColumn="0" w:noHBand="0" w:noVBand="1"/>
      </w:tblPr>
      <w:tblGrid>
        <w:gridCol w:w="2865"/>
        <w:gridCol w:w="1394"/>
        <w:gridCol w:w="3391"/>
      </w:tblGrid>
      <w:tr w:rsidR="00CB7753" w:rsidRPr="00CB7753" w14:paraId="6035F66E" w14:textId="77777777" w:rsidTr="00FD7D61">
        <w:trPr>
          <w:trHeight w:val="364"/>
          <w:jc w:val="center"/>
        </w:trPr>
        <w:tc>
          <w:tcPr>
            <w:tcW w:w="7650" w:type="dxa"/>
            <w:gridSpan w:val="3"/>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63A586EC" w14:textId="6390B42A" w:rsidR="00CB7753" w:rsidRPr="001B27AE" w:rsidRDefault="00CB7753" w:rsidP="00CB7753">
            <w:pPr>
              <w:spacing w:after="0" w:line="240" w:lineRule="auto"/>
              <w:jc w:val="center"/>
              <w:rPr>
                <w:rFonts w:ascii="Times New Roman" w:eastAsia="Times New Roman" w:hAnsi="Times New Roman"/>
                <w:color w:val="FFFFFF" w:themeColor="background1"/>
                <w:sz w:val="28"/>
                <w:szCs w:val="28"/>
                <w:lang w:eastAsia="es-DO"/>
              </w:rPr>
            </w:pPr>
            <w:r w:rsidRPr="001B27AE">
              <w:rPr>
                <w:rFonts w:ascii="Times New Roman" w:eastAsia="Times New Roman" w:hAnsi="Times New Roman"/>
                <w:color w:val="FFFFFF" w:themeColor="background1"/>
                <w:sz w:val="28"/>
                <w:szCs w:val="28"/>
                <w:lang w:eastAsia="es-DO"/>
              </w:rPr>
              <w:lastRenderedPageBreak/>
              <w:t>Listado de Funcionarios del Ministerio de Administración Pública</w:t>
            </w:r>
          </w:p>
        </w:tc>
      </w:tr>
      <w:tr w:rsidR="00CB7753" w:rsidRPr="00CB7753" w14:paraId="72F02ABB"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113BCCFB" w14:textId="77777777" w:rsidR="00CB7753" w:rsidRPr="00764894" w:rsidRDefault="00CB7753" w:rsidP="00CB7753">
            <w:pPr>
              <w:spacing w:after="0" w:line="240" w:lineRule="auto"/>
              <w:jc w:val="center"/>
              <w:rPr>
                <w:rFonts w:ascii="Times New Roman" w:eastAsia="Times New Roman" w:hAnsi="Times New Roman"/>
                <w:b/>
                <w:bCs/>
                <w:color w:val="767171" w:themeColor="background2" w:themeShade="80"/>
                <w:sz w:val="24"/>
                <w:szCs w:val="24"/>
                <w:lang w:eastAsia="es-DO"/>
              </w:rPr>
            </w:pPr>
            <w:r w:rsidRPr="00764894">
              <w:rPr>
                <w:rFonts w:ascii="Times New Roman" w:eastAsia="Times New Roman" w:hAnsi="Times New Roman"/>
                <w:b/>
                <w:bCs/>
                <w:color w:val="767171" w:themeColor="background2" w:themeShade="80"/>
                <w:sz w:val="24"/>
                <w:szCs w:val="24"/>
                <w:lang w:eastAsia="es-DO"/>
              </w:rPr>
              <w:t>Nombres</w:t>
            </w:r>
          </w:p>
        </w:tc>
        <w:tc>
          <w:tcPr>
            <w:tcW w:w="1394" w:type="dxa"/>
            <w:tcBorders>
              <w:top w:val="nil"/>
              <w:left w:val="nil"/>
              <w:bottom w:val="single" w:sz="4" w:space="0" w:color="000000"/>
              <w:right w:val="single" w:sz="4" w:space="0" w:color="000000"/>
            </w:tcBorders>
            <w:shd w:val="clear" w:color="auto" w:fill="auto"/>
            <w:vAlign w:val="center"/>
            <w:hideMark/>
          </w:tcPr>
          <w:p w14:paraId="3E3365B1" w14:textId="77777777" w:rsidR="00CB7753" w:rsidRPr="00764894" w:rsidRDefault="00CB7753" w:rsidP="00CB7753">
            <w:pPr>
              <w:spacing w:after="0" w:line="240" w:lineRule="auto"/>
              <w:jc w:val="center"/>
              <w:rPr>
                <w:rFonts w:ascii="Times New Roman" w:eastAsia="Times New Roman" w:hAnsi="Times New Roman"/>
                <w:b/>
                <w:bCs/>
                <w:color w:val="767171" w:themeColor="background2" w:themeShade="80"/>
                <w:sz w:val="24"/>
                <w:szCs w:val="24"/>
                <w:lang w:eastAsia="es-DO"/>
              </w:rPr>
            </w:pPr>
            <w:r w:rsidRPr="00764894">
              <w:rPr>
                <w:rFonts w:ascii="Times New Roman" w:eastAsia="Times New Roman" w:hAnsi="Times New Roman"/>
                <w:b/>
                <w:bCs/>
                <w:color w:val="767171" w:themeColor="background2" w:themeShade="80"/>
                <w:sz w:val="24"/>
                <w:szCs w:val="24"/>
                <w:lang w:eastAsia="es-DO"/>
              </w:rPr>
              <w:t>Cargo</w:t>
            </w:r>
          </w:p>
        </w:tc>
        <w:tc>
          <w:tcPr>
            <w:tcW w:w="3391" w:type="dxa"/>
            <w:tcBorders>
              <w:top w:val="nil"/>
              <w:left w:val="nil"/>
              <w:bottom w:val="single" w:sz="4" w:space="0" w:color="000000"/>
              <w:right w:val="single" w:sz="4" w:space="0" w:color="000000"/>
            </w:tcBorders>
            <w:shd w:val="clear" w:color="auto" w:fill="auto"/>
            <w:vAlign w:val="center"/>
            <w:hideMark/>
          </w:tcPr>
          <w:p w14:paraId="54D10D18" w14:textId="30A911A0" w:rsidR="00CB7753" w:rsidRPr="00764894" w:rsidRDefault="0040759E" w:rsidP="00CB7753">
            <w:pPr>
              <w:spacing w:after="0" w:line="240" w:lineRule="auto"/>
              <w:jc w:val="center"/>
              <w:rPr>
                <w:rFonts w:ascii="Times New Roman" w:eastAsia="Times New Roman" w:hAnsi="Times New Roman"/>
                <w:b/>
                <w:bCs/>
                <w:color w:val="767171" w:themeColor="background2" w:themeShade="80"/>
                <w:sz w:val="24"/>
                <w:szCs w:val="24"/>
                <w:lang w:eastAsia="es-DO"/>
              </w:rPr>
            </w:pPr>
            <w:r w:rsidRPr="00764894">
              <w:rPr>
                <w:rFonts w:ascii="Times New Roman" w:eastAsia="Times New Roman" w:hAnsi="Times New Roman"/>
                <w:b/>
                <w:bCs/>
                <w:color w:val="767171" w:themeColor="background2" w:themeShade="80"/>
                <w:sz w:val="24"/>
                <w:szCs w:val="24"/>
                <w:lang w:eastAsia="es-DO"/>
              </w:rPr>
              <w:t>Área</w:t>
            </w:r>
          </w:p>
        </w:tc>
      </w:tr>
      <w:tr w:rsidR="00CB7753" w:rsidRPr="00CB7753" w14:paraId="5EABA75A"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2A4400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 Tomás Darío Castillo Lugo</w:t>
            </w:r>
          </w:p>
        </w:tc>
        <w:tc>
          <w:tcPr>
            <w:tcW w:w="1394" w:type="dxa"/>
            <w:tcBorders>
              <w:top w:val="nil"/>
              <w:left w:val="nil"/>
              <w:bottom w:val="single" w:sz="4" w:space="0" w:color="000000"/>
              <w:right w:val="single" w:sz="4" w:space="0" w:color="000000"/>
            </w:tcBorders>
            <w:shd w:val="clear" w:color="auto" w:fill="auto"/>
            <w:vAlign w:val="bottom"/>
            <w:hideMark/>
          </w:tcPr>
          <w:p w14:paraId="7239C66D"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Ministro</w:t>
            </w:r>
          </w:p>
        </w:tc>
        <w:tc>
          <w:tcPr>
            <w:tcW w:w="3391" w:type="dxa"/>
            <w:tcBorders>
              <w:top w:val="nil"/>
              <w:left w:val="nil"/>
              <w:bottom w:val="single" w:sz="4" w:space="0" w:color="000000"/>
              <w:right w:val="single" w:sz="4" w:space="0" w:color="000000"/>
            </w:tcBorders>
            <w:shd w:val="clear" w:color="auto" w:fill="auto"/>
            <w:vAlign w:val="bottom"/>
            <w:hideMark/>
          </w:tcPr>
          <w:p w14:paraId="2D7E3B0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Despacho</w:t>
            </w:r>
          </w:p>
        </w:tc>
      </w:tr>
      <w:tr w:rsidR="00CB7753" w:rsidRPr="00CB7753" w14:paraId="3A2AAF42"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A4014CA" w14:textId="77777777" w:rsidR="00CB7753" w:rsidRPr="00764894" w:rsidRDefault="00CB7753" w:rsidP="001B7FC4">
            <w:pPr>
              <w:spacing w:after="0" w:line="240" w:lineRule="auto"/>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Sr. José Eduardo Pimentel Valenzuela</w:t>
            </w:r>
          </w:p>
        </w:tc>
        <w:tc>
          <w:tcPr>
            <w:tcW w:w="1394" w:type="dxa"/>
            <w:tcBorders>
              <w:top w:val="nil"/>
              <w:left w:val="nil"/>
              <w:bottom w:val="single" w:sz="4" w:space="0" w:color="000000"/>
              <w:right w:val="single" w:sz="4" w:space="0" w:color="000000"/>
            </w:tcBorders>
            <w:shd w:val="clear" w:color="auto" w:fill="auto"/>
            <w:vAlign w:val="bottom"/>
            <w:hideMark/>
          </w:tcPr>
          <w:p w14:paraId="076A7535"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Viceministro</w:t>
            </w:r>
          </w:p>
        </w:tc>
        <w:tc>
          <w:tcPr>
            <w:tcW w:w="3391" w:type="dxa"/>
            <w:tcBorders>
              <w:top w:val="nil"/>
              <w:left w:val="nil"/>
              <w:bottom w:val="single" w:sz="4" w:space="0" w:color="000000"/>
              <w:right w:val="single" w:sz="4" w:space="0" w:color="000000"/>
            </w:tcBorders>
            <w:shd w:val="clear" w:color="auto" w:fill="auto"/>
            <w:vAlign w:val="bottom"/>
            <w:hideMark/>
          </w:tcPr>
          <w:p w14:paraId="1A1F346B"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Viceministerio de Fortalecimiento Institucional</w:t>
            </w:r>
          </w:p>
        </w:tc>
      </w:tr>
      <w:tr w:rsidR="00CB7753" w:rsidRPr="00CB7753" w14:paraId="7A4C70C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12924E45"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Sr. Eliezer Rodríguez Nieves</w:t>
            </w:r>
          </w:p>
        </w:tc>
        <w:tc>
          <w:tcPr>
            <w:tcW w:w="1394" w:type="dxa"/>
            <w:tcBorders>
              <w:top w:val="nil"/>
              <w:left w:val="nil"/>
              <w:bottom w:val="single" w:sz="4" w:space="0" w:color="000000"/>
              <w:right w:val="single" w:sz="4" w:space="0" w:color="000000"/>
            </w:tcBorders>
            <w:shd w:val="clear" w:color="auto" w:fill="auto"/>
            <w:vAlign w:val="bottom"/>
            <w:hideMark/>
          </w:tcPr>
          <w:p w14:paraId="11D177FF"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Viceministro</w:t>
            </w:r>
          </w:p>
        </w:tc>
        <w:tc>
          <w:tcPr>
            <w:tcW w:w="3391" w:type="dxa"/>
            <w:tcBorders>
              <w:top w:val="nil"/>
              <w:left w:val="nil"/>
              <w:bottom w:val="single" w:sz="4" w:space="0" w:color="000000"/>
              <w:right w:val="single" w:sz="4" w:space="0" w:color="000000"/>
            </w:tcBorders>
            <w:shd w:val="clear" w:color="auto" w:fill="auto"/>
            <w:vAlign w:val="bottom"/>
            <w:hideMark/>
          </w:tcPr>
          <w:p w14:paraId="2BF53DB1"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Viceministerio de Innovación y Tecnología</w:t>
            </w:r>
          </w:p>
        </w:tc>
      </w:tr>
      <w:tr w:rsidR="00CB7753" w:rsidRPr="00CB7753" w14:paraId="5E92C00E" w14:textId="77777777" w:rsidTr="00FD7D61">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618FC5C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Dr. Gregorio de Jesús Montero Montero</w:t>
            </w:r>
          </w:p>
        </w:tc>
        <w:tc>
          <w:tcPr>
            <w:tcW w:w="1394" w:type="dxa"/>
            <w:tcBorders>
              <w:top w:val="nil"/>
              <w:left w:val="nil"/>
              <w:bottom w:val="single" w:sz="4" w:space="0" w:color="000000"/>
              <w:right w:val="single" w:sz="4" w:space="0" w:color="000000"/>
            </w:tcBorders>
            <w:shd w:val="clear" w:color="auto" w:fill="auto"/>
            <w:vAlign w:val="center"/>
            <w:hideMark/>
          </w:tcPr>
          <w:p w14:paraId="63A35FBF"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Viceministro</w:t>
            </w:r>
          </w:p>
        </w:tc>
        <w:tc>
          <w:tcPr>
            <w:tcW w:w="3391" w:type="dxa"/>
            <w:tcBorders>
              <w:top w:val="nil"/>
              <w:left w:val="nil"/>
              <w:bottom w:val="single" w:sz="4" w:space="0" w:color="000000"/>
              <w:right w:val="single" w:sz="4" w:space="0" w:color="000000"/>
            </w:tcBorders>
            <w:shd w:val="clear" w:color="auto" w:fill="auto"/>
            <w:vAlign w:val="center"/>
            <w:hideMark/>
          </w:tcPr>
          <w:p w14:paraId="0D9D174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Viceministerio de Reforma y Modernización del Estado</w:t>
            </w:r>
          </w:p>
        </w:tc>
      </w:tr>
      <w:tr w:rsidR="00CB7753" w:rsidRPr="00CB7753" w14:paraId="028C67EE" w14:textId="77777777" w:rsidTr="00FD7D61">
        <w:trPr>
          <w:trHeight w:val="598"/>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3EDEBAF1"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Ing. Hadeline Rosa Matos Castillo</w:t>
            </w:r>
          </w:p>
        </w:tc>
        <w:tc>
          <w:tcPr>
            <w:tcW w:w="1394" w:type="dxa"/>
            <w:tcBorders>
              <w:top w:val="nil"/>
              <w:left w:val="nil"/>
              <w:bottom w:val="single" w:sz="4" w:space="0" w:color="000000"/>
              <w:right w:val="single" w:sz="4" w:space="0" w:color="000000"/>
            </w:tcBorders>
            <w:shd w:val="clear" w:color="auto" w:fill="auto"/>
            <w:vAlign w:val="center"/>
            <w:hideMark/>
          </w:tcPr>
          <w:p w14:paraId="01B691F0"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Viceministra</w:t>
            </w:r>
          </w:p>
        </w:tc>
        <w:tc>
          <w:tcPr>
            <w:tcW w:w="3391" w:type="dxa"/>
            <w:tcBorders>
              <w:top w:val="nil"/>
              <w:left w:val="nil"/>
              <w:bottom w:val="single" w:sz="4" w:space="0" w:color="000000"/>
              <w:right w:val="single" w:sz="4" w:space="0" w:color="000000"/>
            </w:tcBorders>
            <w:shd w:val="clear" w:color="auto" w:fill="auto"/>
            <w:vAlign w:val="center"/>
            <w:hideMark/>
          </w:tcPr>
          <w:p w14:paraId="5409444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Viceministerio de Evaluación de Desempeño Institucional</w:t>
            </w:r>
          </w:p>
        </w:tc>
      </w:tr>
      <w:tr w:rsidR="00CB7753" w:rsidRPr="00CB7753" w14:paraId="7E6FEB2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5F7BD8A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Julia Carolina Torrens Desjardeins</w:t>
            </w:r>
          </w:p>
        </w:tc>
        <w:tc>
          <w:tcPr>
            <w:tcW w:w="1394" w:type="dxa"/>
            <w:tcBorders>
              <w:top w:val="nil"/>
              <w:left w:val="nil"/>
              <w:bottom w:val="single" w:sz="4" w:space="0" w:color="000000"/>
              <w:right w:val="single" w:sz="4" w:space="0" w:color="000000"/>
            </w:tcBorders>
            <w:shd w:val="clear" w:color="auto" w:fill="auto"/>
            <w:vAlign w:val="bottom"/>
            <w:hideMark/>
          </w:tcPr>
          <w:p w14:paraId="2D3415B4"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Viceministra</w:t>
            </w:r>
          </w:p>
        </w:tc>
        <w:tc>
          <w:tcPr>
            <w:tcW w:w="3391" w:type="dxa"/>
            <w:tcBorders>
              <w:top w:val="nil"/>
              <w:left w:val="nil"/>
              <w:bottom w:val="single" w:sz="4" w:space="0" w:color="000000"/>
              <w:right w:val="single" w:sz="4" w:space="0" w:color="000000"/>
            </w:tcBorders>
            <w:shd w:val="clear" w:color="auto" w:fill="auto"/>
            <w:vAlign w:val="bottom"/>
            <w:hideMark/>
          </w:tcPr>
          <w:p w14:paraId="4231755B"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Viceministerio de Función Pública</w:t>
            </w:r>
          </w:p>
        </w:tc>
      </w:tr>
      <w:tr w:rsidR="00CB7753" w:rsidRPr="00CB7753" w14:paraId="2F97CF3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269D928F"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Sheyla Del Alba Castillo Núñez</w:t>
            </w:r>
          </w:p>
        </w:tc>
        <w:tc>
          <w:tcPr>
            <w:tcW w:w="1394" w:type="dxa"/>
            <w:tcBorders>
              <w:top w:val="nil"/>
              <w:left w:val="nil"/>
              <w:bottom w:val="single" w:sz="4" w:space="0" w:color="000000"/>
              <w:right w:val="single" w:sz="4" w:space="0" w:color="000000"/>
            </w:tcBorders>
            <w:shd w:val="clear" w:color="auto" w:fill="auto"/>
            <w:vAlign w:val="bottom"/>
            <w:hideMark/>
          </w:tcPr>
          <w:p w14:paraId="060C4BC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Viceministra</w:t>
            </w:r>
          </w:p>
        </w:tc>
        <w:tc>
          <w:tcPr>
            <w:tcW w:w="3391" w:type="dxa"/>
            <w:tcBorders>
              <w:top w:val="nil"/>
              <w:left w:val="nil"/>
              <w:bottom w:val="single" w:sz="4" w:space="0" w:color="000000"/>
              <w:right w:val="single" w:sz="4" w:space="0" w:color="000000"/>
            </w:tcBorders>
            <w:shd w:val="clear" w:color="auto" w:fill="auto"/>
            <w:vAlign w:val="bottom"/>
            <w:hideMark/>
          </w:tcPr>
          <w:p w14:paraId="20C48E6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Viceministerio de Servicios Públicos</w:t>
            </w:r>
          </w:p>
        </w:tc>
      </w:tr>
      <w:tr w:rsidR="00CB7753" w:rsidRPr="00CB7753" w14:paraId="44F3F87D"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DF5945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MA. Fanny Bello Dotel</w:t>
            </w:r>
          </w:p>
        </w:tc>
        <w:tc>
          <w:tcPr>
            <w:tcW w:w="1394" w:type="dxa"/>
            <w:tcBorders>
              <w:top w:val="nil"/>
              <w:left w:val="nil"/>
              <w:bottom w:val="single" w:sz="4" w:space="0" w:color="000000"/>
              <w:right w:val="single" w:sz="4" w:space="0" w:color="000000"/>
            </w:tcBorders>
            <w:shd w:val="clear" w:color="auto" w:fill="auto"/>
            <w:vAlign w:val="bottom"/>
            <w:hideMark/>
          </w:tcPr>
          <w:p w14:paraId="01480D1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442B1C9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Análisis del Trabajo y Remuneraciones</w:t>
            </w:r>
          </w:p>
        </w:tc>
      </w:tr>
      <w:tr w:rsidR="00CB7753" w:rsidRPr="00CB7753" w14:paraId="0039F621" w14:textId="77777777" w:rsidTr="00FD7D61">
        <w:trPr>
          <w:trHeight w:val="364"/>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5E90A47B"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MA. Johana Guerrero Carrero</w:t>
            </w:r>
          </w:p>
        </w:tc>
        <w:tc>
          <w:tcPr>
            <w:tcW w:w="1394" w:type="dxa"/>
            <w:tcBorders>
              <w:top w:val="nil"/>
              <w:left w:val="nil"/>
              <w:bottom w:val="single" w:sz="4" w:space="0" w:color="000000"/>
              <w:right w:val="single" w:sz="4" w:space="0" w:color="000000"/>
            </w:tcBorders>
            <w:shd w:val="clear" w:color="auto" w:fill="auto"/>
            <w:vAlign w:val="bottom"/>
            <w:hideMark/>
          </w:tcPr>
          <w:p w14:paraId="6E02F10D"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01E66EE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Diseño y Mejora de Servicios Públicos</w:t>
            </w:r>
          </w:p>
        </w:tc>
      </w:tr>
      <w:tr w:rsidR="00CB7753" w:rsidRPr="00CB7753" w14:paraId="095C965E"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4AA411C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Arq. Virna Lissi Peña Mustafá</w:t>
            </w:r>
          </w:p>
        </w:tc>
        <w:tc>
          <w:tcPr>
            <w:tcW w:w="1394" w:type="dxa"/>
            <w:tcBorders>
              <w:top w:val="nil"/>
              <w:left w:val="nil"/>
              <w:bottom w:val="single" w:sz="4" w:space="0" w:color="000000"/>
              <w:right w:val="single" w:sz="4" w:space="0" w:color="000000"/>
            </w:tcBorders>
            <w:shd w:val="clear" w:color="auto" w:fill="auto"/>
            <w:vAlign w:val="bottom"/>
            <w:hideMark/>
          </w:tcPr>
          <w:p w14:paraId="134ADC34"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39EE631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Diseño Organizacional</w:t>
            </w:r>
          </w:p>
        </w:tc>
      </w:tr>
      <w:tr w:rsidR="00CB7753" w:rsidRPr="00CB7753" w14:paraId="50561C1A"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4001574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Dra. Mariza de la Cruz Hernández</w:t>
            </w:r>
          </w:p>
        </w:tc>
        <w:tc>
          <w:tcPr>
            <w:tcW w:w="1394" w:type="dxa"/>
            <w:tcBorders>
              <w:top w:val="nil"/>
              <w:left w:val="nil"/>
              <w:bottom w:val="single" w:sz="4" w:space="0" w:color="000000"/>
              <w:right w:val="single" w:sz="4" w:space="0" w:color="000000"/>
            </w:tcBorders>
            <w:shd w:val="clear" w:color="auto" w:fill="auto"/>
            <w:vAlign w:val="bottom"/>
            <w:hideMark/>
          </w:tcPr>
          <w:p w14:paraId="0E7E5BC5"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20935CA6"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Relaciones Laborales</w:t>
            </w:r>
          </w:p>
        </w:tc>
      </w:tr>
      <w:tr w:rsidR="00CB7753" w:rsidRPr="00CB7753" w14:paraId="36F19A9C" w14:textId="77777777" w:rsidTr="00FD7D61">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1280FC7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Leslie Walquidia De León Figuereo</w:t>
            </w:r>
          </w:p>
        </w:tc>
        <w:tc>
          <w:tcPr>
            <w:tcW w:w="1394" w:type="dxa"/>
            <w:tcBorders>
              <w:top w:val="nil"/>
              <w:left w:val="nil"/>
              <w:bottom w:val="single" w:sz="4" w:space="0" w:color="000000"/>
              <w:right w:val="single" w:sz="4" w:space="0" w:color="000000"/>
            </w:tcBorders>
            <w:shd w:val="clear" w:color="auto" w:fill="auto"/>
            <w:vAlign w:val="center"/>
            <w:hideMark/>
          </w:tcPr>
          <w:p w14:paraId="79616393"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center"/>
            <w:hideMark/>
          </w:tcPr>
          <w:p w14:paraId="2835E72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Reconocimiento a la Excelencia y Mejora Continua</w:t>
            </w:r>
          </w:p>
        </w:tc>
      </w:tr>
      <w:tr w:rsidR="00CB7753" w:rsidRPr="00CB7753" w14:paraId="2EE93F65"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DC52B8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Ingrid Salomé Reyes Liriano</w:t>
            </w:r>
          </w:p>
        </w:tc>
        <w:tc>
          <w:tcPr>
            <w:tcW w:w="1394" w:type="dxa"/>
            <w:tcBorders>
              <w:top w:val="nil"/>
              <w:left w:val="nil"/>
              <w:bottom w:val="single" w:sz="4" w:space="0" w:color="000000"/>
              <w:right w:val="single" w:sz="4" w:space="0" w:color="000000"/>
            </w:tcBorders>
            <w:shd w:val="clear" w:color="auto" w:fill="auto"/>
            <w:vAlign w:val="bottom"/>
            <w:hideMark/>
          </w:tcPr>
          <w:p w14:paraId="402410F1"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42AAD63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Jurídica</w:t>
            </w:r>
          </w:p>
        </w:tc>
      </w:tr>
      <w:tr w:rsidR="00CB7753" w:rsidRPr="00CB7753" w14:paraId="68F3BC0E"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4531D4BE"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Luisa Yanary Grullón Minaya</w:t>
            </w:r>
          </w:p>
        </w:tc>
        <w:tc>
          <w:tcPr>
            <w:tcW w:w="1394" w:type="dxa"/>
            <w:tcBorders>
              <w:top w:val="nil"/>
              <w:left w:val="nil"/>
              <w:bottom w:val="single" w:sz="4" w:space="0" w:color="000000"/>
              <w:right w:val="single" w:sz="4" w:space="0" w:color="000000"/>
            </w:tcBorders>
            <w:shd w:val="clear" w:color="auto" w:fill="auto"/>
            <w:vAlign w:val="bottom"/>
            <w:hideMark/>
          </w:tcPr>
          <w:p w14:paraId="23BB48B4"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62E0E666"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Recursos Humanos</w:t>
            </w:r>
          </w:p>
        </w:tc>
      </w:tr>
      <w:tr w:rsidR="00CB7753" w:rsidRPr="00CB7753" w14:paraId="3E3136A3"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9825F9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Nilfa Ruth Tejeda De Jesús</w:t>
            </w:r>
          </w:p>
        </w:tc>
        <w:tc>
          <w:tcPr>
            <w:tcW w:w="1394" w:type="dxa"/>
            <w:tcBorders>
              <w:top w:val="nil"/>
              <w:left w:val="nil"/>
              <w:bottom w:val="single" w:sz="4" w:space="0" w:color="000000"/>
              <w:right w:val="single" w:sz="4" w:space="0" w:color="000000"/>
            </w:tcBorders>
            <w:shd w:val="clear" w:color="auto" w:fill="auto"/>
            <w:vAlign w:val="bottom"/>
            <w:hideMark/>
          </w:tcPr>
          <w:p w14:paraId="499A236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Directora</w:t>
            </w:r>
          </w:p>
        </w:tc>
        <w:tc>
          <w:tcPr>
            <w:tcW w:w="3391" w:type="dxa"/>
            <w:tcBorders>
              <w:top w:val="nil"/>
              <w:left w:val="nil"/>
              <w:bottom w:val="single" w:sz="4" w:space="0" w:color="000000"/>
              <w:right w:val="single" w:sz="4" w:space="0" w:color="000000"/>
            </w:tcBorders>
            <w:shd w:val="clear" w:color="auto" w:fill="auto"/>
            <w:vAlign w:val="bottom"/>
            <w:hideMark/>
          </w:tcPr>
          <w:p w14:paraId="394C464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Administrativa y Financiera</w:t>
            </w:r>
          </w:p>
        </w:tc>
      </w:tr>
      <w:tr w:rsidR="00CB7753" w:rsidRPr="00CB7753" w14:paraId="753D07EE" w14:textId="77777777" w:rsidTr="00FD7D61">
        <w:trPr>
          <w:trHeight w:val="598"/>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0109D613"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Sandra de Jesús Gerónimo Peña</w:t>
            </w:r>
          </w:p>
        </w:tc>
        <w:tc>
          <w:tcPr>
            <w:tcW w:w="1394" w:type="dxa"/>
            <w:tcBorders>
              <w:top w:val="nil"/>
              <w:left w:val="nil"/>
              <w:bottom w:val="single" w:sz="4" w:space="0" w:color="000000"/>
              <w:right w:val="single" w:sz="4" w:space="0" w:color="000000"/>
            </w:tcBorders>
            <w:shd w:val="clear" w:color="auto" w:fill="auto"/>
            <w:vAlign w:val="center"/>
            <w:hideMark/>
          </w:tcPr>
          <w:p w14:paraId="7166359F"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 (a) Interino (a)</w:t>
            </w:r>
          </w:p>
        </w:tc>
        <w:tc>
          <w:tcPr>
            <w:tcW w:w="3391" w:type="dxa"/>
            <w:tcBorders>
              <w:top w:val="nil"/>
              <w:left w:val="nil"/>
              <w:bottom w:val="single" w:sz="4" w:space="0" w:color="000000"/>
              <w:right w:val="single" w:sz="4" w:space="0" w:color="000000"/>
            </w:tcBorders>
            <w:shd w:val="clear" w:color="auto" w:fill="auto"/>
            <w:vAlign w:val="center"/>
            <w:hideMark/>
          </w:tcPr>
          <w:p w14:paraId="792400BB"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Sistemas de Carrera</w:t>
            </w:r>
          </w:p>
        </w:tc>
      </w:tr>
      <w:tr w:rsidR="00CB7753" w:rsidRPr="00CB7753" w14:paraId="13255139"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41663B5C" w14:textId="7A4106E4"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Arq. Luis Rafael Pérez</w:t>
            </w:r>
          </w:p>
        </w:tc>
        <w:tc>
          <w:tcPr>
            <w:tcW w:w="1394" w:type="dxa"/>
            <w:tcBorders>
              <w:top w:val="nil"/>
              <w:left w:val="nil"/>
              <w:bottom w:val="single" w:sz="4" w:space="0" w:color="000000"/>
              <w:right w:val="single" w:sz="4" w:space="0" w:color="000000"/>
            </w:tcBorders>
            <w:shd w:val="clear" w:color="auto" w:fill="auto"/>
            <w:vAlign w:val="bottom"/>
            <w:hideMark/>
          </w:tcPr>
          <w:p w14:paraId="0A0002AE"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3D7380E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Planificación y Desarrollo</w:t>
            </w:r>
          </w:p>
        </w:tc>
      </w:tr>
      <w:tr w:rsidR="00CB7753" w:rsidRPr="00CB7753" w14:paraId="149E20AA" w14:textId="77777777" w:rsidTr="00FD7D61">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19A9C4B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Ing. José Dolores Mejía Almánzar</w:t>
            </w:r>
          </w:p>
        </w:tc>
        <w:tc>
          <w:tcPr>
            <w:tcW w:w="1394" w:type="dxa"/>
            <w:tcBorders>
              <w:top w:val="nil"/>
              <w:left w:val="nil"/>
              <w:bottom w:val="single" w:sz="4" w:space="0" w:color="000000"/>
              <w:right w:val="single" w:sz="4" w:space="0" w:color="000000"/>
            </w:tcBorders>
            <w:shd w:val="clear" w:color="auto" w:fill="auto"/>
            <w:vAlign w:val="bottom"/>
            <w:hideMark/>
          </w:tcPr>
          <w:p w14:paraId="20ED2FA6"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4649B47E"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Tecnología de la Información y Comunicación</w:t>
            </w:r>
          </w:p>
        </w:tc>
      </w:tr>
      <w:tr w:rsidR="00CB7753" w:rsidRPr="00CB7753" w14:paraId="6B101030"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1157D9E6"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 Ángel Jiménez Mateo</w:t>
            </w:r>
          </w:p>
        </w:tc>
        <w:tc>
          <w:tcPr>
            <w:tcW w:w="1394" w:type="dxa"/>
            <w:tcBorders>
              <w:top w:val="nil"/>
              <w:left w:val="nil"/>
              <w:bottom w:val="single" w:sz="4" w:space="0" w:color="000000"/>
              <w:right w:val="single" w:sz="4" w:space="0" w:color="000000"/>
            </w:tcBorders>
            <w:shd w:val="clear" w:color="auto" w:fill="auto"/>
            <w:vAlign w:val="bottom"/>
            <w:hideMark/>
          </w:tcPr>
          <w:p w14:paraId="724F129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5E89E481"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Evaluación del Desempeño Laboral</w:t>
            </w:r>
          </w:p>
        </w:tc>
      </w:tr>
      <w:tr w:rsidR="00CB7753" w:rsidRPr="00CB7753" w14:paraId="0FA131DB" w14:textId="77777777" w:rsidTr="00FD7D61">
        <w:trPr>
          <w:trHeight w:val="613"/>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6249EDC8"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 Greidys Joel Roa Chalas</w:t>
            </w:r>
          </w:p>
        </w:tc>
        <w:tc>
          <w:tcPr>
            <w:tcW w:w="1394" w:type="dxa"/>
            <w:tcBorders>
              <w:top w:val="nil"/>
              <w:left w:val="nil"/>
              <w:bottom w:val="single" w:sz="4" w:space="0" w:color="000000"/>
              <w:right w:val="single" w:sz="4" w:space="0" w:color="000000"/>
            </w:tcBorders>
            <w:shd w:val="clear" w:color="auto" w:fill="auto"/>
            <w:vAlign w:val="center"/>
            <w:hideMark/>
          </w:tcPr>
          <w:p w14:paraId="493404A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center"/>
            <w:hideMark/>
          </w:tcPr>
          <w:p w14:paraId="6BA40D5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Monitoreo y Evaluación de los Servicios Públicos</w:t>
            </w:r>
          </w:p>
        </w:tc>
      </w:tr>
      <w:tr w:rsidR="001B7FC4" w:rsidRPr="00CB7753" w14:paraId="6227B71B" w14:textId="77777777" w:rsidTr="001B7FC4">
        <w:trPr>
          <w:trHeight w:val="306"/>
          <w:jc w:val="center"/>
        </w:trPr>
        <w:tc>
          <w:tcPr>
            <w:tcW w:w="7650" w:type="dxa"/>
            <w:gridSpan w:val="3"/>
            <w:tcBorders>
              <w:top w:val="nil"/>
              <w:left w:val="single" w:sz="4" w:space="0" w:color="000000"/>
              <w:bottom w:val="single" w:sz="4" w:space="0" w:color="000000"/>
              <w:right w:val="single" w:sz="4" w:space="0" w:color="000000"/>
            </w:tcBorders>
            <w:shd w:val="clear" w:color="auto" w:fill="002060"/>
            <w:vAlign w:val="bottom"/>
          </w:tcPr>
          <w:p w14:paraId="422009E0" w14:textId="6E499729" w:rsidR="001B7FC4" w:rsidRPr="00764894" w:rsidRDefault="001B7FC4" w:rsidP="00CB7753">
            <w:pPr>
              <w:spacing w:after="0" w:line="240" w:lineRule="auto"/>
              <w:jc w:val="left"/>
              <w:rPr>
                <w:rFonts w:ascii="Times New Roman" w:eastAsia="Times New Roman" w:hAnsi="Times New Roman"/>
                <w:color w:val="767171" w:themeColor="background2" w:themeShade="80"/>
                <w:sz w:val="24"/>
                <w:szCs w:val="24"/>
                <w:lang w:eastAsia="es-DO"/>
              </w:rPr>
            </w:pPr>
            <w:r w:rsidRPr="001B7FC4">
              <w:rPr>
                <w:rFonts w:ascii="Times New Roman" w:eastAsia="Times New Roman" w:hAnsi="Times New Roman"/>
                <w:color w:val="FFFFFF" w:themeColor="background1"/>
                <w:sz w:val="24"/>
                <w:szCs w:val="24"/>
                <w:lang w:eastAsia="es-DO"/>
              </w:rPr>
              <w:lastRenderedPageBreak/>
              <w:t>Listado de Funcionarios del Ministerio de Administración Pública</w:t>
            </w:r>
          </w:p>
        </w:tc>
      </w:tr>
      <w:tr w:rsidR="00CB7753" w:rsidRPr="00CB7753" w14:paraId="1CBFBBC0"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3602514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 Francisco Alberto Sánchez Gastón</w:t>
            </w:r>
          </w:p>
        </w:tc>
        <w:tc>
          <w:tcPr>
            <w:tcW w:w="1394" w:type="dxa"/>
            <w:tcBorders>
              <w:top w:val="nil"/>
              <w:left w:val="nil"/>
              <w:bottom w:val="single" w:sz="4" w:space="0" w:color="000000"/>
              <w:right w:val="single" w:sz="4" w:space="0" w:color="000000"/>
            </w:tcBorders>
            <w:shd w:val="clear" w:color="auto" w:fill="auto"/>
            <w:vAlign w:val="bottom"/>
            <w:hideMark/>
          </w:tcPr>
          <w:p w14:paraId="11F5363D"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072E780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Gestión de Calidad Interna</w:t>
            </w:r>
          </w:p>
        </w:tc>
      </w:tr>
      <w:tr w:rsidR="00CB7753" w:rsidRPr="00CB7753" w14:paraId="065504EB"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2927D5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Ing. Hugo Enrique Martínez Quiñonez</w:t>
            </w:r>
          </w:p>
        </w:tc>
        <w:tc>
          <w:tcPr>
            <w:tcW w:w="1394" w:type="dxa"/>
            <w:tcBorders>
              <w:top w:val="nil"/>
              <w:left w:val="nil"/>
              <w:bottom w:val="single" w:sz="4" w:space="0" w:color="000000"/>
              <w:right w:val="single" w:sz="4" w:space="0" w:color="000000"/>
            </w:tcBorders>
            <w:shd w:val="clear" w:color="auto" w:fill="auto"/>
            <w:vAlign w:val="bottom"/>
            <w:hideMark/>
          </w:tcPr>
          <w:p w14:paraId="48DFE646"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5091D995"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Innovación</w:t>
            </w:r>
          </w:p>
        </w:tc>
      </w:tr>
      <w:tr w:rsidR="00CB7753" w:rsidRPr="00CB7753" w14:paraId="474362C3"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6AA7268"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Dr. Luis Emilio Montás Lugo</w:t>
            </w:r>
          </w:p>
        </w:tc>
        <w:tc>
          <w:tcPr>
            <w:tcW w:w="1394" w:type="dxa"/>
            <w:tcBorders>
              <w:top w:val="nil"/>
              <w:left w:val="nil"/>
              <w:bottom w:val="single" w:sz="4" w:space="0" w:color="000000"/>
              <w:right w:val="single" w:sz="4" w:space="0" w:color="000000"/>
            </w:tcBorders>
            <w:shd w:val="clear" w:color="auto" w:fill="auto"/>
            <w:vAlign w:val="bottom"/>
            <w:hideMark/>
          </w:tcPr>
          <w:p w14:paraId="53F3BAC0"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48502FB7"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Reclutamiento y Selección</w:t>
            </w:r>
          </w:p>
        </w:tc>
      </w:tr>
      <w:tr w:rsidR="00CB7753" w:rsidRPr="00CB7753" w14:paraId="2DAD1902"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F30A02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Ing. Hugo Eduardo Guzmán Bello</w:t>
            </w:r>
          </w:p>
        </w:tc>
        <w:tc>
          <w:tcPr>
            <w:tcW w:w="1394" w:type="dxa"/>
            <w:tcBorders>
              <w:top w:val="nil"/>
              <w:left w:val="nil"/>
              <w:bottom w:val="single" w:sz="4" w:space="0" w:color="000000"/>
              <w:right w:val="single" w:sz="4" w:space="0" w:color="000000"/>
            </w:tcBorders>
            <w:shd w:val="clear" w:color="auto" w:fill="auto"/>
            <w:vAlign w:val="bottom"/>
            <w:hideMark/>
          </w:tcPr>
          <w:p w14:paraId="077D567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Director</w:t>
            </w:r>
          </w:p>
        </w:tc>
        <w:tc>
          <w:tcPr>
            <w:tcW w:w="3391" w:type="dxa"/>
            <w:tcBorders>
              <w:top w:val="nil"/>
              <w:left w:val="nil"/>
              <w:bottom w:val="single" w:sz="4" w:space="0" w:color="000000"/>
              <w:right w:val="single" w:sz="4" w:space="0" w:color="000000"/>
            </w:tcBorders>
            <w:shd w:val="clear" w:color="auto" w:fill="auto"/>
            <w:vAlign w:val="bottom"/>
            <w:hideMark/>
          </w:tcPr>
          <w:p w14:paraId="6E6B83D3"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Dirección de Evaluación de la Gestión Institucional</w:t>
            </w:r>
          </w:p>
        </w:tc>
      </w:tr>
      <w:tr w:rsidR="00CB7753" w:rsidRPr="00CB7753" w14:paraId="5AFD1ED5"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64A5362B"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Evelyn Soriano Peralta</w:t>
            </w:r>
          </w:p>
        </w:tc>
        <w:tc>
          <w:tcPr>
            <w:tcW w:w="1394" w:type="dxa"/>
            <w:tcBorders>
              <w:top w:val="nil"/>
              <w:left w:val="nil"/>
              <w:bottom w:val="single" w:sz="4" w:space="0" w:color="000000"/>
              <w:right w:val="single" w:sz="4" w:space="0" w:color="000000"/>
            </w:tcBorders>
            <w:shd w:val="clear" w:color="auto" w:fill="auto"/>
            <w:vAlign w:val="bottom"/>
            <w:hideMark/>
          </w:tcPr>
          <w:p w14:paraId="311C04A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RAI</w:t>
            </w:r>
          </w:p>
        </w:tc>
        <w:tc>
          <w:tcPr>
            <w:tcW w:w="3391" w:type="dxa"/>
            <w:tcBorders>
              <w:top w:val="nil"/>
              <w:left w:val="nil"/>
              <w:bottom w:val="single" w:sz="4" w:space="0" w:color="000000"/>
              <w:right w:val="single" w:sz="4" w:space="0" w:color="000000"/>
            </w:tcBorders>
            <w:shd w:val="clear" w:color="auto" w:fill="auto"/>
            <w:vAlign w:val="bottom"/>
            <w:hideMark/>
          </w:tcPr>
          <w:p w14:paraId="1AEB969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Oficina de Acceso a la Información (OAI)</w:t>
            </w:r>
          </w:p>
        </w:tc>
      </w:tr>
      <w:tr w:rsidR="00CB7753" w:rsidRPr="00CB7753" w14:paraId="7DF72CD5"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3B94B48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Josefa Concepción Díaz De Cruz</w:t>
            </w:r>
          </w:p>
        </w:tc>
        <w:tc>
          <w:tcPr>
            <w:tcW w:w="1394" w:type="dxa"/>
            <w:tcBorders>
              <w:top w:val="nil"/>
              <w:left w:val="nil"/>
              <w:bottom w:val="single" w:sz="4" w:space="0" w:color="000000"/>
              <w:right w:val="single" w:sz="4" w:space="0" w:color="000000"/>
            </w:tcBorders>
            <w:shd w:val="clear" w:color="auto" w:fill="auto"/>
            <w:vAlign w:val="bottom"/>
            <w:hideMark/>
          </w:tcPr>
          <w:p w14:paraId="52DDC4F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20DA9E4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Oficina Regional Norte</w:t>
            </w:r>
          </w:p>
        </w:tc>
      </w:tr>
      <w:tr w:rsidR="00CB7753" w:rsidRPr="00CB7753" w14:paraId="7BD6AD5A"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0E7FF12D"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 Conrado Euclides Morillo Gebhard</w:t>
            </w:r>
          </w:p>
        </w:tc>
        <w:tc>
          <w:tcPr>
            <w:tcW w:w="1394" w:type="dxa"/>
            <w:tcBorders>
              <w:top w:val="nil"/>
              <w:left w:val="nil"/>
              <w:bottom w:val="single" w:sz="4" w:space="0" w:color="000000"/>
              <w:right w:val="single" w:sz="4" w:space="0" w:color="000000"/>
            </w:tcBorders>
            <w:shd w:val="clear" w:color="auto" w:fill="auto"/>
            <w:vAlign w:val="bottom"/>
            <w:hideMark/>
          </w:tcPr>
          <w:p w14:paraId="5D540052"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Encargado</w:t>
            </w:r>
          </w:p>
        </w:tc>
        <w:tc>
          <w:tcPr>
            <w:tcW w:w="3391" w:type="dxa"/>
            <w:tcBorders>
              <w:top w:val="nil"/>
              <w:left w:val="nil"/>
              <w:bottom w:val="single" w:sz="4" w:space="0" w:color="000000"/>
              <w:right w:val="single" w:sz="4" w:space="0" w:color="000000"/>
            </w:tcBorders>
            <w:shd w:val="clear" w:color="auto" w:fill="auto"/>
            <w:vAlign w:val="bottom"/>
            <w:hideMark/>
          </w:tcPr>
          <w:p w14:paraId="7A9D33B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Departamento de Gestión Funcional de Sistemas</w:t>
            </w:r>
          </w:p>
        </w:tc>
      </w:tr>
      <w:tr w:rsidR="00CB7753" w:rsidRPr="00CB7753" w14:paraId="1EE5F7E8"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5C551D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Lizarda Janet Yrizarri Tejeda</w:t>
            </w:r>
          </w:p>
        </w:tc>
        <w:tc>
          <w:tcPr>
            <w:tcW w:w="1394" w:type="dxa"/>
            <w:tcBorders>
              <w:top w:val="nil"/>
              <w:left w:val="nil"/>
              <w:bottom w:val="single" w:sz="4" w:space="0" w:color="000000"/>
              <w:right w:val="single" w:sz="4" w:space="0" w:color="000000"/>
            </w:tcBorders>
            <w:shd w:val="clear" w:color="auto" w:fill="auto"/>
            <w:vAlign w:val="bottom"/>
            <w:hideMark/>
          </w:tcPr>
          <w:p w14:paraId="2DE1F149"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4FF2564F"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Departamento Financiero</w:t>
            </w:r>
          </w:p>
        </w:tc>
      </w:tr>
      <w:tr w:rsidR="00CB7753" w:rsidRPr="00CB7753" w14:paraId="1FD47C3B"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776445A3"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Evelyn R. Román Morales</w:t>
            </w:r>
          </w:p>
        </w:tc>
        <w:tc>
          <w:tcPr>
            <w:tcW w:w="1394" w:type="dxa"/>
            <w:tcBorders>
              <w:top w:val="nil"/>
              <w:left w:val="nil"/>
              <w:bottom w:val="single" w:sz="4" w:space="0" w:color="000000"/>
              <w:right w:val="single" w:sz="4" w:space="0" w:color="000000"/>
            </w:tcBorders>
            <w:shd w:val="clear" w:color="auto" w:fill="auto"/>
            <w:vAlign w:val="bottom"/>
            <w:hideMark/>
          </w:tcPr>
          <w:p w14:paraId="5CD06D8F"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4307DDCB"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Departamento de Cooperación Internacional</w:t>
            </w:r>
          </w:p>
        </w:tc>
      </w:tr>
      <w:tr w:rsidR="00CB7753" w:rsidRPr="00CB7753" w14:paraId="780CF3C0" w14:textId="77777777" w:rsidTr="00FD7D61">
        <w:trPr>
          <w:trHeight w:val="306"/>
          <w:jc w:val="center"/>
        </w:trPr>
        <w:tc>
          <w:tcPr>
            <w:tcW w:w="2865" w:type="dxa"/>
            <w:tcBorders>
              <w:top w:val="nil"/>
              <w:left w:val="single" w:sz="4" w:space="0" w:color="000000"/>
              <w:bottom w:val="single" w:sz="4" w:space="0" w:color="000000"/>
              <w:right w:val="single" w:sz="4" w:space="0" w:color="000000"/>
            </w:tcBorders>
            <w:shd w:val="clear" w:color="auto" w:fill="auto"/>
            <w:vAlign w:val="bottom"/>
            <w:hideMark/>
          </w:tcPr>
          <w:p w14:paraId="35AEA1D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Licda. Mabel Kingsien Joa Guerrero</w:t>
            </w:r>
          </w:p>
        </w:tc>
        <w:tc>
          <w:tcPr>
            <w:tcW w:w="1394" w:type="dxa"/>
            <w:tcBorders>
              <w:top w:val="nil"/>
              <w:left w:val="nil"/>
              <w:bottom w:val="single" w:sz="4" w:space="0" w:color="000000"/>
              <w:right w:val="single" w:sz="4" w:space="0" w:color="000000"/>
            </w:tcBorders>
            <w:shd w:val="clear" w:color="auto" w:fill="auto"/>
            <w:vAlign w:val="bottom"/>
            <w:hideMark/>
          </w:tcPr>
          <w:p w14:paraId="0783E770"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Encargada</w:t>
            </w:r>
          </w:p>
        </w:tc>
        <w:tc>
          <w:tcPr>
            <w:tcW w:w="3391" w:type="dxa"/>
            <w:tcBorders>
              <w:top w:val="nil"/>
              <w:left w:val="nil"/>
              <w:bottom w:val="single" w:sz="4" w:space="0" w:color="000000"/>
              <w:right w:val="single" w:sz="4" w:space="0" w:color="000000"/>
            </w:tcBorders>
            <w:shd w:val="clear" w:color="auto" w:fill="auto"/>
            <w:vAlign w:val="bottom"/>
            <w:hideMark/>
          </w:tcPr>
          <w:p w14:paraId="6A5272DA"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Departamento de Comunicaciones</w:t>
            </w:r>
          </w:p>
        </w:tc>
      </w:tr>
      <w:tr w:rsidR="00CB7753" w:rsidRPr="00CB7753" w14:paraId="248B7E2F" w14:textId="77777777" w:rsidTr="00FD7D61">
        <w:trPr>
          <w:trHeight w:val="656"/>
          <w:jc w:val="center"/>
        </w:trPr>
        <w:tc>
          <w:tcPr>
            <w:tcW w:w="2865" w:type="dxa"/>
            <w:tcBorders>
              <w:top w:val="nil"/>
              <w:left w:val="single" w:sz="4" w:space="0" w:color="000000"/>
              <w:bottom w:val="single" w:sz="4" w:space="0" w:color="000000"/>
              <w:right w:val="single" w:sz="4" w:space="0" w:color="000000"/>
            </w:tcBorders>
            <w:shd w:val="clear" w:color="auto" w:fill="auto"/>
            <w:vAlign w:val="center"/>
            <w:hideMark/>
          </w:tcPr>
          <w:p w14:paraId="23F015CC"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Ing. Joohny Buenaventura Andújar Gil</w:t>
            </w:r>
          </w:p>
        </w:tc>
        <w:tc>
          <w:tcPr>
            <w:tcW w:w="1394" w:type="dxa"/>
            <w:tcBorders>
              <w:top w:val="nil"/>
              <w:left w:val="nil"/>
              <w:bottom w:val="single" w:sz="4" w:space="0" w:color="000000"/>
              <w:right w:val="single" w:sz="4" w:space="0" w:color="000000"/>
            </w:tcBorders>
            <w:shd w:val="clear" w:color="auto" w:fill="auto"/>
            <w:vAlign w:val="center"/>
            <w:hideMark/>
          </w:tcPr>
          <w:p w14:paraId="4C80EF20"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Encargado</w:t>
            </w:r>
          </w:p>
        </w:tc>
        <w:tc>
          <w:tcPr>
            <w:tcW w:w="3391" w:type="dxa"/>
            <w:tcBorders>
              <w:top w:val="nil"/>
              <w:left w:val="nil"/>
              <w:bottom w:val="single" w:sz="4" w:space="0" w:color="000000"/>
              <w:right w:val="single" w:sz="4" w:space="0" w:color="000000"/>
            </w:tcBorders>
            <w:shd w:val="clear" w:color="auto" w:fill="auto"/>
            <w:vAlign w:val="bottom"/>
            <w:hideMark/>
          </w:tcPr>
          <w:p w14:paraId="09628B6D" w14:textId="77777777" w:rsidR="00CB7753" w:rsidRPr="00764894" w:rsidRDefault="00CB7753" w:rsidP="00CB7753">
            <w:pPr>
              <w:spacing w:after="0" w:line="240" w:lineRule="auto"/>
              <w:jc w:val="left"/>
              <w:rPr>
                <w:rFonts w:ascii="Times New Roman" w:eastAsia="Times New Roman" w:hAnsi="Times New Roman"/>
                <w:color w:val="767171" w:themeColor="background2" w:themeShade="80"/>
                <w:sz w:val="24"/>
                <w:szCs w:val="24"/>
                <w:lang w:eastAsia="es-DO"/>
              </w:rPr>
            </w:pPr>
            <w:r w:rsidRPr="00764894">
              <w:rPr>
                <w:rFonts w:ascii="Times New Roman" w:eastAsia="Times New Roman" w:hAnsi="Times New Roman"/>
                <w:color w:val="767171" w:themeColor="background2" w:themeShade="80"/>
                <w:sz w:val="24"/>
                <w:szCs w:val="24"/>
                <w:lang w:eastAsia="es-DO"/>
              </w:rPr>
              <w:t>Departamento de Desarrollo e Implementación de Sistemas</w:t>
            </w:r>
          </w:p>
        </w:tc>
      </w:tr>
    </w:tbl>
    <w:p w14:paraId="72B1C68C" w14:textId="26D1732A" w:rsidR="004C5A7D" w:rsidRDefault="004C5A7D" w:rsidP="004C5A7D"/>
    <w:p w14:paraId="4C3BD312" w14:textId="41A84EC1" w:rsidR="004D5A95" w:rsidRDefault="004D5A95" w:rsidP="004C5A7D"/>
    <w:p w14:paraId="70E213DB" w14:textId="246B15AE" w:rsidR="00764894" w:rsidRDefault="00764894" w:rsidP="004C5A7D"/>
    <w:p w14:paraId="3B2B6FEE" w14:textId="6CB8BB9C" w:rsidR="00764894" w:rsidRDefault="00764894" w:rsidP="004C5A7D"/>
    <w:p w14:paraId="06022FF5" w14:textId="58C429E4" w:rsidR="00141105" w:rsidRDefault="00141105" w:rsidP="004C5A7D"/>
    <w:p w14:paraId="7887EFA9" w14:textId="102F66A8" w:rsidR="00141105" w:rsidRDefault="00141105" w:rsidP="004C5A7D"/>
    <w:p w14:paraId="0581F900" w14:textId="6933E2FF" w:rsidR="00141105" w:rsidRDefault="00141105" w:rsidP="004C5A7D"/>
    <w:p w14:paraId="06983D5D" w14:textId="2B83FD19" w:rsidR="00141105" w:rsidRDefault="00141105" w:rsidP="004C5A7D"/>
    <w:p w14:paraId="01916168" w14:textId="01459D26" w:rsidR="00141105" w:rsidRDefault="00141105" w:rsidP="004C5A7D"/>
    <w:p w14:paraId="66AA6B48" w14:textId="4D79CD30" w:rsidR="00141105" w:rsidRDefault="00141105" w:rsidP="004C5A7D"/>
    <w:p w14:paraId="54C17E35" w14:textId="53A54D2D" w:rsidR="00141105" w:rsidRDefault="00141105" w:rsidP="004C5A7D"/>
    <w:p w14:paraId="078E8AD2" w14:textId="26A58BB6" w:rsidR="00141105" w:rsidRDefault="00141105" w:rsidP="004C5A7D"/>
    <w:p w14:paraId="37ED8EB3" w14:textId="6AC83806" w:rsidR="00141105" w:rsidRDefault="00141105" w:rsidP="004C5A7D"/>
    <w:p w14:paraId="1E1A383E" w14:textId="77777777" w:rsidR="00141105" w:rsidRDefault="00141105" w:rsidP="004C5A7D"/>
    <w:p w14:paraId="0426D95D" w14:textId="60F357C7" w:rsidR="00141105" w:rsidRDefault="00141105" w:rsidP="004C5A7D"/>
    <w:p w14:paraId="727B44CE" w14:textId="77777777" w:rsidR="00141105" w:rsidRDefault="00141105" w:rsidP="004C5A7D"/>
    <w:p w14:paraId="5960772C" w14:textId="396F2111" w:rsidR="00191518" w:rsidRDefault="004D5A95" w:rsidP="00A65008">
      <w:pPr>
        <w:pStyle w:val="Ttulo1"/>
        <w:numPr>
          <w:ilvl w:val="0"/>
          <w:numId w:val="18"/>
        </w:numPr>
        <w:rPr>
          <w:rFonts w:eastAsia="Calibri"/>
          <w:color w:val="767171"/>
          <w:spacing w:val="20"/>
          <w:szCs w:val="24"/>
        </w:rPr>
      </w:pPr>
      <w:r>
        <w:rPr>
          <w:rFonts w:eastAsia="Calibri"/>
          <w:color w:val="767171"/>
          <w:spacing w:val="20"/>
          <w:szCs w:val="24"/>
        </w:rPr>
        <w:lastRenderedPageBreak/>
        <w:t xml:space="preserve"> </w:t>
      </w:r>
      <w:bookmarkStart w:id="6" w:name="_Toc121401034"/>
      <w:r w:rsidR="00191518" w:rsidRPr="00E93E69">
        <w:rPr>
          <w:rFonts w:eastAsia="Calibri"/>
          <w:color w:val="767171"/>
          <w:spacing w:val="20"/>
          <w:szCs w:val="24"/>
        </w:rPr>
        <w:t>Planificación Estratégica Institucional</w:t>
      </w:r>
      <w:bookmarkEnd w:id="6"/>
    </w:p>
    <w:p w14:paraId="4D676F3D" w14:textId="0711BFC1" w:rsidR="004D5A95" w:rsidRPr="004D5A95" w:rsidRDefault="004D5A95" w:rsidP="004D5A95">
      <w:r w:rsidRPr="00A26D17">
        <w:rPr>
          <w:rFonts w:ascii="Times New Roman" w:hAnsi="Times New Roman"/>
          <w:noProof/>
          <w:color w:val="767171"/>
          <w:lang w:eastAsia="es-DO"/>
        </w:rPr>
        <mc:AlternateContent>
          <mc:Choice Requires="wps">
            <w:drawing>
              <wp:anchor distT="0" distB="0" distL="114300" distR="114300" simplePos="0" relativeHeight="251738624" behindDoc="0" locked="0" layoutInCell="1" allowOverlap="1" wp14:anchorId="1ABE5FA4" wp14:editId="54116DD9">
                <wp:simplePos x="0" y="0"/>
                <wp:positionH relativeFrom="margin">
                  <wp:align>center</wp:align>
                </wp:positionH>
                <wp:positionV relativeFrom="paragraph">
                  <wp:posOffset>114300</wp:posOffset>
                </wp:positionV>
                <wp:extent cx="463550" cy="0"/>
                <wp:effectExtent l="0" t="19050" r="31750" b="19050"/>
                <wp:wrapNone/>
                <wp:docPr id="56" name="Conector recto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6CCE2" id="Conector recto 56" o:spid="_x0000_s1026" style="position:absolute;z-index:251738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pt" to="3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5N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" strokecolor="#ee2a24" strokeweight="2.25pt">
                <v:stroke joinstyle="miter"/>
                <w10:wrap anchorx="margin"/>
              </v:line>
            </w:pict>
          </mc:Fallback>
        </mc:AlternateContent>
      </w:r>
    </w:p>
    <w:p w14:paraId="106AB6D3" w14:textId="4CD5659C" w:rsidR="00191518" w:rsidRPr="00191518" w:rsidRDefault="00191518" w:rsidP="00191518"/>
    <w:p w14:paraId="0B88F5A6" w14:textId="7ED09273" w:rsidR="00EE47C8" w:rsidRDefault="00EE47C8" w:rsidP="004D5A95">
      <w:pPr>
        <w:pStyle w:val="Ttulo"/>
        <w:spacing w:line="360" w:lineRule="auto"/>
        <w:rPr>
          <w:rFonts w:ascii="Times New Roman" w:hAnsi="Times New Roman" w:cs="Times New Roman"/>
          <w:color w:val="767171" w:themeColor="background2" w:themeShade="80"/>
          <w:sz w:val="24"/>
          <w:lang w:val="es-ES_tradnl"/>
        </w:rPr>
      </w:pPr>
      <w:bookmarkStart w:id="7" w:name="_Toc55484175"/>
      <w:r>
        <w:rPr>
          <w:rFonts w:ascii="Times New Roman" w:hAnsi="Times New Roman" w:cs="Times New Roman"/>
          <w:color w:val="767171" w:themeColor="background2" w:themeShade="80"/>
          <w:sz w:val="24"/>
          <w:lang w:val="es-ES_tradnl"/>
        </w:rPr>
        <w:t xml:space="preserve">El Plan Estratégico 2020-2024 del Ministerio de Administración Pública cuenta con tres (3) ejes estratégicos y siete (7) objetivos estratégicos, </w:t>
      </w:r>
    </w:p>
    <w:p w14:paraId="438F5E3F" w14:textId="77777777" w:rsidR="00EE47C8" w:rsidRPr="00EE47C8" w:rsidRDefault="00EE47C8" w:rsidP="00EE47C8">
      <w:pPr>
        <w:rPr>
          <w:lang w:val="es-ES_tradnl"/>
        </w:rPr>
      </w:pPr>
    </w:p>
    <w:p w14:paraId="40F8429B" w14:textId="2D82BC92" w:rsidR="008D1963" w:rsidRPr="004D5A95" w:rsidRDefault="008D1963" w:rsidP="004D5A95">
      <w:pPr>
        <w:pStyle w:val="Ttulo"/>
        <w:spacing w:line="360" w:lineRule="auto"/>
        <w:rPr>
          <w:rFonts w:ascii="Times New Roman" w:hAnsi="Times New Roman" w:cs="Times New Roman"/>
          <w:color w:val="767171" w:themeColor="background2" w:themeShade="80"/>
          <w:sz w:val="24"/>
          <w:lang w:val="es-ES_tradnl"/>
        </w:rPr>
      </w:pPr>
      <w:r w:rsidRPr="004D5A95">
        <w:rPr>
          <w:rFonts w:ascii="Times New Roman" w:hAnsi="Times New Roman" w:cs="Times New Roman"/>
          <w:color w:val="767171" w:themeColor="background2" w:themeShade="80"/>
          <w:sz w:val="24"/>
          <w:lang w:val="es-ES_tradnl"/>
        </w:rPr>
        <w:t>E</w:t>
      </w:r>
      <w:r w:rsidR="004D5A95">
        <w:rPr>
          <w:rFonts w:ascii="Times New Roman" w:hAnsi="Times New Roman" w:cs="Times New Roman"/>
          <w:color w:val="767171" w:themeColor="background2" w:themeShade="80"/>
          <w:sz w:val="24"/>
          <w:lang w:val="es-ES_tradnl"/>
        </w:rPr>
        <w:t>jes Estratégicos</w:t>
      </w:r>
      <w:bookmarkEnd w:id="7"/>
    </w:p>
    <w:p w14:paraId="58DA7B5C" w14:textId="77777777" w:rsidR="008D1963" w:rsidRPr="008A2928" w:rsidRDefault="008D1963" w:rsidP="00A65008">
      <w:pPr>
        <w:numPr>
          <w:ilvl w:val="0"/>
          <w:numId w:val="76"/>
        </w:numPr>
        <w:spacing w:after="20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Calidad de la gestión y servicios públicos.</w:t>
      </w:r>
    </w:p>
    <w:p w14:paraId="3E131D38" w14:textId="77777777" w:rsidR="008D1963" w:rsidRPr="008A2928" w:rsidRDefault="008D1963" w:rsidP="00A65008">
      <w:pPr>
        <w:numPr>
          <w:ilvl w:val="0"/>
          <w:numId w:val="76"/>
        </w:numPr>
        <w:spacing w:after="20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Profesionalización de la Función Pública</w:t>
      </w:r>
    </w:p>
    <w:p w14:paraId="13987CB3" w14:textId="77777777" w:rsidR="008D1963" w:rsidRPr="008A2928" w:rsidRDefault="008D1963" w:rsidP="00A65008">
      <w:pPr>
        <w:numPr>
          <w:ilvl w:val="0"/>
          <w:numId w:val="76"/>
        </w:numPr>
        <w:spacing w:after="20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 xml:space="preserve">Organización y funcionamiento de la Administración Pública </w:t>
      </w:r>
    </w:p>
    <w:p w14:paraId="52E416AB" w14:textId="027B1D98" w:rsidR="008D1963" w:rsidRPr="004D5A95" w:rsidRDefault="008D1963" w:rsidP="004D5A95">
      <w:pPr>
        <w:pStyle w:val="Ttulo"/>
        <w:spacing w:line="360" w:lineRule="auto"/>
        <w:rPr>
          <w:rFonts w:ascii="Times New Roman" w:hAnsi="Times New Roman" w:cs="Times New Roman"/>
          <w:color w:val="767171" w:themeColor="background2" w:themeShade="80"/>
          <w:sz w:val="24"/>
          <w:lang w:val="es-ES_tradnl"/>
        </w:rPr>
      </w:pPr>
      <w:bookmarkStart w:id="8" w:name="_Toc55484176"/>
      <w:r w:rsidRPr="004D5A95">
        <w:rPr>
          <w:rFonts w:ascii="Times New Roman" w:hAnsi="Times New Roman" w:cs="Times New Roman"/>
          <w:color w:val="767171" w:themeColor="background2" w:themeShade="80"/>
          <w:sz w:val="24"/>
          <w:lang w:val="es-ES_tradnl"/>
        </w:rPr>
        <w:t>O</w:t>
      </w:r>
      <w:r w:rsidR="004D5A95">
        <w:rPr>
          <w:rFonts w:ascii="Times New Roman" w:hAnsi="Times New Roman" w:cs="Times New Roman"/>
          <w:color w:val="767171" w:themeColor="background2" w:themeShade="80"/>
          <w:sz w:val="24"/>
          <w:lang w:val="es-ES_tradnl"/>
        </w:rPr>
        <w:t>bjetivos Estratégicos</w:t>
      </w:r>
      <w:bookmarkEnd w:id="8"/>
    </w:p>
    <w:p w14:paraId="145A88AD" w14:textId="752E785A"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Impulsar la calidad y la mejora continua de los servicios públicos a fin de satisfacer los requerimientos y expectativas de los usuarios.</w:t>
      </w:r>
    </w:p>
    <w:p w14:paraId="7EF097B7" w14:textId="04028A3B"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Innovar permanentemente la gestión pública en base a la investigación y la tecnología.</w:t>
      </w:r>
    </w:p>
    <w:p w14:paraId="6BFAD96C" w14:textId="01170640"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 xml:space="preserve">Desarrollar el Gobierno Electrónico, disminuir la burocracia y hacer más eficiente la Administración Pública. </w:t>
      </w:r>
    </w:p>
    <w:p w14:paraId="296B1EFD" w14:textId="122AB092"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Promover la profesionalización de la Función Pública con vistas a mejorar la capacidad de respuesta.</w:t>
      </w:r>
    </w:p>
    <w:p w14:paraId="015721BA" w14:textId="31365F7B"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Modernizar la organización y el funcionamiento de la Administración Pública.</w:t>
      </w:r>
    </w:p>
    <w:p w14:paraId="00A5B40B" w14:textId="7205A392"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t>Promover y orientar los procesos de reforma y modernización del Estado, tanto general como sectoriales.</w:t>
      </w:r>
    </w:p>
    <w:p w14:paraId="32CAA0BE" w14:textId="782707E2" w:rsidR="008D1963" w:rsidRPr="008A2928" w:rsidRDefault="008D1963" w:rsidP="00A65008">
      <w:pPr>
        <w:numPr>
          <w:ilvl w:val="0"/>
          <w:numId w:val="77"/>
        </w:numPr>
        <w:spacing w:after="240" w:line="360" w:lineRule="auto"/>
        <w:rPr>
          <w:rFonts w:ascii="Times New Roman" w:hAnsi="Times New Roman"/>
          <w:color w:val="767171" w:themeColor="background2" w:themeShade="80"/>
          <w:sz w:val="24"/>
          <w:szCs w:val="24"/>
          <w:lang w:val="es-ES_tradnl"/>
        </w:rPr>
      </w:pPr>
      <w:r w:rsidRPr="008A2928">
        <w:rPr>
          <w:rFonts w:ascii="Times New Roman" w:hAnsi="Times New Roman"/>
          <w:color w:val="767171" w:themeColor="background2" w:themeShade="80"/>
          <w:sz w:val="24"/>
          <w:szCs w:val="24"/>
          <w:lang w:val="es-ES_tradnl"/>
        </w:rPr>
        <w:lastRenderedPageBreak/>
        <w:t>Impulsar el desarrollo de la gestión local con miras al fortalecimiento de su autonomía política y administrativa.</w:t>
      </w:r>
    </w:p>
    <w:bookmarkStart w:id="9" w:name="_Toc121401035"/>
    <w:p w14:paraId="2F403126" w14:textId="4EB44743" w:rsidR="00A2242C" w:rsidRPr="00191518" w:rsidRDefault="00CD70AC" w:rsidP="00A65008">
      <w:pPr>
        <w:pStyle w:val="Ttulo1"/>
        <w:numPr>
          <w:ilvl w:val="0"/>
          <w:numId w:val="70"/>
        </w:numPr>
        <w:rPr>
          <w:rFonts w:eastAsia="Calibri"/>
          <w:color w:val="767171"/>
          <w:spacing w:val="20"/>
          <w:sz w:val="28"/>
          <w:szCs w:val="24"/>
        </w:rPr>
      </w:pPr>
      <w:r w:rsidRPr="00191518">
        <w:rPr>
          <w:rFonts w:eastAsia="Calibri"/>
          <w:noProof/>
          <w:color w:val="767171"/>
          <w:spacing w:val="20"/>
          <w:sz w:val="28"/>
          <w:szCs w:val="24"/>
          <w:lang w:eastAsia="es-DO"/>
        </w:rPr>
        <mc:AlternateContent>
          <mc:Choice Requires="wps">
            <w:drawing>
              <wp:anchor distT="0" distB="0" distL="114300" distR="114300" simplePos="0" relativeHeight="251689472" behindDoc="0" locked="0" layoutInCell="1" allowOverlap="1" wp14:anchorId="26D66686" wp14:editId="386F2423">
                <wp:simplePos x="0" y="0"/>
                <wp:positionH relativeFrom="margin">
                  <wp:align>center</wp:align>
                </wp:positionH>
                <wp:positionV relativeFrom="paragraph">
                  <wp:posOffset>427355</wp:posOffset>
                </wp:positionV>
                <wp:extent cx="463550" cy="0"/>
                <wp:effectExtent l="0" t="19050" r="31750" b="19050"/>
                <wp:wrapTopAndBottom/>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CF71F" id="Conector recto 16" o:spid="_x0000_s1026" style="position:absolute;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65pt" to="36.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P7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" strokecolor="#ee2a24" strokeweight="2.25pt">
                <v:stroke joinstyle="miter"/>
                <w10:wrap type="topAndBottom" anchorx="margin"/>
              </v:line>
            </w:pict>
          </mc:Fallback>
        </mc:AlternateContent>
      </w:r>
      <w:r w:rsidR="002F05D1" w:rsidRPr="000D043A">
        <w:rPr>
          <w:rFonts w:eastAsia="Calibri"/>
          <w:color w:val="767171"/>
          <w:spacing w:val="20"/>
          <w:sz w:val="28"/>
          <w:szCs w:val="24"/>
        </w:rPr>
        <w:t>R</w:t>
      </w:r>
      <w:r>
        <w:rPr>
          <w:rFonts w:eastAsia="Calibri"/>
          <w:color w:val="767171"/>
          <w:spacing w:val="20"/>
          <w:sz w:val="28"/>
          <w:szCs w:val="24"/>
        </w:rPr>
        <w:t>ESULTADOS MISIONALES</w:t>
      </w:r>
      <w:bookmarkEnd w:id="2"/>
      <w:bookmarkEnd w:id="9"/>
    </w:p>
    <w:bookmarkStart w:id="10" w:name="_Toc121401036"/>
    <w:p w14:paraId="4CAA5340" w14:textId="6C7E42BE" w:rsidR="002F05D1" w:rsidRPr="00904804" w:rsidRDefault="004D5A95" w:rsidP="00A65008">
      <w:pPr>
        <w:pStyle w:val="Ttulo1"/>
        <w:numPr>
          <w:ilvl w:val="0"/>
          <w:numId w:val="12"/>
        </w:numPr>
        <w:rPr>
          <w:color w:val="767171"/>
          <w:spacing w:val="20"/>
          <w:szCs w:val="24"/>
        </w:rPr>
      </w:pPr>
      <w:r w:rsidRPr="00191518">
        <w:rPr>
          <w:rFonts w:eastAsia="Calibri"/>
          <w:noProof/>
          <w:color w:val="767171"/>
          <w:spacing w:val="20"/>
          <w:sz w:val="28"/>
          <w:szCs w:val="24"/>
          <w:lang w:eastAsia="es-DO"/>
        </w:rPr>
        <mc:AlternateContent>
          <mc:Choice Requires="wps">
            <w:drawing>
              <wp:anchor distT="0" distB="0" distL="114300" distR="114300" simplePos="0" relativeHeight="251740672" behindDoc="0" locked="0" layoutInCell="1" allowOverlap="1" wp14:anchorId="0BAE44A7" wp14:editId="4154F3B8">
                <wp:simplePos x="0" y="0"/>
                <wp:positionH relativeFrom="margin">
                  <wp:align>center</wp:align>
                </wp:positionH>
                <wp:positionV relativeFrom="paragraph">
                  <wp:posOffset>889635</wp:posOffset>
                </wp:positionV>
                <wp:extent cx="463550" cy="0"/>
                <wp:effectExtent l="0" t="19050" r="31750" b="19050"/>
                <wp:wrapTopAndBottom/>
                <wp:docPr id="57"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864B9" id="Conector recto 57" o:spid="_x0000_s1026" style="position:absolute;z-index:251740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0.05pt" to="36.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Yjg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" strokecolor="#ee2a24" strokeweight="2.25pt">
                <v:stroke joinstyle="miter"/>
                <w10:wrap type="topAndBottom" anchorx="margin"/>
              </v:line>
            </w:pict>
          </mc:Fallback>
        </mc:AlternateContent>
      </w:r>
      <w:r w:rsidR="00F93011">
        <w:rPr>
          <w:color w:val="767171"/>
          <w:spacing w:val="20"/>
          <w:szCs w:val="24"/>
        </w:rPr>
        <w:t xml:space="preserve"> </w:t>
      </w:r>
      <w:r w:rsidR="00E93E69" w:rsidRPr="00904804">
        <w:rPr>
          <w:color w:val="767171"/>
          <w:spacing w:val="20"/>
          <w:szCs w:val="24"/>
        </w:rPr>
        <w:t>Información cuantitativa, cualitativa e indicadores de los procesos misionales</w:t>
      </w:r>
      <w:bookmarkEnd w:id="10"/>
    </w:p>
    <w:p w14:paraId="63DC37E8" w14:textId="05A3E3AB" w:rsidR="00E93E69" w:rsidRPr="00E93E69" w:rsidRDefault="00E93E69" w:rsidP="00E93E69"/>
    <w:p w14:paraId="1FAEAB5D" w14:textId="7F4957E7" w:rsidR="005149B2" w:rsidRDefault="005149B2" w:rsidP="002F05D1">
      <w:pPr>
        <w:spacing w:line="360" w:lineRule="auto"/>
        <w:rPr>
          <w:rFonts w:ascii="Times New Roman" w:hAnsi="Times New Roman"/>
          <w:color w:val="767171"/>
          <w:spacing w:val="20"/>
          <w:sz w:val="24"/>
          <w:szCs w:val="24"/>
        </w:rPr>
      </w:pPr>
    </w:p>
    <w:p w14:paraId="23532F4D" w14:textId="116B9CA1" w:rsidR="005C7C43" w:rsidRDefault="00FA0934" w:rsidP="002F05D1">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relación con</w:t>
      </w:r>
      <w:r w:rsidR="00AB7D30">
        <w:rPr>
          <w:rFonts w:ascii="Times New Roman" w:hAnsi="Times New Roman"/>
          <w:color w:val="767171"/>
          <w:spacing w:val="20"/>
          <w:sz w:val="24"/>
          <w:szCs w:val="24"/>
        </w:rPr>
        <w:t xml:space="preserve"> lo</w:t>
      </w:r>
      <w:r w:rsidR="00982EE2">
        <w:rPr>
          <w:rFonts w:ascii="Times New Roman" w:hAnsi="Times New Roman"/>
          <w:color w:val="767171"/>
          <w:spacing w:val="20"/>
          <w:sz w:val="24"/>
          <w:szCs w:val="24"/>
        </w:rPr>
        <w:t>s</w:t>
      </w:r>
      <w:r w:rsidR="00AB7D30">
        <w:rPr>
          <w:rFonts w:ascii="Times New Roman" w:hAnsi="Times New Roman"/>
          <w:color w:val="767171"/>
          <w:spacing w:val="20"/>
          <w:sz w:val="24"/>
          <w:szCs w:val="24"/>
        </w:rPr>
        <w:t xml:space="preserve"> resultados alcanzados en el eje de </w:t>
      </w:r>
      <w:r w:rsidR="00203D88">
        <w:rPr>
          <w:rFonts w:ascii="Times New Roman" w:hAnsi="Times New Roman"/>
          <w:color w:val="767171"/>
          <w:spacing w:val="20"/>
          <w:sz w:val="24"/>
          <w:szCs w:val="24"/>
        </w:rPr>
        <w:t>P</w:t>
      </w:r>
      <w:r w:rsidR="00AB7D30">
        <w:rPr>
          <w:rFonts w:ascii="Times New Roman" w:hAnsi="Times New Roman"/>
          <w:color w:val="767171"/>
          <w:spacing w:val="20"/>
          <w:sz w:val="24"/>
          <w:szCs w:val="24"/>
        </w:rPr>
        <w:t xml:space="preserve">rofesionalización de la </w:t>
      </w:r>
      <w:r w:rsidR="00991404">
        <w:rPr>
          <w:rFonts w:ascii="Times New Roman" w:hAnsi="Times New Roman"/>
          <w:color w:val="767171"/>
          <w:spacing w:val="20"/>
          <w:sz w:val="24"/>
          <w:szCs w:val="24"/>
        </w:rPr>
        <w:t xml:space="preserve">Función </w:t>
      </w:r>
      <w:r w:rsidR="00203D88">
        <w:rPr>
          <w:rFonts w:ascii="Times New Roman" w:hAnsi="Times New Roman"/>
          <w:color w:val="767171"/>
          <w:spacing w:val="20"/>
          <w:sz w:val="24"/>
          <w:szCs w:val="24"/>
        </w:rPr>
        <w:t>Pública</w:t>
      </w:r>
      <w:r w:rsidR="00991404">
        <w:rPr>
          <w:rFonts w:ascii="Times New Roman" w:hAnsi="Times New Roman"/>
          <w:color w:val="767171"/>
          <w:spacing w:val="20"/>
          <w:sz w:val="24"/>
          <w:szCs w:val="24"/>
        </w:rPr>
        <w:t>, podemos mencionar que</w:t>
      </w:r>
      <w:r w:rsidR="00020CA2">
        <w:rPr>
          <w:rFonts w:ascii="Times New Roman" w:hAnsi="Times New Roman"/>
          <w:color w:val="767171"/>
          <w:spacing w:val="20"/>
          <w:sz w:val="24"/>
          <w:szCs w:val="24"/>
        </w:rPr>
        <w:t xml:space="preserve"> los</w:t>
      </w:r>
      <w:r w:rsidR="005C7C43">
        <w:rPr>
          <w:rFonts w:ascii="Times New Roman" w:hAnsi="Times New Roman"/>
          <w:color w:val="767171"/>
          <w:spacing w:val="20"/>
          <w:sz w:val="24"/>
          <w:szCs w:val="24"/>
        </w:rPr>
        <w:t xml:space="preserve"> principales logros concernientes al Reclutamiento y Selección de Personal </w:t>
      </w:r>
      <w:r w:rsidR="003214BF">
        <w:rPr>
          <w:rFonts w:ascii="Times New Roman" w:hAnsi="Times New Roman"/>
          <w:color w:val="767171"/>
          <w:spacing w:val="20"/>
          <w:sz w:val="24"/>
          <w:szCs w:val="24"/>
        </w:rPr>
        <w:t>vía</w:t>
      </w:r>
      <w:r w:rsidR="005C7C43">
        <w:rPr>
          <w:rFonts w:ascii="Times New Roman" w:hAnsi="Times New Roman"/>
          <w:color w:val="767171"/>
          <w:spacing w:val="20"/>
          <w:sz w:val="24"/>
          <w:szCs w:val="24"/>
        </w:rPr>
        <w:t xml:space="preserve"> la realización de concursos públicos en la Administración Pública son los siguientes:</w:t>
      </w:r>
    </w:p>
    <w:p w14:paraId="32E4A143" w14:textId="207440BD" w:rsidR="005149B2" w:rsidRPr="005149B2" w:rsidRDefault="005149B2" w:rsidP="005149B2">
      <w:pPr>
        <w:numPr>
          <w:ilvl w:val="0"/>
          <w:numId w:val="1"/>
        </w:numPr>
        <w:spacing w:line="360" w:lineRule="auto"/>
        <w:rPr>
          <w:rFonts w:ascii="Times New Roman" w:hAnsi="Times New Roman"/>
          <w:color w:val="767171"/>
          <w:spacing w:val="20"/>
          <w:sz w:val="24"/>
          <w:szCs w:val="24"/>
        </w:rPr>
      </w:pPr>
      <w:r w:rsidRPr="005149B2">
        <w:rPr>
          <w:rFonts w:ascii="Times New Roman" w:hAnsi="Times New Roman"/>
          <w:color w:val="767171"/>
          <w:spacing w:val="20"/>
          <w:sz w:val="24"/>
          <w:szCs w:val="24"/>
        </w:rPr>
        <w:t>Asesoría, acompañamiento, seguimiento, monitoreo en la realización de ciento catorce (114) concursos públicos para ocupar doscientas ochenta y cuatro (284) plazas de setenta y nueve (79) cargos de Carrera Administrativa General en treinta y ocho (38) instituciones (AN, AGBN, AGN, ANAMAR, CAPGEFI, CONAPE, CAASD, DA, DGCP, DIGEIG, DIGEGA, DGM, DIGERA, DGP, DIGECOG, IDAC, INDOCAL, INAP, INABIMA, INESPRE, INDHRI, INTRANT, ISFODOSU, MAP, MA, MEPyD, MESCyT, MEM, MIP, MJ, MIMARENA, MSP, MITUR, MNHN, OMSA, ONE, ONAMET, TSS), lo que representa hasta el momento un 57% del total de asistencias planificadas para los procesos de concursos</w:t>
      </w:r>
    </w:p>
    <w:p w14:paraId="080B6694" w14:textId="7B06C409" w:rsidR="005149B2" w:rsidRPr="005149B2" w:rsidRDefault="005149B2" w:rsidP="005149B2">
      <w:pPr>
        <w:numPr>
          <w:ilvl w:val="0"/>
          <w:numId w:val="1"/>
        </w:numPr>
        <w:spacing w:line="360" w:lineRule="auto"/>
        <w:rPr>
          <w:rFonts w:ascii="Times New Roman" w:hAnsi="Times New Roman"/>
          <w:color w:val="767171"/>
          <w:spacing w:val="20"/>
          <w:sz w:val="24"/>
          <w:szCs w:val="24"/>
        </w:rPr>
      </w:pPr>
      <w:r w:rsidRPr="005149B2">
        <w:rPr>
          <w:rFonts w:ascii="Times New Roman" w:hAnsi="Times New Roman"/>
          <w:color w:val="767171"/>
          <w:spacing w:val="20"/>
          <w:sz w:val="24"/>
          <w:szCs w:val="24"/>
        </w:rPr>
        <w:t xml:space="preserve">Conversatorio sobre la aplicación de la Resolución No. 357-21 (16/12/2021) que declara de Alto Interés la celebración </w:t>
      </w:r>
      <w:r w:rsidRPr="005149B2">
        <w:rPr>
          <w:rFonts w:ascii="Times New Roman" w:hAnsi="Times New Roman"/>
          <w:color w:val="767171"/>
          <w:spacing w:val="20"/>
          <w:sz w:val="24"/>
          <w:szCs w:val="24"/>
        </w:rPr>
        <w:lastRenderedPageBreak/>
        <w:t>de Concursos Públicos Externos, para ocupar los cargos de la Carrera Administrativa General, en cumplimiento de la Constitución de la República y la Ley 41-08 de Función Pública.</w:t>
      </w:r>
    </w:p>
    <w:p w14:paraId="76A0F0DB" w14:textId="6926C7F9" w:rsidR="005149B2" w:rsidRPr="005149B2" w:rsidRDefault="005149B2" w:rsidP="005149B2">
      <w:pPr>
        <w:numPr>
          <w:ilvl w:val="0"/>
          <w:numId w:val="1"/>
        </w:numPr>
        <w:spacing w:line="360" w:lineRule="auto"/>
        <w:rPr>
          <w:rFonts w:ascii="Times New Roman" w:hAnsi="Times New Roman"/>
          <w:color w:val="767171"/>
          <w:spacing w:val="20"/>
          <w:sz w:val="24"/>
          <w:szCs w:val="24"/>
        </w:rPr>
      </w:pPr>
      <w:r w:rsidRPr="005149B2">
        <w:rPr>
          <w:rFonts w:ascii="Times New Roman" w:hAnsi="Times New Roman"/>
          <w:color w:val="767171"/>
          <w:spacing w:val="20"/>
          <w:sz w:val="24"/>
          <w:szCs w:val="24"/>
        </w:rPr>
        <w:t>Conversatorio sobre la aplicación de la Resolución No. 262-2022 (20/09/2022), que instruye y establece normas específicas para la aplicaciones Legales y Reglamentarias relativas al Ingreso por Méritos a cargos de Carrera Administrativa, 28/09/2022.</w:t>
      </w:r>
    </w:p>
    <w:p w14:paraId="1744FAA5" w14:textId="039AD64B" w:rsidR="005149B2" w:rsidRPr="005149B2" w:rsidRDefault="005149B2" w:rsidP="005149B2">
      <w:pPr>
        <w:numPr>
          <w:ilvl w:val="0"/>
          <w:numId w:val="1"/>
        </w:numPr>
        <w:spacing w:line="360" w:lineRule="auto"/>
        <w:rPr>
          <w:rFonts w:ascii="Times New Roman" w:hAnsi="Times New Roman"/>
          <w:color w:val="767171"/>
          <w:spacing w:val="20"/>
          <w:sz w:val="24"/>
          <w:szCs w:val="24"/>
        </w:rPr>
      </w:pPr>
      <w:r w:rsidRPr="005149B2">
        <w:rPr>
          <w:rFonts w:ascii="Times New Roman" w:hAnsi="Times New Roman"/>
          <w:color w:val="767171"/>
          <w:spacing w:val="20"/>
          <w:sz w:val="24"/>
          <w:szCs w:val="24"/>
        </w:rPr>
        <w:t>Ciento cuarenta y nueve (149) integrantes de Oficinas de RRHH de setenta y cuatro (74) Instituciones Públicas capacitados en tres (03) Charlas/taller acerca de Reclutamiento y Selección de personal en la administración pública/ Evaluación de Competencias/ CONCURSA/ Resolución No. 357-21, (AN, CCR, CAPGEFI, CNE, CODOPESCA, CONADIS, CNSS, CONAPE, CNZFE, CONANI, CAASD, CERTV, DA, DGCINE, DIGECOG, DGDC, DIGEIG, DGM, DGP, DGPJE, DIGEPRES, DIGESETT, IDECOOP, IIBI, IDAC, IDIAF, INDOCAL, IGN, INAPA, INAIPI, INABIMA, INEFI, INESPRE, PROCONSUMIDOR, INDRHI, INTRANT, INPOSDOM, JBN, LN, MAPRE, MA, MICULTURA, MIDEREC, MEPyD, MINERD, MESCyT, MEM, MH, MICM, MIP, MJ, MMUJER, MINPRE, MIVHED, MIMARENA, MOPC, MIREX, MSP, MITUR, MT, OGTIC, OMSA, ONDP, ONE, ONAPI, ONAMET, PROMESE/CAL, SGN, 911, SIPEN, SISALRIL, TSS, TN, UAF), lo que representa el 98.67% del total de instituciones capacitadas en relación a las planificadas.</w:t>
      </w:r>
    </w:p>
    <w:p w14:paraId="4C5053CC" w14:textId="5B89F9A1" w:rsidR="005149B2" w:rsidRPr="005149B2" w:rsidRDefault="005149B2" w:rsidP="005149B2">
      <w:pPr>
        <w:numPr>
          <w:ilvl w:val="0"/>
          <w:numId w:val="1"/>
        </w:numPr>
        <w:spacing w:line="360" w:lineRule="auto"/>
        <w:rPr>
          <w:rFonts w:ascii="Times New Roman" w:hAnsi="Times New Roman"/>
          <w:color w:val="767171"/>
          <w:spacing w:val="20"/>
          <w:sz w:val="24"/>
          <w:szCs w:val="24"/>
        </w:rPr>
      </w:pPr>
      <w:r w:rsidRPr="005149B2">
        <w:rPr>
          <w:rFonts w:ascii="Times New Roman" w:hAnsi="Times New Roman"/>
          <w:color w:val="767171"/>
          <w:spacing w:val="20"/>
          <w:sz w:val="24"/>
          <w:szCs w:val="24"/>
        </w:rPr>
        <w:lastRenderedPageBreak/>
        <w:t xml:space="preserve">Promoción y difusión a través de los medios de comunicación (digitales y televisivo), sobre CONCURSA, portal de concursos públicos y la disposición de realizar concursos públicos como única vía para ingresar y ascender dentro de la Administración Pública (entrevistas MAP TV, publicación en redes Facebook, Instagram, YouTube), </w:t>
      </w:r>
    </w:p>
    <w:p w14:paraId="40AB9A5E" w14:textId="29D3C95D" w:rsidR="005149B2" w:rsidRDefault="005149B2" w:rsidP="005149B2">
      <w:pPr>
        <w:numPr>
          <w:ilvl w:val="0"/>
          <w:numId w:val="1"/>
        </w:numPr>
        <w:spacing w:line="360" w:lineRule="auto"/>
        <w:rPr>
          <w:rFonts w:ascii="Times New Roman" w:hAnsi="Times New Roman"/>
          <w:color w:val="767171"/>
          <w:spacing w:val="20"/>
          <w:sz w:val="24"/>
          <w:szCs w:val="24"/>
        </w:rPr>
      </w:pPr>
      <w:r w:rsidRPr="005149B2">
        <w:rPr>
          <w:rFonts w:ascii="Times New Roman" w:hAnsi="Times New Roman"/>
          <w:color w:val="767171"/>
          <w:spacing w:val="20"/>
          <w:sz w:val="24"/>
          <w:szCs w:val="24"/>
        </w:rPr>
        <w:t xml:space="preserve">Cuatro (4) acciones realizadas para mantener el Sistema de Calidad del Ministerio, representando el 100% del total de acciones planificadas para el mantenimiento del Sistema de Calidad interno. </w:t>
      </w:r>
    </w:p>
    <w:p w14:paraId="69C720EF" w14:textId="4C98F02C" w:rsidR="00C64D5E" w:rsidRPr="00C64D5E" w:rsidRDefault="00C64D5E" w:rsidP="00C64D5E">
      <w:pPr>
        <w:tabs>
          <w:tab w:val="left" w:pos="2981"/>
        </w:tabs>
        <w:spacing w:line="360" w:lineRule="auto"/>
        <w:ind w:left="360"/>
        <w:rPr>
          <w:rFonts w:ascii="Times New Roman" w:hAnsi="Times New Roman"/>
          <w:color w:val="767171"/>
          <w:spacing w:val="20"/>
          <w:sz w:val="24"/>
          <w:szCs w:val="24"/>
        </w:rPr>
      </w:pPr>
      <w:r w:rsidRPr="00C64D5E">
        <w:rPr>
          <w:rFonts w:ascii="Times New Roman" w:hAnsi="Times New Roman"/>
          <w:color w:val="767171"/>
          <w:spacing w:val="20"/>
          <w:sz w:val="24"/>
          <w:szCs w:val="24"/>
        </w:rPr>
        <w:t>En cuanto a los servidores públicos incorporados al Sistema de Carrera Administrativa General y la Carrera Administrativa Municipal, estos son los principales indicadores de gestión:</w:t>
      </w:r>
    </w:p>
    <w:p w14:paraId="533A8236" w14:textId="62286455"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8,803 servidores y funcionarios de 100 entes y órganos del Gobierno Central y Descentralizado recibieron capacitación de manera presencial y virtual sobre los contenidos de la Ley No. 41-08 de Función Pública.  </w:t>
      </w:r>
    </w:p>
    <w:p w14:paraId="06A23F8A" w14:textId="650FDCB0" w:rsidR="00C64D5E" w:rsidRPr="001B7FC4" w:rsidRDefault="007B2DAF"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196 servidores públicos les fue emitido </w:t>
      </w:r>
      <w:r w:rsidR="00C64D5E" w:rsidRPr="001B7FC4">
        <w:rPr>
          <w:rFonts w:ascii="Times New Roman" w:hAnsi="Times New Roman"/>
          <w:bCs/>
          <w:color w:val="767171"/>
          <w:sz w:val="24"/>
          <w:szCs w:val="24"/>
        </w:rPr>
        <w:t xml:space="preserve">estatus </w:t>
      </w:r>
      <w:r w:rsidR="005C7CD6" w:rsidRPr="001B7FC4">
        <w:rPr>
          <w:rFonts w:ascii="Times New Roman" w:hAnsi="Times New Roman"/>
          <w:bCs/>
          <w:color w:val="767171"/>
          <w:sz w:val="24"/>
          <w:szCs w:val="24"/>
        </w:rPr>
        <w:t>de incorporados</w:t>
      </w:r>
      <w:r w:rsidRPr="001B7FC4">
        <w:rPr>
          <w:rFonts w:ascii="Times New Roman" w:hAnsi="Times New Roman"/>
          <w:bCs/>
          <w:color w:val="767171"/>
          <w:sz w:val="24"/>
          <w:szCs w:val="24"/>
        </w:rPr>
        <w:t xml:space="preserve"> a C</w:t>
      </w:r>
      <w:r w:rsidR="00C64D5E" w:rsidRPr="001B7FC4">
        <w:rPr>
          <w:rFonts w:ascii="Times New Roman" w:hAnsi="Times New Roman"/>
          <w:bCs/>
          <w:color w:val="767171"/>
          <w:sz w:val="24"/>
          <w:szCs w:val="24"/>
        </w:rPr>
        <w:t xml:space="preserve">arrera </w:t>
      </w:r>
      <w:r w:rsidRPr="001B7FC4">
        <w:rPr>
          <w:rFonts w:ascii="Times New Roman" w:hAnsi="Times New Roman"/>
          <w:bCs/>
          <w:color w:val="767171"/>
          <w:sz w:val="24"/>
          <w:szCs w:val="24"/>
        </w:rPr>
        <w:t>A</w:t>
      </w:r>
      <w:r w:rsidR="00C64D5E" w:rsidRPr="001B7FC4">
        <w:rPr>
          <w:rFonts w:ascii="Times New Roman" w:hAnsi="Times New Roman"/>
          <w:bCs/>
          <w:color w:val="767171"/>
          <w:sz w:val="24"/>
          <w:szCs w:val="24"/>
        </w:rPr>
        <w:t>dministrativa</w:t>
      </w:r>
      <w:r w:rsidRPr="001B7FC4">
        <w:rPr>
          <w:rFonts w:ascii="Times New Roman" w:hAnsi="Times New Roman"/>
          <w:bCs/>
          <w:color w:val="767171"/>
          <w:sz w:val="24"/>
          <w:szCs w:val="24"/>
        </w:rPr>
        <w:t xml:space="preserve"> </w:t>
      </w:r>
      <w:r w:rsidR="005C7CD6" w:rsidRPr="001B7FC4">
        <w:rPr>
          <w:rFonts w:ascii="Times New Roman" w:hAnsi="Times New Roman"/>
          <w:bCs/>
          <w:color w:val="767171"/>
          <w:sz w:val="24"/>
          <w:szCs w:val="24"/>
        </w:rPr>
        <w:t>General de</w:t>
      </w:r>
      <w:r w:rsidR="00C64D5E" w:rsidRPr="001B7FC4">
        <w:rPr>
          <w:rFonts w:ascii="Times New Roman" w:hAnsi="Times New Roman"/>
          <w:bCs/>
          <w:color w:val="767171"/>
          <w:sz w:val="24"/>
          <w:szCs w:val="24"/>
        </w:rPr>
        <w:t xml:space="preserve"> 58 entes y órganos </w:t>
      </w:r>
      <w:r w:rsidRPr="001B7FC4">
        <w:rPr>
          <w:rFonts w:ascii="Times New Roman" w:hAnsi="Times New Roman"/>
          <w:bCs/>
          <w:color w:val="767171"/>
          <w:sz w:val="24"/>
          <w:szCs w:val="24"/>
        </w:rPr>
        <w:t xml:space="preserve">con un total de </w:t>
      </w:r>
      <w:r w:rsidR="00C64D5E" w:rsidRPr="001B7FC4">
        <w:rPr>
          <w:rFonts w:ascii="Times New Roman" w:hAnsi="Times New Roman"/>
          <w:bCs/>
          <w:color w:val="767171"/>
          <w:sz w:val="24"/>
          <w:szCs w:val="24"/>
        </w:rPr>
        <w:t>114 resoluciones emitidas.</w:t>
      </w:r>
    </w:p>
    <w:p w14:paraId="196C5685" w14:textId="67602FE2" w:rsidR="00C64D5E" w:rsidRPr="001B7FC4" w:rsidRDefault="005305BD"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20,403 candidatos recibieron e</w:t>
      </w:r>
      <w:r w:rsidR="00C64D5E" w:rsidRPr="001B7FC4">
        <w:rPr>
          <w:rFonts w:ascii="Times New Roman" w:hAnsi="Times New Roman"/>
          <w:bCs/>
          <w:color w:val="767171"/>
          <w:sz w:val="24"/>
          <w:szCs w:val="24"/>
        </w:rPr>
        <w:t xml:space="preserve">misión de nombramiento provisional </w:t>
      </w:r>
      <w:r w:rsidRPr="001B7FC4">
        <w:rPr>
          <w:rFonts w:ascii="Times New Roman" w:hAnsi="Times New Roman"/>
          <w:bCs/>
          <w:color w:val="767171"/>
          <w:sz w:val="24"/>
          <w:szCs w:val="24"/>
        </w:rPr>
        <w:t>para</w:t>
      </w:r>
      <w:r w:rsidR="00C64D5E" w:rsidRPr="001B7FC4">
        <w:rPr>
          <w:rFonts w:ascii="Times New Roman" w:hAnsi="Times New Roman"/>
          <w:bCs/>
          <w:color w:val="767171"/>
          <w:sz w:val="24"/>
          <w:szCs w:val="24"/>
        </w:rPr>
        <w:t xml:space="preserve"> ingreso a Carrera Administrativa General y Especial Docente, en 40 órganos y entes. 88 resoluciones para cubrir periodo probatorio.  </w:t>
      </w:r>
    </w:p>
    <w:p w14:paraId="6C3FE76F" w14:textId="0638879F"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808080"/>
          <w:sz w:val="24"/>
          <w:szCs w:val="24"/>
        </w:rPr>
        <w:t>78</w:t>
      </w:r>
      <w:r w:rsidRPr="001B7FC4">
        <w:rPr>
          <w:rFonts w:ascii="Times New Roman" w:hAnsi="Times New Roman"/>
          <w:bCs/>
          <w:color w:val="767171"/>
          <w:sz w:val="24"/>
          <w:szCs w:val="24"/>
        </w:rPr>
        <w:t xml:space="preserve"> ayuntamientos y/o Distritos Municipales con 324 funcionarios y servidores </w:t>
      </w:r>
      <w:r w:rsidR="005305BD" w:rsidRPr="001B7FC4">
        <w:rPr>
          <w:rFonts w:ascii="Times New Roman" w:hAnsi="Times New Roman"/>
          <w:bCs/>
          <w:color w:val="767171"/>
          <w:sz w:val="24"/>
          <w:szCs w:val="24"/>
        </w:rPr>
        <w:t xml:space="preserve">fueron </w:t>
      </w:r>
      <w:r w:rsidRPr="001B7FC4">
        <w:rPr>
          <w:rFonts w:ascii="Times New Roman" w:hAnsi="Times New Roman"/>
          <w:bCs/>
          <w:color w:val="767171"/>
          <w:sz w:val="24"/>
          <w:szCs w:val="24"/>
        </w:rPr>
        <w:t xml:space="preserve">capacitados de forma virtual sobre los contenidos de la Ley No. 41-08 de Función Pública y sus Reglamentos complementarios. </w:t>
      </w:r>
    </w:p>
    <w:p w14:paraId="6A9E7339" w14:textId="277A760A"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Emisión de 1,413 opiniones técnicas sobre temas de carrera, durante el semestre correspondiente. </w:t>
      </w:r>
    </w:p>
    <w:p w14:paraId="5BB7531B" w14:textId="7EA42263"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273 asistencias técnicas realizadas</w:t>
      </w:r>
      <w:r w:rsidRPr="001B7FC4">
        <w:rPr>
          <w:rFonts w:ascii="Times New Roman" w:hAnsi="Times New Roman"/>
          <w:color w:val="767171"/>
          <w:sz w:val="24"/>
          <w:szCs w:val="24"/>
        </w:rPr>
        <w:t xml:space="preserve">. </w:t>
      </w:r>
    </w:p>
    <w:p w14:paraId="22FC2740" w14:textId="0F79FF66"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lastRenderedPageBreak/>
        <w:t>106 diagnósticos sobre la Gestión de la Carrera realizados y validados de igual número de ó</w:t>
      </w:r>
      <w:r w:rsidR="005305BD" w:rsidRPr="001B7FC4">
        <w:rPr>
          <w:rFonts w:ascii="Times New Roman" w:hAnsi="Times New Roman"/>
          <w:bCs/>
          <w:color w:val="767171"/>
          <w:sz w:val="24"/>
          <w:szCs w:val="24"/>
        </w:rPr>
        <w:t>rganos y entes</w:t>
      </w:r>
      <w:r w:rsidRPr="001B7FC4">
        <w:rPr>
          <w:rFonts w:ascii="Times New Roman" w:hAnsi="Times New Roman"/>
          <w:bCs/>
          <w:color w:val="767171"/>
          <w:sz w:val="24"/>
          <w:szCs w:val="24"/>
        </w:rPr>
        <w:t xml:space="preserve">. </w:t>
      </w:r>
    </w:p>
    <w:p w14:paraId="3E7A8011" w14:textId="79C6AB9E"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4,355 actualizaciones de servidores en el Sistema de incorporados a carrera. </w:t>
      </w:r>
    </w:p>
    <w:p w14:paraId="7C8FE064" w14:textId="55967BF4"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Dos (2) encuentros realizados con 200 responsables de Recursos Humanos para socializar los procedimientos de la Dirección de Sistemas de Carrera. </w:t>
      </w:r>
    </w:p>
    <w:p w14:paraId="36A062D3" w14:textId="39022615" w:rsidR="00C64D5E" w:rsidRPr="001B7FC4" w:rsidRDefault="00C64D5E" w:rsidP="00A65008">
      <w:pPr>
        <w:pStyle w:val="Prrafodelista"/>
        <w:numPr>
          <w:ilvl w:val="0"/>
          <w:numId w:val="78"/>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Se analizaron y opinaron siete (7) reglamentos y políticas de carreras especiales y de Recursos Humanos. Carrera Sanitaria, Política de RRHH de la JAC, de la TSS, Superintendencia de Valores, Aduanas, DGII, DNCD. </w:t>
      </w:r>
    </w:p>
    <w:p w14:paraId="2254BB8D" w14:textId="460A0C7C" w:rsidR="00C77E0A" w:rsidRDefault="00AF3675" w:rsidP="002F05D1">
      <w:pPr>
        <w:spacing w:line="360" w:lineRule="auto"/>
        <w:rPr>
          <w:rFonts w:ascii="Times New Roman" w:hAnsi="Times New Roman"/>
          <w:color w:val="767171"/>
          <w:spacing w:val="20"/>
          <w:sz w:val="24"/>
          <w:szCs w:val="24"/>
        </w:rPr>
      </w:pPr>
      <w:r w:rsidRPr="00C77E0A">
        <w:rPr>
          <w:rFonts w:ascii="Times New Roman" w:hAnsi="Times New Roman"/>
          <w:color w:val="767171"/>
          <w:spacing w:val="20"/>
          <w:sz w:val="24"/>
          <w:szCs w:val="24"/>
        </w:rPr>
        <w:t xml:space="preserve">En lo concerniente a la Evaluación del Desempeño Laboral implementadas </w:t>
      </w:r>
      <w:r w:rsidR="00C77E0A" w:rsidRPr="00C77E0A">
        <w:rPr>
          <w:rFonts w:ascii="Times New Roman" w:hAnsi="Times New Roman"/>
          <w:color w:val="767171"/>
          <w:spacing w:val="20"/>
          <w:sz w:val="24"/>
          <w:szCs w:val="24"/>
        </w:rPr>
        <w:t xml:space="preserve">en los Entes y </w:t>
      </w:r>
      <w:r w:rsidR="003214BF" w:rsidRPr="00C77E0A">
        <w:rPr>
          <w:rFonts w:ascii="Times New Roman" w:hAnsi="Times New Roman"/>
          <w:color w:val="767171"/>
          <w:spacing w:val="20"/>
          <w:sz w:val="24"/>
          <w:szCs w:val="24"/>
        </w:rPr>
        <w:t>Órganos</w:t>
      </w:r>
      <w:r w:rsidR="00C77E0A" w:rsidRPr="00C77E0A">
        <w:rPr>
          <w:rFonts w:ascii="Times New Roman" w:hAnsi="Times New Roman"/>
          <w:color w:val="767171"/>
          <w:spacing w:val="20"/>
          <w:sz w:val="24"/>
          <w:szCs w:val="24"/>
        </w:rPr>
        <w:t xml:space="preserve"> del Estado</w:t>
      </w:r>
      <w:r w:rsidR="00C77E0A">
        <w:rPr>
          <w:rFonts w:ascii="Times New Roman" w:hAnsi="Times New Roman"/>
          <w:color w:val="767171"/>
          <w:spacing w:val="20"/>
          <w:sz w:val="24"/>
          <w:szCs w:val="24"/>
        </w:rPr>
        <w:t>, la cual</w:t>
      </w:r>
      <w:r w:rsidR="00C77E0A" w:rsidRPr="00C77E0A">
        <w:rPr>
          <w:rFonts w:ascii="Times New Roman" w:hAnsi="Times New Roman"/>
          <w:color w:val="767171"/>
          <w:spacing w:val="20"/>
          <w:sz w:val="24"/>
          <w:szCs w:val="24"/>
        </w:rPr>
        <w:t xml:space="preserve"> contribuyó a la profesionalización del empleo público y mejora de los servicios en la Administración </w:t>
      </w:r>
      <w:r w:rsidR="0077370E" w:rsidRPr="00C77E0A">
        <w:rPr>
          <w:rFonts w:ascii="Times New Roman" w:hAnsi="Times New Roman"/>
          <w:color w:val="767171"/>
          <w:spacing w:val="20"/>
          <w:sz w:val="24"/>
          <w:szCs w:val="24"/>
        </w:rPr>
        <w:t>Pública</w:t>
      </w:r>
      <w:r w:rsidR="00C77E0A" w:rsidRPr="00C77E0A">
        <w:rPr>
          <w:rFonts w:ascii="Times New Roman" w:hAnsi="Times New Roman"/>
          <w:color w:val="767171"/>
          <w:spacing w:val="20"/>
          <w:sz w:val="24"/>
          <w:szCs w:val="24"/>
        </w:rPr>
        <w:t xml:space="preserve"> dominicana</w:t>
      </w:r>
      <w:r w:rsidR="00C77E0A">
        <w:rPr>
          <w:rFonts w:ascii="Times New Roman" w:hAnsi="Times New Roman"/>
          <w:color w:val="767171"/>
          <w:spacing w:val="20"/>
          <w:sz w:val="24"/>
          <w:szCs w:val="24"/>
        </w:rPr>
        <w:t>, los principales indicadores en este aspecto son los siguientes:</w:t>
      </w:r>
    </w:p>
    <w:p w14:paraId="7824C92F" w14:textId="5A71849D" w:rsidR="00874F90" w:rsidRPr="001B7FC4" w:rsidRDefault="00874F90" w:rsidP="00A65008">
      <w:pPr>
        <w:pStyle w:val="Prrafodelista"/>
        <w:numPr>
          <w:ilvl w:val="0"/>
          <w:numId w:val="79"/>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110 instituciones del Gobierno Central y Descentralizadas recibieron capacitación de forma virtual y presencial sobre la Metodología de Evaluación del Desempeño por Resultados y Competencias, lo que representa un 100% del total de las instituciones planificadas para el período. </w:t>
      </w:r>
    </w:p>
    <w:p w14:paraId="3646FC92" w14:textId="56520FD9" w:rsidR="00874F90" w:rsidRPr="001B7FC4" w:rsidRDefault="00874F90" w:rsidP="00A65008">
      <w:pPr>
        <w:pStyle w:val="Prrafodelista"/>
        <w:numPr>
          <w:ilvl w:val="0"/>
          <w:numId w:val="79"/>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1 Seminario sobre Buenas Prácticas de Evaluación de Desempeño por Resultados y Competencias, lo que representa un 100% del total planificado para el período. </w:t>
      </w:r>
    </w:p>
    <w:p w14:paraId="5C54477A" w14:textId="374E352A" w:rsidR="00874F90" w:rsidRPr="001B7FC4" w:rsidRDefault="00874F90" w:rsidP="00A65008">
      <w:pPr>
        <w:pStyle w:val="Prrafodelista"/>
        <w:numPr>
          <w:ilvl w:val="0"/>
          <w:numId w:val="79"/>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50 Centros hospitalarios del Servicio Nacional de Salud recibieron un reforzamiento en “la Metodología de Evaluación del Desempeño por Resultados y Competencias”, lo que representa un 100% del total de centros las Regionales planificadas para el período. (fue un reforzamiento)</w:t>
      </w:r>
    </w:p>
    <w:p w14:paraId="2846F661" w14:textId="4508D274" w:rsidR="00874F90" w:rsidRPr="001B7FC4" w:rsidRDefault="00874F90" w:rsidP="00A65008">
      <w:pPr>
        <w:pStyle w:val="Prrafodelista"/>
        <w:numPr>
          <w:ilvl w:val="0"/>
          <w:numId w:val="79"/>
        </w:numPr>
        <w:spacing w:line="360" w:lineRule="auto"/>
        <w:jc w:val="both"/>
        <w:rPr>
          <w:rFonts w:ascii="Times New Roman" w:hAnsi="Times New Roman"/>
          <w:color w:val="767171"/>
          <w:sz w:val="24"/>
          <w:szCs w:val="24"/>
        </w:rPr>
      </w:pPr>
      <w:r w:rsidRPr="001B7FC4">
        <w:rPr>
          <w:rFonts w:ascii="Times New Roman" w:hAnsi="Times New Roman"/>
          <w:bCs/>
          <w:color w:val="767171"/>
          <w:sz w:val="24"/>
          <w:szCs w:val="24"/>
        </w:rPr>
        <w:lastRenderedPageBreak/>
        <w:t xml:space="preserve">157 instituciones del Gobierno Central y Descentralizadas reportaron calificaciones de la Evaluación del Desempeño Laboral por Resultados realizadas, lo que representa un 101% del total de las instituciones planificadas para el período. </w:t>
      </w:r>
    </w:p>
    <w:p w14:paraId="45669FA9" w14:textId="6A4D7875" w:rsidR="00874F90" w:rsidRPr="001B7FC4" w:rsidRDefault="00874F90" w:rsidP="00A65008">
      <w:pPr>
        <w:pStyle w:val="Prrafodelista"/>
        <w:numPr>
          <w:ilvl w:val="0"/>
          <w:numId w:val="79"/>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202, 501 servidores evaluados en su desempeño de las instituciones del Gobierno Central y Descentralizado, lo que representa un 100.1% del total de servidores que deben ser evaluados para el período.  </w:t>
      </w:r>
    </w:p>
    <w:p w14:paraId="0D07E79F" w14:textId="10B39E23" w:rsidR="00874F90" w:rsidRPr="001B7FC4" w:rsidRDefault="00874F90" w:rsidP="00A65008">
      <w:pPr>
        <w:pStyle w:val="Prrafodelista"/>
        <w:numPr>
          <w:ilvl w:val="0"/>
          <w:numId w:val="79"/>
        </w:numPr>
        <w:spacing w:line="360" w:lineRule="auto"/>
        <w:jc w:val="both"/>
        <w:rPr>
          <w:rFonts w:ascii="Times New Roman" w:hAnsi="Times New Roman"/>
          <w:color w:val="767171"/>
          <w:sz w:val="24"/>
          <w:szCs w:val="24"/>
        </w:rPr>
      </w:pPr>
      <w:r w:rsidRPr="001B7FC4">
        <w:rPr>
          <w:rFonts w:ascii="Times New Roman" w:hAnsi="Times New Roman"/>
          <w:bCs/>
          <w:color w:val="767171"/>
          <w:sz w:val="24"/>
          <w:szCs w:val="24"/>
        </w:rPr>
        <w:t xml:space="preserve">37 verificaciones del proceso de Evaluación de Desempeño laboral realizadas, en relación del 30% de las instituciones que reportan calificaciones según el procedimiento, lo que representa un 100% de las instituciones planificadas para ser verificadas en el período. </w:t>
      </w:r>
    </w:p>
    <w:p w14:paraId="034D6E58" w14:textId="38E8DBD2" w:rsidR="00874F90" w:rsidRPr="001B7FC4" w:rsidRDefault="00874F90" w:rsidP="00A65008">
      <w:pPr>
        <w:pStyle w:val="Prrafodelista"/>
        <w:numPr>
          <w:ilvl w:val="0"/>
          <w:numId w:val="79"/>
        </w:numPr>
        <w:spacing w:line="360" w:lineRule="auto"/>
        <w:jc w:val="both"/>
        <w:rPr>
          <w:rFonts w:ascii="Times New Roman" w:hAnsi="Times New Roman"/>
          <w:color w:val="767171"/>
          <w:sz w:val="24"/>
          <w:szCs w:val="24"/>
        </w:rPr>
      </w:pPr>
      <w:r w:rsidRPr="001B7FC4">
        <w:rPr>
          <w:rFonts w:ascii="Times New Roman" w:hAnsi="Times New Roman"/>
          <w:bCs/>
          <w:color w:val="767171"/>
          <w:sz w:val="24"/>
          <w:szCs w:val="24"/>
        </w:rPr>
        <w:t>13 instituciones con Diccionarios de competencias y comportamientos institucionales aprobados, lo que representa un 108% de lo programado para el período.</w:t>
      </w:r>
    </w:p>
    <w:p w14:paraId="4C8EE68E" w14:textId="64D7EC9F" w:rsidR="00874F90" w:rsidRPr="001B7FC4" w:rsidRDefault="00874F90" w:rsidP="00A65008">
      <w:pPr>
        <w:pStyle w:val="Prrafodelista"/>
        <w:numPr>
          <w:ilvl w:val="0"/>
          <w:numId w:val="79"/>
        </w:numPr>
        <w:spacing w:line="360" w:lineRule="auto"/>
        <w:jc w:val="both"/>
        <w:rPr>
          <w:rFonts w:ascii="Times New Roman" w:hAnsi="Times New Roman"/>
          <w:color w:val="767171"/>
          <w:sz w:val="24"/>
          <w:szCs w:val="24"/>
        </w:rPr>
      </w:pPr>
      <w:r w:rsidRPr="001B7FC4">
        <w:rPr>
          <w:rFonts w:ascii="Times New Roman" w:hAnsi="Times New Roman"/>
          <w:bCs/>
          <w:color w:val="767171"/>
          <w:sz w:val="24"/>
          <w:szCs w:val="24"/>
        </w:rPr>
        <w:t xml:space="preserve">104 Ayuntamientos y/o Distritos Municipales capacitados de forma virtual en Evaluación del Desempeño Laboral, lo que representa un 100% del total de los Gobiernos Locales planificados para el período.  </w:t>
      </w:r>
    </w:p>
    <w:p w14:paraId="212FC575" w14:textId="5FC0872D" w:rsidR="00874F90" w:rsidRPr="001B7FC4" w:rsidRDefault="00874F90" w:rsidP="00A65008">
      <w:pPr>
        <w:pStyle w:val="Prrafodelista"/>
        <w:numPr>
          <w:ilvl w:val="0"/>
          <w:numId w:val="79"/>
        </w:numPr>
        <w:spacing w:line="360" w:lineRule="auto"/>
        <w:jc w:val="both"/>
        <w:rPr>
          <w:rFonts w:ascii="Times New Roman" w:hAnsi="Times New Roman"/>
          <w:bCs/>
          <w:color w:val="767171"/>
          <w:sz w:val="24"/>
          <w:szCs w:val="24"/>
        </w:rPr>
      </w:pPr>
      <w:r w:rsidRPr="001B7FC4">
        <w:rPr>
          <w:rFonts w:ascii="Times New Roman" w:hAnsi="Times New Roman"/>
          <w:bCs/>
          <w:color w:val="767171"/>
          <w:sz w:val="24"/>
          <w:szCs w:val="24"/>
        </w:rPr>
        <w:t xml:space="preserve">128 Ayuntamientos y/o Distritos Municipales han evaluado el Desempeño Laboral de sus empleados y reportado sus resultados, lo que representa un 101% del total de los Gobiernos Locales planificados para el período.  </w:t>
      </w:r>
    </w:p>
    <w:p w14:paraId="40B6EB40" w14:textId="7750B426" w:rsidR="00874F90" w:rsidRDefault="00874F90" w:rsidP="00874F90">
      <w:pPr>
        <w:spacing w:line="360" w:lineRule="auto"/>
        <w:rPr>
          <w:rFonts w:ascii="Times New Roman" w:hAnsi="Times New Roman"/>
          <w:color w:val="767171"/>
          <w:sz w:val="24"/>
          <w:szCs w:val="24"/>
        </w:rPr>
      </w:pPr>
      <w:r w:rsidRPr="00674B41">
        <w:rPr>
          <w:rFonts w:ascii="Times New Roman" w:hAnsi="Times New Roman"/>
          <w:color w:val="767171"/>
          <w:sz w:val="24"/>
          <w:szCs w:val="24"/>
        </w:rPr>
        <w:t xml:space="preserve">La Implementación de la Evaluación de Desempeño Laboral contribuyó a la profesionalización del empleo público y mejora de los servicios en la Administración </w:t>
      </w:r>
      <w:r w:rsidR="00756A3D">
        <w:rPr>
          <w:rFonts w:ascii="Times New Roman" w:hAnsi="Times New Roman"/>
          <w:color w:val="767171"/>
          <w:sz w:val="24"/>
          <w:szCs w:val="24"/>
        </w:rPr>
        <w:t>Pública</w:t>
      </w:r>
      <w:r w:rsidRPr="00674B41">
        <w:rPr>
          <w:rFonts w:ascii="Times New Roman" w:hAnsi="Times New Roman"/>
          <w:color w:val="767171"/>
          <w:sz w:val="24"/>
          <w:szCs w:val="24"/>
        </w:rPr>
        <w:t xml:space="preserve"> dominicana.</w:t>
      </w:r>
    </w:p>
    <w:p w14:paraId="0054958D" w14:textId="0E932753" w:rsidR="00874F90" w:rsidRDefault="00874F90" w:rsidP="00874F90">
      <w:pPr>
        <w:spacing w:line="360" w:lineRule="auto"/>
        <w:rPr>
          <w:rFonts w:ascii="Times New Roman" w:hAnsi="Times New Roman"/>
          <w:color w:val="767171"/>
          <w:sz w:val="24"/>
          <w:szCs w:val="24"/>
        </w:rPr>
      </w:pPr>
      <w:r>
        <w:rPr>
          <w:rFonts w:ascii="Times New Roman" w:hAnsi="Times New Roman"/>
          <w:color w:val="767171"/>
          <w:sz w:val="24"/>
          <w:szCs w:val="24"/>
        </w:rPr>
        <w:t xml:space="preserve">En gráfico siguiente refleja </w:t>
      </w:r>
      <w:r w:rsidR="00C64D5E">
        <w:rPr>
          <w:rFonts w:ascii="Times New Roman" w:hAnsi="Times New Roman"/>
          <w:color w:val="767171"/>
          <w:sz w:val="24"/>
          <w:szCs w:val="24"/>
        </w:rPr>
        <w:t>un</w:t>
      </w:r>
      <w:r>
        <w:rPr>
          <w:rFonts w:ascii="Times New Roman" w:hAnsi="Times New Roman"/>
          <w:color w:val="767171"/>
          <w:sz w:val="24"/>
          <w:szCs w:val="24"/>
        </w:rPr>
        <w:t xml:space="preserve"> incremento significativo que ha tenido este subsistema de gestión humana en los 2 últimos años, especialmente en la administración municipal l (ayuntamientos).</w:t>
      </w:r>
    </w:p>
    <w:p w14:paraId="697ABDB7" w14:textId="5FF65913" w:rsidR="00874F90" w:rsidRDefault="00874F90" w:rsidP="00874F90">
      <w:pPr>
        <w:spacing w:line="360" w:lineRule="auto"/>
        <w:jc w:val="center"/>
        <w:rPr>
          <w:rFonts w:ascii="Times New Roman" w:hAnsi="Times New Roman"/>
          <w:color w:val="767171"/>
          <w:spacing w:val="20"/>
          <w:sz w:val="24"/>
          <w:szCs w:val="24"/>
        </w:rPr>
      </w:pPr>
      <w:r>
        <w:rPr>
          <w:noProof/>
          <w:lang w:eastAsia="es-DO"/>
        </w:rPr>
        <w:lastRenderedPageBreak/>
        <w:drawing>
          <wp:inline distT="0" distB="0" distL="0" distR="0" wp14:anchorId="14D5961E" wp14:editId="65020354">
            <wp:extent cx="4213115" cy="2297568"/>
            <wp:effectExtent l="0" t="0" r="16510" b="762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EC8FB3" w14:textId="007ABFBD" w:rsidR="00CE58A3" w:rsidRPr="008154C1" w:rsidRDefault="00C64D5E" w:rsidP="00CE58A3">
      <w:pPr>
        <w:ind w:left="720"/>
        <w:rPr>
          <w:rFonts w:ascii="Times New Roman" w:hAnsi="Times New Roman"/>
          <w:color w:val="767171" w:themeColor="background2" w:themeShade="80"/>
          <w:spacing w:val="20"/>
          <w:sz w:val="20"/>
          <w:szCs w:val="24"/>
        </w:rPr>
      </w:pPr>
      <w:r w:rsidRPr="008154C1">
        <w:rPr>
          <w:rFonts w:ascii="Times New Roman" w:hAnsi="Times New Roman"/>
          <w:color w:val="767171" w:themeColor="background2" w:themeShade="80"/>
          <w:spacing w:val="20"/>
          <w:sz w:val="20"/>
          <w:szCs w:val="24"/>
        </w:rPr>
        <w:t>Fuente: Dirección de Evaluación del Desempeño Laboral</w:t>
      </w:r>
    </w:p>
    <w:p w14:paraId="2451754F" w14:textId="0DA16A61" w:rsidR="000B23D1" w:rsidRPr="005149B2" w:rsidRDefault="000B23D1" w:rsidP="00CE58A3">
      <w:pPr>
        <w:ind w:left="720"/>
        <w:rPr>
          <w:rFonts w:ascii="Times New Roman" w:hAnsi="Times New Roman"/>
          <w:color w:val="FF0000"/>
          <w:spacing w:val="20"/>
          <w:sz w:val="24"/>
          <w:szCs w:val="24"/>
        </w:rPr>
      </w:pPr>
    </w:p>
    <w:p w14:paraId="21C0BB66" w14:textId="6EB366E5" w:rsidR="001575D3" w:rsidRPr="001575D3" w:rsidRDefault="00D26AAA" w:rsidP="001575D3">
      <w:pPr>
        <w:tabs>
          <w:tab w:val="left" w:pos="2981"/>
        </w:tabs>
        <w:spacing w:line="360" w:lineRule="auto"/>
        <w:rPr>
          <w:rFonts w:ascii="Times New Roman" w:hAnsi="Times New Roman"/>
          <w:color w:val="767171" w:themeColor="background2" w:themeShade="80"/>
          <w:sz w:val="24"/>
          <w:szCs w:val="24"/>
        </w:rPr>
      </w:pPr>
      <w:r w:rsidRPr="001575D3">
        <w:rPr>
          <w:rFonts w:ascii="Times New Roman" w:eastAsia="Times New Roman" w:hAnsi="Times New Roman"/>
          <w:color w:val="767171" w:themeColor="background2" w:themeShade="80"/>
          <w:sz w:val="24"/>
          <w:szCs w:val="24"/>
        </w:rPr>
        <w:t xml:space="preserve">En otro orden de ideas, en lo relativo </w:t>
      </w:r>
      <w:r w:rsidR="00941FDE" w:rsidRPr="001575D3">
        <w:rPr>
          <w:rFonts w:ascii="Times New Roman" w:eastAsia="Times New Roman" w:hAnsi="Times New Roman"/>
          <w:color w:val="767171" w:themeColor="background2" w:themeShade="80"/>
          <w:sz w:val="24"/>
          <w:szCs w:val="24"/>
        </w:rPr>
        <w:t>a la gestión de las relaciones humanas y sociales en los entes y órganos de la Administración Pública</w:t>
      </w:r>
      <w:r w:rsidR="001575D3">
        <w:rPr>
          <w:rFonts w:ascii="Times New Roman" w:eastAsia="Times New Roman" w:hAnsi="Times New Roman"/>
          <w:color w:val="767171" w:themeColor="background2" w:themeShade="80"/>
          <w:sz w:val="24"/>
          <w:szCs w:val="24"/>
        </w:rPr>
        <w:t xml:space="preserve"> en procura de </w:t>
      </w:r>
      <w:r w:rsidR="001575D3" w:rsidRPr="00461841">
        <w:rPr>
          <w:rFonts w:ascii="Times New Roman" w:hAnsi="Times New Roman"/>
          <w:color w:val="767171" w:themeColor="background2" w:themeShade="80"/>
          <w:sz w:val="24"/>
          <w:szCs w:val="24"/>
        </w:rPr>
        <w:t>garantizar la paz laboral</w:t>
      </w:r>
      <w:r w:rsidR="00941FDE" w:rsidRPr="001575D3">
        <w:rPr>
          <w:rFonts w:ascii="Times New Roman" w:eastAsia="Times New Roman" w:hAnsi="Times New Roman"/>
          <w:color w:val="767171" w:themeColor="background2" w:themeShade="80"/>
          <w:sz w:val="24"/>
          <w:szCs w:val="24"/>
        </w:rPr>
        <w:t>, citamos los siguientes logros:</w:t>
      </w:r>
      <w:r w:rsidR="001575D3" w:rsidRPr="001575D3">
        <w:rPr>
          <w:rFonts w:ascii="Times New Roman" w:hAnsi="Times New Roman"/>
          <w:color w:val="767171" w:themeColor="background2" w:themeShade="80"/>
          <w:sz w:val="24"/>
          <w:szCs w:val="24"/>
        </w:rPr>
        <w:t xml:space="preserve"> </w:t>
      </w:r>
    </w:p>
    <w:p w14:paraId="7FB819BE" w14:textId="3866E992" w:rsidR="001575D3" w:rsidRPr="00461841" w:rsidRDefault="001575D3" w:rsidP="00A65008">
      <w:pPr>
        <w:pStyle w:val="Prrafodelista"/>
        <w:numPr>
          <w:ilvl w:val="0"/>
          <w:numId w:val="53"/>
        </w:numPr>
        <w:spacing w:after="0" w:line="360" w:lineRule="auto"/>
        <w:jc w:val="both"/>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Charla de Régimen Ético y Disciplinario para los entes y órganos del Estado solicitantes vía Recursos Humanos y áreas afines.</w:t>
      </w:r>
    </w:p>
    <w:p w14:paraId="54C08D2D" w14:textId="1FE433F8" w:rsidR="001575D3" w:rsidRPr="00461841" w:rsidRDefault="001575D3" w:rsidP="001575D3">
      <w:pPr>
        <w:spacing w:after="0"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 xml:space="preserve">La Dirección de Relaciones Laborales ha ejecutado a través de los años, un amplio programa de difusión del Régimen Ético y Disciplinario de los servidores públicos en virtud de la Ley núm. 41-08 de Función Pública y Reglamento núm. 523-09 de Relaciones Laborales en la Administración Pública, para el año 2022 logró impartir  un total de quinientos cinco (505) Charlas del Régimen Ético y Disciplinario, las cuales fueron impartidas en modalidad virtual (zoom meeting, google meet) y, en ocasiones, presenciales, capacitando un total de cuarenta mil seiscientos treinta y dos (40,632) servidores públicos, en  ciento cincuenta y nueve (159) instituciones. En ese orden, se registró un incremento de más de ciento cincuenta por ciento (150%) en la cantidad de charlas y servidores públicos capacitados, en relación al año 2021, lo que impactó positivamente el desarrollo de las relaciones laborales, y a la vez, la gestión del conocimiento, en cuento a los derechos, deberes de los servidores públicos y el Régimen Ético y Disciplinario. Entre las instituciones </w:t>
      </w:r>
      <w:r w:rsidRPr="00461841">
        <w:rPr>
          <w:rFonts w:ascii="Times New Roman" w:hAnsi="Times New Roman"/>
          <w:color w:val="767171" w:themeColor="background2" w:themeShade="80"/>
          <w:sz w:val="24"/>
          <w:szCs w:val="24"/>
        </w:rPr>
        <w:lastRenderedPageBreak/>
        <w:t>capacitadas están: Superintendencia de Salud y Riesgos Laborales, Superintendencia de Seguros, Superintendencia de Pensiones, Ministerio de Hacienda, Ministerio de Industria Comercio y Mipymes, Ministerio de la Presidencia, Ministerio de Relaciones Exteriores, Ministerio Administrativo de la Presidencia, Ministerio de Educación, Ministerio de Administración Pública, Ministerio de Interior y Policía, Ministerio de Energía y Minas, Ministerio de Deporte y Recreación, Ministerio de Turismo, Ministerio de Salud Pública, Ministerio de Trabajo, Dirección General de Bienes Nacionales, Dirección General de Contrataciones Públicas, Dirección General de Ganadería, Dirección General de Alianzas Público Privadas, Dirección General de Presupuesto, Administradora de Subsidios Sociales, Instituto de Estabilización de Precios, </w:t>
      </w:r>
      <w:r w:rsidRPr="00461841">
        <w:rPr>
          <w:rFonts w:ascii="Times New Roman" w:hAnsi="Times New Roman"/>
          <w:bCs/>
          <w:color w:val="767171" w:themeColor="background2" w:themeShade="80"/>
          <w:sz w:val="24"/>
          <w:szCs w:val="24"/>
        </w:rPr>
        <w:t>Oficina Gubernamental de Tecnología de la Información y</w:t>
      </w:r>
      <w:r w:rsidRPr="00461841">
        <w:rPr>
          <w:rFonts w:ascii="Times New Roman" w:hAnsi="Times New Roman"/>
          <w:b/>
          <w:bCs/>
          <w:color w:val="767171" w:themeColor="background2" w:themeShade="80"/>
          <w:sz w:val="24"/>
          <w:szCs w:val="24"/>
        </w:rPr>
        <w:t xml:space="preserve"> </w:t>
      </w:r>
      <w:r w:rsidRPr="00461841">
        <w:rPr>
          <w:rFonts w:ascii="Times New Roman" w:hAnsi="Times New Roman"/>
          <w:bCs/>
          <w:color w:val="767171" w:themeColor="background2" w:themeShade="80"/>
          <w:sz w:val="24"/>
          <w:szCs w:val="24"/>
        </w:rPr>
        <w:t xml:space="preserve">Comunicación, </w:t>
      </w:r>
      <w:r w:rsidRPr="00461841">
        <w:rPr>
          <w:rFonts w:ascii="Times New Roman" w:hAnsi="Times New Roman"/>
          <w:color w:val="767171" w:themeColor="background2" w:themeShade="80"/>
          <w:sz w:val="24"/>
          <w:szCs w:val="24"/>
        </w:rPr>
        <w:t xml:space="preserve">Oficina para el Reordenamiento del Transporte, Junta de Aviación Civil, Instituto Nacional de Administración Pública, Instituto Azucarero Dominicano, Consejo Nacional de Drogas, Comisión Presidencial de Apoyo al Desarrollo Provincial, Servicio Geológico Nacional, Ayuntamiento Municipal de Santo Domingo Oeste, Ayuntamiento Municipal de Santo Domingo Este, Ayuntamiento Municipal de Santo Domingo Norte, Ayuntamiento Municipal Los Alcarrizos, Ayuntamiento Municipal de Cabarete, Ayuntamiento Municipal de San Cristóbal, Ayuntamiento Municipal de Jarabacoa, Hospital Materno Dr. Reynaldo Almánzar, entre otros.  </w:t>
      </w:r>
    </w:p>
    <w:p w14:paraId="79F4DAA0" w14:textId="6D05FF5F" w:rsidR="001575D3" w:rsidRPr="00461841" w:rsidRDefault="001575D3" w:rsidP="001575D3">
      <w:pPr>
        <w:spacing w:after="0" w:line="360" w:lineRule="auto"/>
        <w:rPr>
          <w:rFonts w:ascii="Times New Roman" w:hAnsi="Times New Roman"/>
          <w:color w:val="767171" w:themeColor="background2" w:themeShade="80"/>
          <w:sz w:val="24"/>
          <w:szCs w:val="24"/>
        </w:rPr>
      </w:pPr>
    </w:p>
    <w:p w14:paraId="1EF559CA" w14:textId="2985CCAD" w:rsidR="001575D3" w:rsidRPr="00461841" w:rsidRDefault="001575D3" w:rsidP="00A65008">
      <w:pPr>
        <w:pStyle w:val="Prrafodelista"/>
        <w:numPr>
          <w:ilvl w:val="0"/>
          <w:numId w:val="53"/>
        </w:numPr>
        <w:spacing w:after="0" w:line="360" w:lineRule="auto"/>
        <w:jc w:val="both"/>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Emisión de Opinión de Cálculos de Beneficios Laborales.</w:t>
      </w:r>
    </w:p>
    <w:p w14:paraId="45824B16" w14:textId="3803E102" w:rsidR="001575D3" w:rsidRPr="00461841" w:rsidRDefault="001575D3" w:rsidP="001575D3">
      <w:pPr>
        <w:spacing w:after="0" w:line="360" w:lineRule="auto"/>
        <w:rPr>
          <w:rFonts w:ascii="Times New Roman" w:hAnsi="Times New Roman"/>
          <w:bCs/>
          <w:color w:val="767171" w:themeColor="background2" w:themeShade="80"/>
          <w:sz w:val="24"/>
          <w:szCs w:val="24"/>
        </w:rPr>
      </w:pPr>
      <w:r w:rsidRPr="00461841">
        <w:rPr>
          <w:rFonts w:ascii="Times New Roman" w:hAnsi="Times New Roman"/>
          <w:bCs/>
          <w:color w:val="767171" w:themeColor="background2" w:themeShade="80"/>
          <w:sz w:val="24"/>
          <w:szCs w:val="24"/>
        </w:rPr>
        <w:t xml:space="preserve">La Ley núm. 41-08 de Función Pública y su Reglamento núm. 523-09 de Relaciones Laborales en la Administración Pública, establece que los servidores públicos tendrá derecho a recibir indemnización económica en caso de desvinculación de la Administración Pública (sólo para servidores públicos de Estatuto Simplificado y quienes hayan ingresado antes de la puesta en vigencia de la referida Ley), remuneración de vacaciones no disfrutadas (acumulables sólo dos (02) años consecutivos), sueldo número trece, salarios dejados de </w:t>
      </w:r>
      <w:r w:rsidRPr="00461841">
        <w:rPr>
          <w:rFonts w:ascii="Times New Roman" w:hAnsi="Times New Roman"/>
          <w:bCs/>
          <w:color w:val="767171" w:themeColor="background2" w:themeShade="80"/>
          <w:sz w:val="24"/>
          <w:szCs w:val="24"/>
        </w:rPr>
        <w:lastRenderedPageBreak/>
        <w:t xml:space="preserve">percibir, según corresponda con el acto administrativo que pone termino a la relación laboral entre el Estado y el servidor público. </w:t>
      </w:r>
    </w:p>
    <w:p w14:paraId="32876761" w14:textId="208683E6" w:rsidR="001575D3" w:rsidRPr="00461841" w:rsidRDefault="001575D3" w:rsidP="001575D3">
      <w:pPr>
        <w:spacing w:after="0" w:line="360" w:lineRule="auto"/>
        <w:rPr>
          <w:rFonts w:ascii="Times New Roman" w:hAnsi="Times New Roman"/>
          <w:bCs/>
          <w:color w:val="767171" w:themeColor="background2" w:themeShade="80"/>
          <w:sz w:val="24"/>
          <w:szCs w:val="24"/>
        </w:rPr>
      </w:pPr>
    </w:p>
    <w:p w14:paraId="0F95CCA8" w14:textId="377CD588" w:rsidR="001575D3" w:rsidRDefault="001575D3" w:rsidP="001575D3">
      <w:pPr>
        <w:spacing w:after="0" w:line="360" w:lineRule="auto"/>
        <w:rPr>
          <w:rFonts w:ascii="Times New Roman" w:hAnsi="Times New Roman"/>
          <w:bCs/>
          <w:color w:val="767171" w:themeColor="background2" w:themeShade="80"/>
          <w:sz w:val="24"/>
          <w:szCs w:val="24"/>
        </w:rPr>
      </w:pPr>
      <w:r w:rsidRPr="00461841">
        <w:rPr>
          <w:rFonts w:ascii="Times New Roman" w:hAnsi="Times New Roman"/>
          <w:bCs/>
          <w:color w:val="767171" w:themeColor="background2" w:themeShade="80"/>
          <w:sz w:val="24"/>
          <w:szCs w:val="24"/>
        </w:rPr>
        <w:t>Este año 2022, registró un total de</w:t>
      </w:r>
      <w:r w:rsidRPr="00461841">
        <w:rPr>
          <w:rFonts w:ascii="Times New Roman" w:hAnsi="Times New Roman"/>
          <w:b/>
          <w:bCs/>
          <w:color w:val="767171" w:themeColor="background2" w:themeShade="80"/>
          <w:sz w:val="24"/>
          <w:szCs w:val="24"/>
        </w:rPr>
        <w:t xml:space="preserve"> </w:t>
      </w:r>
      <w:r w:rsidRPr="00461841">
        <w:rPr>
          <w:rFonts w:ascii="Times New Roman" w:hAnsi="Times New Roman"/>
          <w:bCs/>
          <w:color w:val="767171" w:themeColor="background2" w:themeShade="80"/>
          <w:sz w:val="24"/>
          <w:szCs w:val="24"/>
        </w:rPr>
        <w:t>cincuenta y cuatro mil cuatrocientos quince</w:t>
      </w:r>
      <w:r w:rsidRPr="00461841">
        <w:rPr>
          <w:rFonts w:ascii="Times New Roman" w:hAnsi="Times New Roman"/>
          <w:b/>
          <w:bCs/>
          <w:color w:val="767171" w:themeColor="background2" w:themeShade="80"/>
          <w:sz w:val="24"/>
          <w:szCs w:val="24"/>
        </w:rPr>
        <w:t xml:space="preserve"> </w:t>
      </w:r>
      <w:r w:rsidRPr="00461841">
        <w:rPr>
          <w:rFonts w:ascii="Times New Roman" w:hAnsi="Times New Roman"/>
          <w:bCs/>
          <w:color w:val="767171" w:themeColor="background2" w:themeShade="80"/>
          <w:sz w:val="24"/>
          <w:szCs w:val="24"/>
        </w:rPr>
        <w:t>(54,415)</w:t>
      </w:r>
      <w:r w:rsidRPr="00461841">
        <w:rPr>
          <w:rFonts w:ascii="Times New Roman" w:hAnsi="Times New Roman"/>
          <w:b/>
          <w:bCs/>
          <w:color w:val="767171" w:themeColor="background2" w:themeShade="80"/>
          <w:sz w:val="24"/>
          <w:szCs w:val="24"/>
        </w:rPr>
        <w:t xml:space="preserve"> </w:t>
      </w:r>
      <w:r w:rsidRPr="00461841">
        <w:rPr>
          <w:rFonts w:ascii="Times New Roman" w:hAnsi="Times New Roman"/>
          <w:bCs/>
          <w:color w:val="767171" w:themeColor="background2" w:themeShade="80"/>
          <w:sz w:val="24"/>
          <w:szCs w:val="24"/>
        </w:rPr>
        <w:t xml:space="preserve">hojas de cálculos de beneficios laborales, de estas, cuarenta y seis mil cientos sesenta y cinco (46,165) obedecen a cálculos de prestaciones laborales (Indemnización, Vacaciones No Disfrutadas y Salario de Navidad) a favor de servidores públicos desvinculados de las distintas instituciones públicas; y ocho mil doscientos cincuenta (8,250) a Bono por Desempeño de servidores de Carrera Administrativa activos en diversas instituciones del Estado. </w:t>
      </w:r>
    </w:p>
    <w:p w14:paraId="5DE4977B" w14:textId="3CB1EBE3" w:rsidR="001575D3" w:rsidRDefault="001575D3" w:rsidP="001575D3">
      <w:pPr>
        <w:spacing w:after="0" w:line="360" w:lineRule="auto"/>
        <w:rPr>
          <w:rFonts w:ascii="Times New Roman" w:hAnsi="Times New Roman"/>
          <w:bCs/>
          <w:color w:val="767171" w:themeColor="background2" w:themeShade="80"/>
          <w:sz w:val="24"/>
          <w:szCs w:val="24"/>
        </w:rPr>
      </w:pP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2500"/>
        <w:gridCol w:w="1340"/>
        <w:gridCol w:w="2248"/>
      </w:tblGrid>
      <w:tr w:rsidR="001575D3" w:rsidRPr="00461841" w14:paraId="38EBEE24" w14:textId="77777777" w:rsidTr="00FD7D61">
        <w:trPr>
          <w:trHeight w:val="482"/>
          <w:jc w:val="center"/>
        </w:trPr>
        <w:tc>
          <w:tcPr>
            <w:tcW w:w="7508" w:type="dxa"/>
            <w:gridSpan w:val="4"/>
            <w:shd w:val="clear" w:color="auto" w:fill="002060"/>
            <w:noWrap/>
            <w:vAlign w:val="bottom"/>
          </w:tcPr>
          <w:p w14:paraId="214A42A8" w14:textId="77777777" w:rsidR="001575D3" w:rsidRPr="00461841" w:rsidRDefault="001575D3" w:rsidP="005C7CD6">
            <w:pPr>
              <w:spacing w:after="0" w:line="360" w:lineRule="auto"/>
              <w:jc w:val="center"/>
              <w:rPr>
                <w:rFonts w:ascii="Times New Roman" w:eastAsia="Times New Roman" w:hAnsi="Times New Roman"/>
                <w:b/>
                <w:bCs/>
                <w:color w:val="767171" w:themeColor="background2" w:themeShade="80"/>
                <w:sz w:val="24"/>
                <w:szCs w:val="24"/>
                <w:lang w:eastAsia="es-DO"/>
              </w:rPr>
            </w:pPr>
            <w:r w:rsidRPr="001B7FC4">
              <w:rPr>
                <w:rFonts w:ascii="Times New Roman" w:eastAsia="Times New Roman" w:hAnsi="Times New Roman"/>
                <w:b/>
                <w:bCs/>
                <w:color w:val="FFFFFF" w:themeColor="background1"/>
                <w:sz w:val="24"/>
                <w:szCs w:val="24"/>
                <w:lang w:eastAsia="es-DO"/>
              </w:rPr>
              <w:t>Hojas de Cálculos de Beneficios Laborales emitidas, año 2022.</w:t>
            </w:r>
          </w:p>
        </w:tc>
      </w:tr>
      <w:tr w:rsidR="001575D3" w:rsidRPr="00461841" w14:paraId="1AFC2BE3" w14:textId="77777777" w:rsidTr="00FD7D61">
        <w:trPr>
          <w:trHeight w:val="722"/>
          <w:jc w:val="center"/>
        </w:trPr>
        <w:tc>
          <w:tcPr>
            <w:tcW w:w="1420" w:type="dxa"/>
            <w:shd w:val="clear" w:color="auto" w:fill="FFFFFF" w:themeFill="background1"/>
            <w:noWrap/>
            <w:vAlign w:val="bottom"/>
            <w:hideMark/>
          </w:tcPr>
          <w:p w14:paraId="4E1BA884" w14:textId="77777777" w:rsidR="001575D3" w:rsidRPr="00461841" w:rsidRDefault="001575D3" w:rsidP="005C7CD6">
            <w:pPr>
              <w:spacing w:after="0" w:line="360" w:lineRule="auto"/>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Trimestre</w:t>
            </w:r>
          </w:p>
        </w:tc>
        <w:tc>
          <w:tcPr>
            <w:tcW w:w="2500" w:type="dxa"/>
            <w:shd w:val="clear" w:color="auto" w:fill="FFFFFF" w:themeFill="background1"/>
            <w:vAlign w:val="bottom"/>
            <w:hideMark/>
          </w:tcPr>
          <w:p w14:paraId="161CB269" w14:textId="77777777" w:rsidR="001575D3" w:rsidRPr="00461841" w:rsidRDefault="001575D3" w:rsidP="005C7CD6">
            <w:pPr>
              <w:spacing w:after="0" w:line="360" w:lineRule="auto"/>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 xml:space="preserve">Cantidad de cálculos de beneficios laborales emitidos </w:t>
            </w:r>
          </w:p>
        </w:tc>
        <w:tc>
          <w:tcPr>
            <w:tcW w:w="1340" w:type="dxa"/>
            <w:shd w:val="clear" w:color="auto" w:fill="FFFFFF" w:themeFill="background1"/>
            <w:vAlign w:val="bottom"/>
            <w:hideMark/>
          </w:tcPr>
          <w:p w14:paraId="65F5338B" w14:textId="77777777" w:rsidR="001575D3" w:rsidRPr="00461841" w:rsidRDefault="001575D3" w:rsidP="005C7CD6">
            <w:pPr>
              <w:spacing w:after="0" w:line="360" w:lineRule="auto"/>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 xml:space="preserve">Bonos por desempeño   </w:t>
            </w:r>
          </w:p>
        </w:tc>
        <w:tc>
          <w:tcPr>
            <w:tcW w:w="2248" w:type="dxa"/>
            <w:shd w:val="clear" w:color="auto" w:fill="FFFFFF" w:themeFill="background1"/>
            <w:vAlign w:val="bottom"/>
            <w:hideMark/>
          </w:tcPr>
          <w:p w14:paraId="0AC74DB1" w14:textId="77777777" w:rsidR="001575D3" w:rsidRPr="00461841" w:rsidRDefault="001575D3" w:rsidP="005C7CD6">
            <w:pPr>
              <w:spacing w:after="0" w:line="360" w:lineRule="auto"/>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Cálculos de beneficios laborales de servidores públicos desvinculados</w:t>
            </w:r>
          </w:p>
        </w:tc>
      </w:tr>
      <w:tr w:rsidR="001575D3" w:rsidRPr="00461841" w14:paraId="13A30FD8" w14:textId="77777777" w:rsidTr="00FD7D61">
        <w:trPr>
          <w:trHeight w:val="612"/>
          <w:jc w:val="center"/>
        </w:trPr>
        <w:tc>
          <w:tcPr>
            <w:tcW w:w="1420" w:type="dxa"/>
            <w:shd w:val="clear" w:color="auto" w:fill="auto"/>
            <w:noWrap/>
            <w:vAlign w:val="bottom"/>
            <w:hideMark/>
          </w:tcPr>
          <w:p w14:paraId="572C59DD" w14:textId="77777777" w:rsidR="001575D3" w:rsidRPr="00461841" w:rsidRDefault="001575D3" w:rsidP="005C7CD6">
            <w:pPr>
              <w:spacing w:after="0" w:line="360" w:lineRule="auto"/>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Primer Trimestre</w:t>
            </w:r>
          </w:p>
        </w:tc>
        <w:tc>
          <w:tcPr>
            <w:tcW w:w="2500" w:type="dxa"/>
            <w:shd w:val="clear" w:color="auto" w:fill="auto"/>
            <w:noWrap/>
            <w:vAlign w:val="bottom"/>
            <w:hideMark/>
          </w:tcPr>
          <w:p w14:paraId="5B80482D"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9,696</w:t>
            </w:r>
          </w:p>
        </w:tc>
        <w:tc>
          <w:tcPr>
            <w:tcW w:w="1340" w:type="dxa"/>
            <w:shd w:val="clear" w:color="auto" w:fill="auto"/>
            <w:noWrap/>
            <w:vAlign w:val="bottom"/>
            <w:hideMark/>
          </w:tcPr>
          <w:p w14:paraId="635DDED5"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1,903</w:t>
            </w:r>
          </w:p>
        </w:tc>
        <w:tc>
          <w:tcPr>
            <w:tcW w:w="2248" w:type="dxa"/>
            <w:shd w:val="clear" w:color="auto" w:fill="auto"/>
            <w:noWrap/>
            <w:vAlign w:val="bottom"/>
            <w:hideMark/>
          </w:tcPr>
          <w:p w14:paraId="233A6E38"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7,793</w:t>
            </w:r>
          </w:p>
        </w:tc>
      </w:tr>
      <w:tr w:rsidR="001575D3" w:rsidRPr="00461841" w14:paraId="22FB06E5" w14:textId="77777777" w:rsidTr="00FD7D61">
        <w:trPr>
          <w:trHeight w:val="360"/>
          <w:jc w:val="center"/>
        </w:trPr>
        <w:tc>
          <w:tcPr>
            <w:tcW w:w="1420" w:type="dxa"/>
            <w:shd w:val="clear" w:color="auto" w:fill="auto"/>
            <w:noWrap/>
            <w:vAlign w:val="bottom"/>
            <w:hideMark/>
          </w:tcPr>
          <w:p w14:paraId="71A39F77" w14:textId="77777777" w:rsidR="001575D3" w:rsidRPr="00461841" w:rsidRDefault="001575D3" w:rsidP="005C7CD6">
            <w:pPr>
              <w:spacing w:after="0" w:line="360" w:lineRule="auto"/>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 xml:space="preserve">Segundo Trimestre </w:t>
            </w:r>
          </w:p>
        </w:tc>
        <w:tc>
          <w:tcPr>
            <w:tcW w:w="2500" w:type="dxa"/>
            <w:shd w:val="clear" w:color="auto" w:fill="auto"/>
            <w:noWrap/>
            <w:vAlign w:val="bottom"/>
            <w:hideMark/>
          </w:tcPr>
          <w:p w14:paraId="2D299BCE"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17,444</w:t>
            </w:r>
          </w:p>
        </w:tc>
        <w:tc>
          <w:tcPr>
            <w:tcW w:w="1340" w:type="dxa"/>
            <w:shd w:val="clear" w:color="auto" w:fill="auto"/>
            <w:noWrap/>
            <w:vAlign w:val="bottom"/>
            <w:hideMark/>
          </w:tcPr>
          <w:p w14:paraId="304B062D"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3,001</w:t>
            </w:r>
          </w:p>
        </w:tc>
        <w:tc>
          <w:tcPr>
            <w:tcW w:w="2248" w:type="dxa"/>
            <w:shd w:val="clear" w:color="auto" w:fill="auto"/>
            <w:noWrap/>
            <w:vAlign w:val="bottom"/>
            <w:hideMark/>
          </w:tcPr>
          <w:p w14:paraId="4938CC1B"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14,443</w:t>
            </w:r>
          </w:p>
        </w:tc>
      </w:tr>
      <w:tr w:rsidR="001575D3" w:rsidRPr="00461841" w14:paraId="25BCAF23" w14:textId="77777777" w:rsidTr="00FD7D61">
        <w:trPr>
          <w:trHeight w:val="360"/>
          <w:jc w:val="center"/>
        </w:trPr>
        <w:tc>
          <w:tcPr>
            <w:tcW w:w="1420" w:type="dxa"/>
            <w:shd w:val="clear" w:color="auto" w:fill="auto"/>
            <w:noWrap/>
            <w:vAlign w:val="bottom"/>
            <w:hideMark/>
          </w:tcPr>
          <w:p w14:paraId="134445ED" w14:textId="77777777" w:rsidR="001575D3" w:rsidRPr="00461841" w:rsidRDefault="001575D3" w:rsidP="005C7CD6">
            <w:pPr>
              <w:spacing w:after="0" w:line="360" w:lineRule="auto"/>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Tercer Trimestre</w:t>
            </w:r>
          </w:p>
        </w:tc>
        <w:tc>
          <w:tcPr>
            <w:tcW w:w="2500" w:type="dxa"/>
            <w:shd w:val="clear" w:color="auto" w:fill="auto"/>
            <w:noWrap/>
            <w:vAlign w:val="bottom"/>
            <w:hideMark/>
          </w:tcPr>
          <w:p w14:paraId="3D3B5A8F"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9,764</w:t>
            </w:r>
          </w:p>
        </w:tc>
        <w:tc>
          <w:tcPr>
            <w:tcW w:w="1340" w:type="dxa"/>
            <w:shd w:val="clear" w:color="auto" w:fill="auto"/>
            <w:noWrap/>
            <w:vAlign w:val="bottom"/>
            <w:hideMark/>
          </w:tcPr>
          <w:p w14:paraId="290DE20A"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2,427</w:t>
            </w:r>
          </w:p>
        </w:tc>
        <w:tc>
          <w:tcPr>
            <w:tcW w:w="2248" w:type="dxa"/>
            <w:shd w:val="clear" w:color="auto" w:fill="auto"/>
            <w:noWrap/>
            <w:vAlign w:val="bottom"/>
            <w:hideMark/>
          </w:tcPr>
          <w:p w14:paraId="14A5550E"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8,337</w:t>
            </w:r>
          </w:p>
        </w:tc>
      </w:tr>
      <w:tr w:rsidR="001575D3" w:rsidRPr="00461841" w14:paraId="54C1E05A" w14:textId="77777777" w:rsidTr="00FD7D61">
        <w:trPr>
          <w:trHeight w:val="360"/>
          <w:jc w:val="center"/>
        </w:trPr>
        <w:tc>
          <w:tcPr>
            <w:tcW w:w="1420" w:type="dxa"/>
            <w:shd w:val="clear" w:color="auto" w:fill="auto"/>
            <w:noWrap/>
            <w:vAlign w:val="bottom"/>
            <w:hideMark/>
          </w:tcPr>
          <w:p w14:paraId="52979C45" w14:textId="77777777" w:rsidR="001575D3" w:rsidRPr="00461841" w:rsidRDefault="001575D3" w:rsidP="005C7CD6">
            <w:pPr>
              <w:spacing w:after="0" w:line="360" w:lineRule="auto"/>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Cuarto Trimestre</w:t>
            </w:r>
          </w:p>
        </w:tc>
        <w:tc>
          <w:tcPr>
            <w:tcW w:w="2500" w:type="dxa"/>
            <w:shd w:val="clear" w:color="auto" w:fill="auto"/>
            <w:noWrap/>
            <w:vAlign w:val="bottom"/>
            <w:hideMark/>
          </w:tcPr>
          <w:p w14:paraId="1D52D2A5"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16,511</w:t>
            </w:r>
          </w:p>
        </w:tc>
        <w:tc>
          <w:tcPr>
            <w:tcW w:w="1340" w:type="dxa"/>
            <w:shd w:val="clear" w:color="auto" w:fill="auto"/>
            <w:noWrap/>
            <w:vAlign w:val="bottom"/>
            <w:hideMark/>
          </w:tcPr>
          <w:p w14:paraId="0D67B3AD"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919</w:t>
            </w:r>
          </w:p>
        </w:tc>
        <w:tc>
          <w:tcPr>
            <w:tcW w:w="2248" w:type="dxa"/>
            <w:shd w:val="clear" w:color="auto" w:fill="auto"/>
            <w:noWrap/>
            <w:vAlign w:val="bottom"/>
            <w:hideMark/>
          </w:tcPr>
          <w:p w14:paraId="5E649C02" w14:textId="77777777" w:rsidR="001575D3" w:rsidRPr="00461841" w:rsidRDefault="001575D3" w:rsidP="005C7CD6">
            <w:pPr>
              <w:spacing w:after="0" w:line="360" w:lineRule="auto"/>
              <w:jc w:val="center"/>
              <w:rPr>
                <w:rFonts w:ascii="Times New Roman" w:eastAsia="Times New Roman" w:hAnsi="Times New Roman"/>
                <w:color w:val="767171" w:themeColor="background2" w:themeShade="80"/>
                <w:sz w:val="24"/>
                <w:szCs w:val="24"/>
                <w:lang w:eastAsia="es-DO"/>
              </w:rPr>
            </w:pPr>
            <w:r w:rsidRPr="00461841">
              <w:rPr>
                <w:rFonts w:ascii="Times New Roman" w:eastAsia="Times New Roman" w:hAnsi="Times New Roman"/>
                <w:color w:val="767171" w:themeColor="background2" w:themeShade="80"/>
                <w:sz w:val="24"/>
                <w:szCs w:val="24"/>
                <w:lang w:eastAsia="es-DO"/>
              </w:rPr>
              <w:t>15,592</w:t>
            </w:r>
          </w:p>
        </w:tc>
      </w:tr>
      <w:tr w:rsidR="001575D3" w:rsidRPr="00461841" w14:paraId="247C7808" w14:textId="77777777" w:rsidTr="00FD7D61">
        <w:trPr>
          <w:trHeight w:val="360"/>
          <w:jc w:val="center"/>
        </w:trPr>
        <w:tc>
          <w:tcPr>
            <w:tcW w:w="1420" w:type="dxa"/>
            <w:shd w:val="clear" w:color="auto" w:fill="DEEAF6" w:themeFill="accent1" w:themeFillTint="33"/>
            <w:noWrap/>
            <w:vAlign w:val="bottom"/>
            <w:hideMark/>
          </w:tcPr>
          <w:p w14:paraId="2CC8BE8E" w14:textId="77777777" w:rsidR="001575D3" w:rsidRPr="00461841" w:rsidRDefault="001575D3" w:rsidP="005C7CD6">
            <w:pPr>
              <w:spacing w:after="0" w:line="360" w:lineRule="auto"/>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TOTAL</w:t>
            </w:r>
          </w:p>
        </w:tc>
        <w:tc>
          <w:tcPr>
            <w:tcW w:w="2500" w:type="dxa"/>
            <w:shd w:val="clear" w:color="auto" w:fill="DEEAF6" w:themeFill="accent1" w:themeFillTint="33"/>
            <w:noWrap/>
            <w:vAlign w:val="bottom"/>
            <w:hideMark/>
          </w:tcPr>
          <w:p w14:paraId="2C43099B" w14:textId="77777777" w:rsidR="001575D3" w:rsidRPr="00461841" w:rsidRDefault="001575D3" w:rsidP="005C7CD6">
            <w:pPr>
              <w:spacing w:after="0" w:line="360" w:lineRule="auto"/>
              <w:jc w:val="center"/>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54,415</w:t>
            </w:r>
          </w:p>
        </w:tc>
        <w:tc>
          <w:tcPr>
            <w:tcW w:w="1340" w:type="dxa"/>
            <w:shd w:val="clear" w:color="auto" w:fill="DEEAF6" w:themeFill="accent1" w:themeFillTint="33"/>
            <w:noWrap/>
            <w:vAlign w:val="bottom"/>
            <w:hideMark/>
          </w:tcPr>
          <w:p w14:paraId="22D445BE" w14:textId="77777777" w:rsidR="001575D3" w:rsidRPr="00461841" w:rsidRDefault="001575D3" w:rsidP="005C7CD6">
            <w:pPr>
              <w:spacing w:after="0" w:line="360" w:lineRule="auto"/>
              <w:jc w:val="center"/>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8,250</w:t>
            </w:r>
          </w:p>
        </w:tc>
        <w:tc>
          <w:tcPr>
            <w:tcW w:w="2248" w:type="dxa"/>
            <w:shd w:val="clear" w:color="auto" w:fill="DEEAF6" w:themeFill="accent1" w:themeFillTint="33"/>
            <w:noWrap/>
            <w:vAlign w:val="bottom"/>
            <w:hideMark/>
          </w:tcPr>
          <w:p w14:paraId="448459F9" w14:textId="77777777" w:rsidR="001575D3" w:rsidRPr="00461841" w:rsidRDefault="001575D3" w:rsidP="005C7CD6">
            <w:pPr>
              <w:spacing w:after="0" w:line="360" w:lineRule="auto"/>
              <w:jc w:val="center"/>
              <w:rPr>
                <w:rFonts w:ascii="Times New Roman" w:eastAsia="Times New Roman" w:hAnsi="Times New Roman"/>
                <w:b/>
                <w:bCs/>
                <w:color w:val="767171" w:themeColor="background2" w:themeShade="80"/>
                <w:sz w:val="24"/>
                <w:szCs w:val="24"/>
                <w:lang w:eastAsia="es-DO"/>
              </w:rPr>
            </w:pPr>
            <w:r w:rsidRPr="00461841">
              <w:rPr>
                <w:rFonts w:ascii="Times New Roman" w:eastAsia="Times New Roman" w:hAnsi="Times New Roman"/>
                <w:b/>
                <w:bCs/>
                <w:color w:val="767171" w:themeColor="background2" w:themeShade="80"/>
                <w:sz w:val="24"/>
                <w:szCs w:val="24"/>
                <w:lang w:eastAsia="es-DO"/>
              </w:rPr>
              <w:t>46,165</w:t>
            </w:r>
          </w:p>
        </w:tc>
      </w:tr>
    </w:tbl>
    <w:p w14:paraId="561584D3" w14:textId="2680F4A0" w:rsidR="001575D3" w:rsidRPr="00461841" w:rsidRDefault="001575D3" w:rsidP="001575D3">
      <w:pPr>
        <w:spacing w:after="0" w:line="360" w:lineRule="auto"/>
        <w:rPr>
          <w:rFonts w:ascii="Times New Roman" w:hAnsi="Times New Roman"/>
          <w:bCs/>
          <w:color w:val="767171" w:themeColor="background2" w:themeShade="80"/>
          <w:sz w:val="24"/>
          <w:szCs w:val="24"/>
        </w:rPr>
      </w:pPr>
    </w:p>
    <w:p w14:paraId="12957C28" w14:textId="20168F89" w:rsidR="001575D3" w:rsidRPr="00461841" w:rsidRDefault="001575D3" w:rsidP="001575D3">
      <w:pPr>
        <w:spacing w:after="0" w:line="360" w:lineRule="auto"/>
        <w:rPr>
          <w:rFonts w:ascii="Times New Roman" w:hAnsi="Times New Roman"/>
          <w:bCs/>
          <w:color w:val="767171" w:themeColor="background2" w:themeShade="80"/>
          <w:sz w:val="24"/>
          <w:szCs w:val="24"/>
        </w:rPr>
      </w:pPr>
      <w:r w:rsidRPr="00461841">
        <w:rPr>
          <w:rFonts w:ascii="Times New Roman" w:hAnsi="Times New Roman"/>
          <w:bCs/>
          <w:color w:val="767171" w:themeColor="background2" w:themeShade="80"/>
          <w:sz w:val="24"/>
          <w:szCs w:val="24"/>
        </w:rPr>
        <w:t xml:space="preserve">Dichas hojas de cálculos fueron emitidas a través del Sistema de Reclamación de Beneficios Laborales (RECLASOFT), instalado en ciento setenta y siete (177) Oficinas de Recursos Humanos de los entes y órganos del Estado del </w:t>
      </w:r>
      <w:r w:rsidRPr="00461841">
        <w:rPr>
          <w:rFonts w:ascii="Times New Roman" w:hAnsi="Times New Roman"/>
          <w:bCs/>
          <w:color w:val="767171" w:themeColor="background2" w:themeShade="80"/>
          <w:sz w:val="24"/>
          <w:szCs w:val="24"/>
        </w:rPr>
        <w:lastRenderedPageBreak/>
        <w:t>sector centralizado y parte del descentralizado, incluidos en el proyecto de descentralización de firmas iniciado a finales del año 2021, donde cada directivo de</w:t>
      </w:r>
      <w:r w:rsidRPr="00461841">
        <w:rPr>
          <w:rFonts w:ascii="Times New Roman" w:hAnsi="Times New Roman"/>
          <w:b/>
          <w:bCs/>
          <w:color w:val="767171" w:themeColor="background2" w:themeShade="80"/>
          <w:sz w:val="24"/>
          <w:szCs w:val="24"/>
        </w:rPr>
        <w:t xml:space="preserve"> </w:t>
      </w:r>
      <w:r w:rsidRPr="00461841">
        <w:rPr>
          <w:rFonts w:ascii="Times New Roman" w:hAnsi="Times New Roman"/>
          <w:bCs/>
          <w:color w:val="767171" w:themeColor="background2" w:themeShade="80"/>
          <w:sz w:val="24"/>
          <w:szCs w:val="24"/>
        </w:rPr>
        <w:t>las áreas de Recursos Humanos, y Financiera firman los cálculos de beneficios laborales generados para su institución, a servidores públicos desvinculados de las misma, posteriormente, los remiten a este Ministerio para su validación y aprobación, mediante opinión. Esta gestión de trámite entre los entes y órganos de la Administración Pública y el Ministerio de Administración Pública, logró reducir el tiempo de respuesta y la cantidad de rectificaciones, lo cual benefició a los servidores públicos pendientes del pago de beneficios laborales. A la vez, fortaleció el cumplimiento de las Normas de Función Pública, en cuanto a la garantía de los derechos y el cumplimiento de los plazos prescritos en los artículos 62 y 63 de la Ley de función Pública, para hacer efectivos los pagos.</w:t>
      </w:r>
    </w:p>
    <w:p w14:paraId="0BC8B46B" w14:textId="2C7D15FB" w:rsidR="001575D3" w:rsidRPr="00461841" w:rsidRDefault="001575D3" w:rsidP="001575D3">
      <w:pPr>
        <w:spacing w:after="0" w:line="360" w:lineRule="auto"/>
        <w:rPr>
          <w:rFonts w:ascii="Times New Roman" w:hAnsi="Times New Roman"/>
          <w:bCs/>
          <w:color w:val="767171" w:themeColor="background2" w:themeShade="80"/>
          <w:sz w:val="24"/>
          <w:szCs w:val="24"/>
        </w:rPr>
      </w:pPr>
      <w:r w:rsidRPr="00461841">
        <w:rPr>
          <w:rFonts w:ascii="Times New Roman" w:hAnsi="Times New Roman"/>
          <w:bCs/>
          <w:color w:val="767171" w:themeColor="background2" w:themeShade="80"/>
          <w:sz w:val="24"/>
          <w:szCs w:val="24"/>
        </w:rPr>
        <w:t xml:space="preserve"> </w:t>
      </w:r>
    </w:p>
    <w:p w14:paraId="2DBE34F4" w14:textId="34951B38" w:rsidR="001575D3" w:rsidRPr="00461841" w:rsidRDefault="001575D3" w:rsidP="001575D3">
      <w:pPr>
        <w:spacing w:after="0" w:line="360" w:lineRule="auto"/>
        <w:rPr>
          <w:rFonts w:ascii="Times New Roman" w:hAnsi="Times New Roman"/>
          <w:bCs/>
          <w:color w:val="767171" w:themeColor="background2" w:themeShade="80"/>
          <w:sz w:val="24"/>
          <w:szCs w:val="24"/>
        </w:rPr>
      </w:pPr>
      <w:r w:rsidRPr="00461841">
        <w:rPr>
          <w:rFonts w:ascii="Times New Roman" w:hAnsi="Times New Roman"/>
          <w:bCs/>
          <w:color w:val="767171" w:themeColor="background2" w:themeShade="80"/>
          <w:sz w:val="24"/>
          <w:szCs w:val="24"/>
        </w:rPr>
        <w:t>En el caso de los servidores públicos desvinculados de los gobiernos locales, sus reclamaciones (cálculos de beneficios laborales) se realizaron ante este Ministerio dentro de los seis (6) meses, en virtud del Art. 139 del Reglamento No. 523-09 de Relaciones Laborales en la Administración Pública y enviados al Ayuntamiento Municipal o Junta Municipal correspondiente.</w:t>
      </w:r>
    </w:p>
    <w:p w14:paraId="75024470" w14:textId="3CEDBDB9" w:rsidR="001575D3" w:rsidRPr="00461841" w:rsidRDefault="001575D3" w:rsidP="001575D3">
      <w:pPr>
        <w:spacing w:after="0" w:line="360" w:lineRule="auto"/>
        <w:rPr>
          <w:rFonts w:ascii="Times New Roman" w:hAnsi="Times New Roman"/>
          <w:bCs/>
          <w:color w:val="767171" w:themeColor="background2" w:themeShade="80"/>
          <w:sz w:val="24"/>
          <w:szCs w:val="24"/>
        </w:rPr>
      </w:pPr>
    </w:p>
    <w:p w14:paraId="730867AF" w14:textId="6A8EB308" w:rsidR="001575D3" w:rsidRPr="00461841" w:rsidRDefault="001575D3" w:rsidP="00A65008">
      <w:pPr>
        <w:pStyle w:val="Prrafodelista"/>
        <w:numPr>
          <w:ilvl w:val="0"/>
          <w:numId w:val="53"/>
        </w:numPr>
        <w:spacing w:after="0" w:line="360" w:lineRule="auto"/>
        <w:jc w:val="both"/>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Registro de Asociación de Servidores Públicos.</w:t>
      </w:r>
    </w:p>
    <w:p w14:paraId="247E8D1A" w14:textId="25D82052" w:rsidR="001575D3" w:rsidRPr="00461841" w:rsidRDefault="001575D3" w:rsidP="001575D3">
      <w:pPr>
        <w:autoSpaceDE w:val="0"/>
        <w:autoSpaceDN w:val="0"/>
        <w:adjustRightInd w:val="0"/>
        <w:spacing w:after="0"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 xml:space="preserve">Durante el período enero-diciembre del año 2022, el Ministerio de Administración Pública, mediante la Dirección de Relaciones Laborales, como área responsable del proceso de Registro de las Asociaciones de Servidores Públicos (ASP), registró un total de treinta y seis (36) ASP y cincuenta y dos (52) restructuraciones de ASP (nuevas directivas), al nivel central, descentralizado y municipal, para un total acumulado de trecientos cinco (305) Asociaciones de Servidores Públicos registradas, conforme a lo establecido en la Ley Núm. 41-08 de Función Pública y su Reglamento Núm. 523-09 de Relaciones Laborales en la Administración Pública. </w:t>
      </w:r>
    </w:p>
    <w:p w14:paraId="25F7E0E9" w14:textId="195143F7" w:rsidR="001575D3" w:rsidRPr="00461841" w:rsidRDefault="001575D3" w:rsidP="001575D3">
      <w:pPr>
        <w:autoSpaceDE w:val="0"/>
        <w:autoSpaceDN w:val="0"/>
        <w:adjustRightInd w:val="0"/>
        <w:spacing w:after="0" w:line="360" w:lineRule="auto"/>
        <w:rPr>
          <w:rFonts w:ascii="Times New Roman" w:hAnsi="Times New Roman"/>
          <w:color w:val="767171" w:themeColor="background2" w:themeShade="80"/>
          <w:sz w:val="24"/>
          <w:szCs w:val="24"/>
        </w:rPr>
      </w:pPr>
    </w:p>
    <w:p w14:paraId="317C028B" w14:textId="1691C3D1" w:rsidR="001575D3" w:rsidRPr="00461841" w:rsidRDefault="001575D3" w:rsidP="001575D3">
      <w:pPr>
        <w:autoSpaceDE w:val="0"/>
        <w:autoSpaceDN w:val="0"/>
        <w:adjustRightInd w:val="0"/>
        <w:spacing w:after="0"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lastRenderedPageBreak/>
        <w:t xml:space="preserve">Entre las Asociaciones de Servidores Públicos constituidas, durante el año 2022, en los entes y órganos del Estado, por los servidores públicos con derecho a organizarse, conforme a la Constitución de la República y las normas de Función Pública, se encuentran: Asociación de Servidores Públicos del </w:t>
      </w:r>
      <w:r w:rsidRPr="00461841">
        <w:rPr>
          <w:rFonts w:ascii="Times New Roman" w:hAnsi="Times New Roman"/>
          <w:bCs/>
          <w:color w:val="767171" w:themeColor="background2" w:themeShade="80"/>
          <w:sz w:val="24"/>
          <w:szCs w:val="24"/>
        </w:rPr>
        <w:t>Ministerio de la Vivienda</w:t>
      </w:r>
      <w:r w:rsidRPr="00461841">
        <w:rPr>
          <w:rFonts w:ascii="Times New Roman" w:hAnsi="Times New Roman"/>
          <w:color w:val="767171" w:themeColor="background2" w:themeShade="80"/>
          <w:sz w:val="24"/>
          <w:szCs w:val="24"/>
        </w:rPr>
        <w:t> y </w:t>
      </w:r>
      <w:r w:rsidRPr="00461841">
        <w:rPr>
          <w:rFonts w:ascii="Times New Roman" w:hAnsi="Times New Roman"/>
          <w:bCs/>
          <w:color w:val="767171" w:themeColor="background2" w:themeShade="80"/>
          <w:sz w:val="24"/>
          <w:szCs w:val="24"/>
        </w:rPr>
        <w:t>Edificaciones</w:t>
      </w:r>
      <w:r w:rsidRPr="00461841">
        <w:rPr>
          <w:rFonts w:ascii="Times New Roman" w:hAnsi="Times New Roman"/>
          <w:color w:val="767171" w:themeColor="background2" w:themeShade="80"/>
          <w:sz w:val="24"/>
          <w:szCs w:val="24"/>
        </w:rPr>
        <w:t>, Asociación de Servidores Públicos de la Oficina De Custodia y Administración de Bienes Incautados, Asociación de Servidores Públicos de la Junta de Aviación Civil, Asociación de Servidores Públicos de la Junta de Distrito Municipal La Victoria, Asociación de Servidores Públicos del Ayuntamiento Municipal de Villa Hermosa, Asociación de Servidores Públicos del Instituto Nacional de Atención a la Primera Infancia, entre otras. Dichas constituciones, así como, las reestructuraciones fortalecieron y afianzaron los derechos colectivos de los servidores públicos y la colaboración de los mismos con la Administración Pública, para el mejor cumplimiento de los objetivos de ésta.</w:t>
      </w:r>
    </w:p>
    <w:p w14:paraId="7D7A554D" w14:textId="06DA3277" w:rsidR="001575D3" w:rsidRPr="00461841" w:rsidRDefault="001575D3" w:rsidP="001575D3">
      <w:pPr>
        <w:spacing w:after="0" w:line="360" w:lineRule="auto"/>
        <w:rPr>
          <w:rFonts w:ascii="Times New Roman" w:hAnsi="Times New Roman"/>
          <w:color w:val="767171" w:themeColor="background2" w:themeShade="80"/>
          <w:sz w:val="24"/>
          <w:szCs w:val="24"/>
        </w:rPr>
      </w:pPr>
    </w:p>
    <w:p w14:paraId="59275DC3" w14:textId="53D77BAF" w:rsidR="001575D3" w:rsidRPr="00461841" w:rsidRDefault="001575D3" w:rsidP="00A65008">
      <w:pPr>
        <w:pStyle w:val="Prrafodelista"/>
        <w:numPr>
          <w:ilvl w:val="0"/>
          <w:numId w:val="53"/>
        </w:numPr>
        <w:spacing w:after="0" w:line="360" w:lineRule="auto"/>
        <w:jc w:val="both"/>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Opinión sobre Régimen Laboral.</w:t>
      </w:r>
    </w:p>
    <w:p w14:paraId="5644E62B" w14:textId="264D4B4E" w:rsidR="001575D3" w:rsidRPr="00461841" w:rsidRDefault="001575D3" w:rsidP="001575D3">
      <w:pPr>
        <w:spacing w:after="0"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 xml:space="preserve">El Ministerio de Administración Pública, a través de su Dirección de Relaciones Laborales, alcanzó en el período enero-diciembre 2022, un total de quinientos once (511) opiniones sobre el Régimen Laboral, emitidas a solicitud de los entes y órganos del Estado, servidores públicos y demás partes interesadas. Dichas opiniones contribuyen en la toma de decisión de cada requirente. </w:t>
      </w:r>
    </w:p>
    <w:p w14:paraId="2C3EE1C7" w14:textId="65C9684F" w:rsidR="001575D3" w:rsidRPr="00461841" w:rsidRDefault="001575D3" w:rsidP="001575D3">
      <w:pPr>
        <w:spacing w:after="0" w:line="360" w:lineRule="auto"/>
        <w:rPr>
          <w:rFonts w:ascii="Times New Roman" w:hAnsi="Times New Roman"/>
          <w:color w:val="767171" w:themeColor="background2" w:themeShade="80"/>
          <w:sz w:val="24"/>
          <w:szCs w:val="24"/>
        </w:rPr>
      </w:pPr>
    </w:p>
    <w:p w14:paraId="03686730" w14:textId="76BAE0DC" w:rsidR="001575D3" w:rsidRDefault="001575D3" w:rsidP="001575D3">
      <w:pPr>
        <w:spacing w:after="0"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 xml:space="preserve">Este servicio de opiniones, es parte de las atribuciones de este Ministerio de Administración Pública, “emitir, con carácter obligatorio y vinculante, dictámenes interpretativos sobre la aplicación de la ley y sus respectivos reglamentos” (artículo 8 numeral 5 de la Ley núm. 41-08 de Función Pública), y cuenta con un tiempo comprometido de 15 días laborales, el cual controlamos mediante el Sistema de Seguimiento a Solicitudes de Servicios (S4), a fin de garantizar de forma continua la satisfacción de los usuarios solicitantes. </w:t>
      </w:r>
    </w:p>
    <w:p w14:paraId="0990A234" w14:textId="438219AB" w:rsidR="001575D3" w:rsidRPr="00461841" w:rsidRDefault="001575D3" w:rsidP="001575D3">
      <w:pPr>
        <w:spacing w:after="0" w:line="360" w:lineRule="auto"/>
        <w:rPr>
          <w:rFonts w:ascii="Times New Roman" w:hAnsi="Times New Roman"/>
          <w:color w:val="767171" w:themeColor="background2" w:themeShade="80"/>
          <w:sz w:val="24"/>
          <w:szCs w:val="24"/>
        </w:rPr>
      </w:pPr>
      <w:r w:rsidRPr="00461841">
        <w:rPr>
          <w:rFonts w:ascii="Times New Roman" w:hAnsi="Times New Roman"/>
          <w:b/>
          <w:color w:val="767171" w:themeColor="background2" w:themeShade="80"/>
          <w:sz w:val="24"/>
          <w:szCs w:val="24"/>
        </w:rPr>
        <w:t xml:space="preserve">Temas: </w:t>
      </w:r>
      <w:r w:rsidRPr="00461841">
        <w:rPr>
          <w:rFonts w:ascii="Times New Roman" w:hAnsi="Times New Roman"/>
          <w:color w:val="767171" w:themeColor="background2" w:themeShade="80"/>
          <w:sz w:val="24"/>
          <w:szCs w:val="24"/>
        </w:rPr>
        <w:t>Aplicación del Procedimiento Disciplinario,</w:t>
      </w:r>
      <w:r w:rsidRPr="00461841">
        <w:rPr>
          <w:rFonts w:ascii="Times New Roman" w:hAnsi="Times New Roman"/>
          <w:b/>
          <w:color w:val="767171" w:themeColor="background2" w:themeShade="80"/>
          <w:sz w:val="24"/>
          <w:szCs w:val="24"/>
        </w:rPr>
        <w:t xml:space="preserve"> </w:t>
      </w:r>
      <w:r w:rsidRPr="00461841">
        <w:rPr>
          <w:rFonts w:ascii="Times New Roman" w:hAnsi="Times New Roman"/>
          <w:color w:val="767171" w:themeColor="background2" w:themeShade="80"/>
          <w:sz w:val="24"/>
          <w:szCs w:val="24"/>
        </w:rPr>
        <w:t xml:space="preserve">indemnización económica, derecho a vacaciones, trámite de pensión, régimen ético y </w:t>
      </w:r>
      <w:r w:rsidRPr="00461841">
        <w:rPr>
          <w:rFonts w:ascii="Times New Roman" w:hAnsi="Times New Roman"/>
          <w:color w:val="767171" w:themeColor="background2" w:themeShade="80"/>
          <w:sz w:val="24"/>
          <w:szCs w:val="24"/>
        </w:rPr>
        <w:lastRenderedPageBreak/>
        <w:t>disciplinario, recursos administrativos y jurisdiccionales, duplicidad de cargos en el Estado, bono por desempeño, licencias médicas reiteradas, beneficios laborales en caso de fallecimiento, traslados, derechos adquiridos, entre otros temas de relaciones laborales.</w:t>
      </w:r>
    </w:p>
    <w:p w14:paraId="0CAB5466" w14:textId="036138F5" w:rsidR="001575D3" w:rsidRPr="00461841" w:rsidRDefault="001575D3" w:rsidP="001575D3">
      <w:pPr>
        <w:spacing w:after="0" w:line="360" w:lineRule="auto"/>
        <w:rPr>
          <w:rFonts w:ascii="Times New Roman" w:hAnsi="Times New Roman"/>
          <w:color w:val="767171" w:themeColor="background2" w:themeShade="80"/>
          <w:sz w:val="24"/>
          <w:szCs w:val="24"/>
        </w:rPr>
      </w:pPr>
      <w:r w:rsidRPr="00461841">
        <w:rPr>
          <w:rFonts w:ascii="Times New Roman" w:hAnsi="Times New Roman"/>
          <w:b/>
          <w:color w:val="767171" w:themeColor="background2" w:themeShade="80"/>
          <w:sz w:val="24"/>
          <w:szCs w:val="24"/>
        </w:rPr>
        <w:t>Entes u órganos del Estado que recibieron el servicio:</w:t>
      </w:r>
      <w:r w:rsidRPr="00461841">
        <w:rPr>
          <w:rFonts w:ascii="Times New Roman" w:hAnsi="Times New Roman"/>
          <w:color w:val="767171" w:themeColor="background2" w:themeShade="80"/>
          <w:sz w:val="24"/>
          <w:szCs w:val="24"/>
        </w:rPr>
        <w:t xml:space="preserve"> Ministerio de Obras Públicas y Comunicaciones, Ministerio Educación Superior Ciencia y Tecnología, Ministerio de Educación, Ministerio de Relaciones Exteriores, Ministerio de Turismo, Ministerio de Trabajo, Contraloría General de la República, Dirección General de Contrataciones Públicas, Instituto de Formación Docente Salomé Ureña, Instituto Nacional de Bienestar Magisterial, Dirección de Información y Defensa de los Afiliados a la Seguridad Social, </w:t>
      </w:r>
      <w:r w:rsidRPr="00461841">
        <w:rPr>
          <w:rFonts w:ascii="Times New Roman" w:hAnsi="Times New Roman"/>
          <w:bCs/>
          <w:color w:val="767171" w:themeColor="background2" w:themeShade="80"/>
          <w:sz w:val="24"/>
          <w:szCs w:val="24"/>
        </w:rPr>
        <w:t>Instituto Nacional de Aguas Potables y Alcantarillados,</w:t>
      </w:r>
      <w:r w:rsidRPr="00461841">
        <w:rPr>
          <w:rFonts w:ascii="Times New Roman" w:hAnsi="Times New Roman"/>
          <w:b/>
          <w:bCs/>
          <w:color w:val="767171" w:themeColor="background2" w:themeShade="80"/>
          <w:sz w:val="24"/>
          <w:szCs w:val="24"/>
        </w:rPr>
        <w:t xml:space="preserve"> </w:t>
      </w:r>
      <w:r w:rsidRPr="00461841">
        <w:rPr>
          <w:rFonts w:ascii="Times New Roman" w:hAnsi="Times New Roman"/>
          <w:bCs/>
          <w:color w:val="767171" w:themeColor="background2" w:themeShade="80"/>
          <w:sz w:val="24"/>
          <w:szCs w:val="24"/>
        </w:rPr>
        <w:t>Oficina para el Reordenamiento del Transporte,</w:t>
      </w:r>
      <w:r w:rsidRPr="00461841">
        <w:rPr>
          <w:rFonts w:ascii="Times New Roman" w:hAnsi="Times New Roman"/>
          <w:b/>
          <w:bCs/>
          <w:color w:val="767171" w:themeColor="background2" w:themeShade="80"/>
          <w:sz w:val="24"/>
          <w:szCs w:val="24"/>
        </w:rPr>
        <w:t xml:space="preserve"> </w:t>
      </w:r>
      <w:r w:rsidRPr="00461841">
        <w:rPr>
          <w:rFonts w:ascii="Times New Roman" w:hAnsi="Times New Roman"/>
          <w:color w:val="767171" w:themeColor="background2" w:themeShade="80"/>
          <w:sz w:val="24"/>
          <w:szCs w:val="24"/>
        </w:rPr>
        <w:t>entre otros centralizadas, descentralizadas, autónomas y municipales.</w:t>
      </w:r>
    </w:p>
    <w:p w14:paraId="424DB998" w14:textId="18D025FC" w:rsidR="001575D3" w:rsidRPr="00461841" w:rsidRDefault="001575D3" w:rsidP="001575D3">
      <w:pPr>
        <w:spacing w:after="0" w:line="360" w:lineRule="auto"/>
        <w:rPr>
          <w:rFonts w:ascii="Times New Roman" w:hAnsi="Times New Roman"/>
          <w:color w:val="767171" w:themeColor="background2" w:themeShade="80"/>
          <w:sz w:val="24"/>
          <w:szCs w:val="24"/>
        </w:rPr>
      </w:pPr>
    </w:p>
    <w:p w14:paraId="574B5263" w14:textId="0DA01BAE" w:rsidR="001575D3" w:rsidRPr="00461841" w:rsidRDefault="001575D3" w:rsidP="001575D3">
      <w:pPr>
        <w:spacing w:after="0" w:line="360" w:lineRule="auto"/>
        <w:rPr>
          <w:rFonts w:ascii="Times New Roman" w:hAnsi="Times New Roman"/>
          <w:color w:val="767171" w:themeColor="background2" w:themeShade="8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5"/>
        <w:gridCol w:w="2510"/>
      </w:tblGrid>
      <w:tr w:rsidR="001575D3" w:rsidRPr="00461841" w14:paraId="6EF935A7" w14:textId="77777777" w:rsidTr="00EE47C8">
        <w:trPr>
          <w:trHeight w:val="427"/>
          <w:jc w:val="center"/>
        </w:trPr>
        <w:tc>
          <w:tcPr>
            <w:tcW w:w="5035" w:type="dxa"/>
            <w:gridSpan w:val="2"/>
            <w:shd w:val="clear" w:color="auto" w:fill="1F3864" w:themeFill="accent5" w:themeFillShade="80"/>
          </w:tcPr>
          <w:p w14:paraId="23C8F203" w14:textId="77777777" w:rsidR="001575D3" w:rsidRPr="001B7FC4" w:rsidRDefault="001575D3" w:rsidP="005C7CD6">
            <w:pPr>
              <w:spacing w:line="360" w:lineRule="auto"/>
              <w:rPr>
                <w:rFonts w:ascii="Times New Roman" w:hAnsi="Times New Roman"/>
                <w:color w:val="FFFFFF" w:themeColor="background1"/>
                <w:sz w:val="24"/>
                <w:szCs w:val="24"/>
              </w:rPr>
            </w:pPr>
            <w:r w:rsidRPr="001B7FC4">
              <w:rPr>
                <w:rFonts w:ascii="Times New Roman" w:hAnsi="Times New Roman"/>
                <w:color w:val="FFFFFF" w:themeColor="background1"/>
                <w:sz w:val="24"/>
                <w:szCs w:val="24"/>
              </w:rPr>
              <w:t>Opiniones sobre el Régimen Laboral, año 2022</w:t>
            </w:r>
          </w:p>
        </w:tc>
      </w:tr>
      <w:tr w:rsidR="001575D3" w:rsidRPr="00461841" w14:paraId="6A10CAAC" w14:textId="77777777" w:rsidTr="00EE47C8">
        <w:trPr>
          <w:trHeight w:val="427"/>
          <w:jc w:val="center"/>
        </w:trPr>
        <w:tc>
          <w:tcPr>
            <w:tcW w:w="2525" w:type="dxa"/>
            <w:shd w:val="clear" w:color="auto" w:fill="1F3864" w:themeFill="accent5" w:themeFillShade="80"/>
          </w:tcPr>
          <w:p w14:paraId="698C3C54" w14:textId="77777777" w:rsidR="001575D3" w:rsidRPr="001B7FC4" w:rsidRDefault="001575D3" w:rsidP="005C7CD6">
            <w:pPr>
              <w:spacing w:line="360" w:lineRule="auto"/>
              <w:jc w:val="center"/>
              <w:rPr>
                <w:rFonts w:ascii="Times New Roman" w:hAnsi="Times New Roman"/>
                <w:color w:val="FFFFFF" w:themeColor="background1"/>
                <w:sz w:val="24"/>
                <w:szCs w:val="24"/>
              </w:rPr>
            </w:pPr>
            <w:r w:rsidRPr="001B7FC4">
              <w:rPr>
                <w:rFonts w:ascii="Times New Roman" w:hAnsi="Times New Roman"/>
                <w:color w:val="FFFFFF" w:themeColor="background1"/>
                <w:sz w:val="24"/>
                <w:szCs w:val="24"/>
              </w:rPr>
              <w:t>Mes</w:t>
            </w:r>
          </w:p>
        </w:tc>
        <w:tc>
          <w:tcPr>
            <w:tcW w:w="2510" w:type="dxa"/>
            <w:shd w:val="clear" w:color="auto" w:fill="1F3864" w:themeFill="accent5" w:themeFillShade="80"/>
          </w:tcPr>
          <w:p w14:paraId="43F35BAD" w14:textId="77777777" w:rsidR="001575D3" w:rsidRPr="001B7FC4" w:rsidRDefault="001575D3" w:rsidP="005C7CD6">
            <w:pPr>
              <w:spacing w:line="360" w:lineRule="auto"/>
              <w:jc w:val="center"/>
              <w:rPr>
                <w:rFonts w:ascii="Times New Roman" w:hAnsi="Times New Roman"/>
                <w:b/>
                <w:color w:val="FFFFFF" w:themeColor="background1"/>
                <w:sz w:val="24"/>
                <w:szCs w:val="24"/>
              </w:rPr>
            </w:pPr>
            <w:r w:rsidRPr="001B7FC4">
              <w:rPr>
                <w:rFonts w:ascii="Times New Roman" w:hAnsi="Times New Roman"/>
                <w:b/>
                <w:color w:val="FFFFFF" w:themeColor="background1"/>
                <w:sz w:val="24"/>
                <w:szCs w:val="24"/>
              </w:rPr>
              <w:t>Cantidad</w:t>
            </w:r>
          </w:p>
        </w:tc>
      </w:tr>
      <w:tr w:rsidR="001575D3" w:rsidRPr="00461841" w14:paraId="0AB0DA3C" w14:textId="77777777" w:rsidTr="00EE47C8">
        <w:trPr>
          <w:jc w:val="center"/>
        </w:trPr>
        <w:tc>
          <w:tcPr>
            <w:tcW w:w="2525" w:type="dxa"/>
          </w:tcPr>
          <w:p w14:paraId="213C059F"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Enero</w:t>
            </w:r>
          </w:p>
        </w:tc>
        <w:tc>
          <w:tcPr>
            <w:tcW w:w="2510" w:type="dxa"/>
          </w:tcPr>
          <w:p w14:paraId="16B07623"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20</w:t>
            </w:r>
          </w:p>
        </w:tc>
      </w:tr>
      <w:tr w:rsidR="001575D3" w:rsidRPr="00461841" w14:paraId="4C9C8FBA" w14:textId="77777777" w:rsidTr="00EE47C8">
        <w:trPr>
          <w:jc w:val="center"/>
        </w:trPr>
        <w:tc>
          <w:tcPr>
            <w:tcW w:w="2525" w:type="dxa"/>
          </w:tcPr>
          <w:p w14:paraId="3DB0E825"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Febrero </w:t>
            </w:r>
          </w:p>
        </w:tc>
        <w:tc>
          <w:tcPr>
            <w:tcW w:w="2510" w:type="dxa"/>
          </w:tcPr>
          <w:p w14:paraId="46C69DB2"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48</w:t>
            </w:r>
          </w:p>
        </w:tc>
      </w:tr>
      <w:tr w:rsidR="001575D3" w:rsidRPr="00461841" w14:paraId="0290C1BB" w14:textId="77777777" w:rsidTr="00EE47C8">
        <w:trPr>
          <w:jc w:val="center"/>
        </w:trPr>
        <w:tc>
          <w:tcPr>
            <w:tcW w:w="2525" w:type="dxa"/>
          </w:tcPr>
          <w:p w14:paraId="2D42B926"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Marzo </w:t>
            </w:r>
          </w:p>
        </w:tc>
        <w:tc>
          <w:tcPr>
            <w:tcW w:w="2510" w:type="dxa"/>
          </w:tcPr>
          <w:p w14:paraId="73C5B3D4"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56</w:t>
            </w:r>
          </w:p>
        </w:tc>
      </w:tr>
      <w:tr w:rsidR="001575D3" w:rsidRPr="00461841" w14:paraId="153F9D32" w14:textId="77777777" w:rsidTr="00EE47C8">
        <w:trPr>
          <w:jc w:val="center"/>
        </w:trPr>
        <w:tc>
          <w:tcPr>
            <w:tcW w:w="2525" w:type="dxa"/>
          </w:tcPr>
          <w:p w14:paraId="0664E433"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Abril </w:t>
            </w:r>
          </w:p>
        </w:tc>
        <w:tc>
          <w:tcPr>
            <w:tcW w:w="2510" w:type="dxa"/>
          </w:tcPr>
          <w:p w14:paraId="67933405"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47</w:t>
            </w:r>
          </w:p>
        </w:tc>
      </w:tr>
      <w:tr w:rsidR="001575D3" w:rsidRPr="00461841" w14:paraId="3EC9E383" w14:textId="77777777" w:rsidTr="00EE47C8">
        <w:trPr>
          <w:jc w:val="center"/>
        </w:trPr>
        <w:tc>
          <w:tcPr>
            <w:tcW w:w="2525" w:type="dxa"/>
          </w:tcPr>
          <w:p w14:paraId="447E353F"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Mayo</w:t>
            </w:r>
          </w:p>
        </w:tc>
        <w:tc>
          <w:tcPr>
            <w:tcW w:w="2510" w:type="dxa"/>
          </w:tcPr>
          <w:p w14:paraId="38CD8090"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48</w:t>
            </w:r>
          </w:p>
        </w:tc>
      </w:tr>
      <w:tr w:rsidR="001575D3" w:rsidRPr="00461841" w14:paraId="1BFDDD92" w14:textId="77777777" w:rsidTr="00EE47C8">
        <w:trPr>
          <w:jc w:val="center"/>
        </w:trPr>
        <w:tc>
          <w:tcPr>
            <w:tcW w:w="2525" w:type="dxa"/>
          </w:tcPr>
          <w:p w14:paraId="6229F23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Junio</w:t>
            </w:r>
          </w:p>
        </w:tc>
        <w:tc>
          <w:tcPr>
            <w:tcW w:w="2510" w:type="dxa"/>
          </w:tcPr>
          <w:p w14:paraId="7E3D9804"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59</w:t>
            </w:r>
          </w:p>
        </w:tc>
      </w:tr>
      <w:tr w:rsidR="001575D3" w:rsidRPr="00461841" w14:paraId="4458380D" w14:textId="77777777" w:rsidTr="00EE47C8">
        <w:trPr>
          <w:jc w:val="center"/>
        </w:trPr>
        <w:tc>
          <w:tcPr>
            <w:tcW w:w="2525" w:type="dxa"/>
          </w:tcPr>
          <w:p w14:paraId="7529F74A"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Julio </w:t>
            </w:r>
          </w:p>
        </w:tc>
        <w:tc>
          <w:tcPr>
            <w:tcW w:w="2510" w:type="dxa"/>
          </w:tcPr>
          <w:p w14:paraId="6600B623"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41</w:t>
            </w:r>
          </w:p>
        </w:tc>
      </w:tr>
      <w:tr w:rsidR="001575D3" w:rsidRPr="00461841" w14:paraId="7785806D" w14:textId="77777777" w:rsidTr="00EE47C8">
        <w:trPr>
          <w:jc w:val="center"/>
        </w:trPr>
        <w:tc>
          <w:tcPr>
            <w:tcW w:w="2525" w:type="dxa"/>
          </w:tcPr>
          <w:p w14:paraId="076B34AD"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Agosto</w:t>
            </w:r>
          </w:p>
        </w:tc>
        <w:tc>
          <w:tcPr>
            <w:tcW w:w="2510" w:type="dxa"/>
          </w:tcPr>
          <w:p w14:paraId="36D07E2E"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35</w:t>
            </w:r>
          </w:p>
        </w:tc>
      </w:tr>
      <w:tr w:rsidR="001B7FC4" w:rsidRPr="00461841" w14:paraId="005A87EF" w14:textId="77777777" w:rsidTr="001B7FC4">
        <w:trPr>
          <w:jc w:val="center"/>
        </w:trPr>
        <w:tc>
          <w:tcPr>
            <w:tcW w:w="5035" w:type="dxa"/>
            <w:gridSpan w:val="2"/>
            <w:shd w:val="clear" w:color="auto" w:fill="002060"/>
          </w:tcPr>
          <w:p w14:paraId="7CBD2C54" w14:textId="08DAC31A" w:rsidR="001B7FC4" w:rsidRPr="00461841" w:rsidRDefault="001B7FC4" w:rsidP="005C7CD6">
            <w:pPr>
              <w:spacing w:line="360" w:lineRule="auto"/>
              <w:jc w:val="center"/>
              <w:rPr>
                <w:rFonts w:ascii="Times New Roman" w:hAnsi="Times New Roman"/>
                <w:color w:val="767171" w:themeColor="background2" w:themeShade="80"/>
                <w:sz w:val="24"/>
                <w:szCs w:val="24"/>
              </w:rPr>
            </w:pPr>
            <w:r w:rsidRPr="001B7FC4">
              <w:rPr>
                <w:rFonts w:ascii="Times New Roman" w:hAnsi="Times New Roman"/>
                <w:color w:val="FFFFFF" w:themeColor="background1"/>
                <w:sz w:val="24"/>
                <w:szCs w:val="24"/>
              </w:rPr>
              <w:lastRenderedPageBreak/>
              <w:t>Opiniones sobre el Régimen Laboral, año 2022</w:t>
            </w:r>
          </w:p>
        </w:tc>
      </w:tr>
      <w:tr w:rsidR="001575D3" w:rsidRPr="00461841" w14:paraId="222B9F13" w14:textId="77777777" w:rsidTr="00EE47C8">
        <w:trPr>
          <w:jc w:val="center"/>
        </w:trPr>
        <w:tc>
          <w:tcPr>
            <w:tcW w:w="2525" w:type="dxa"/>
          </w:tcPr>
          <w:p w14:paraId="579CCE02"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Septiembre</w:t>
            </w:r>
          </w:p>
        </w:tc>
        <w:tc>
          <w:tcPr>
            <w:tcW w:w="2510" w:type="dxa"/>
          </w:tcPr>
          <w:p w14:paraId="3597F8AC"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30</w:t>
            </w:r>
          </w:p>
        </w:tc>
      </w:tr>
      <w:tr w:rsidR="001575D3" w:rsidRPr="00461841" w14:paraId="21FC18E4" w14:textId="77777777" w:rsidTr="00EE47C8">
        <w:trPr>
          <w:jc w:val="center"/>
        </w:trPr>
        <w:tc>
          <w:tcPr>
            <w:tcW w:w="2525" w:type="dxa"/>
          </w:tcPr>
          <w:p w14:paraId="7E826567"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Octubre</w:t>
            </w:r>
          </w:p>
        </w:tc>
        <w:tc>
          <w:tcPr>
            <w:tcW w:w="2510" w:type="dxa"/>
          </w:tcPr>
          <w:p w14:paraId="6B7927E3"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32</w:t>
            </w:r>
          </w:p>
        </w:tc>
      </w:tr>
      <w:tr w:rsidR="001575D3" w:rsidRPr="00461841" w14:paraId="56EFEE30" w14:textId="77777777" w:rsidTr="00EE47C8">
        <w:trPr>
          <w:jc w:val="center"/>
        </w:trPr>
        <w:tc>
          <w:tcPr>
            <w:tcW w:w="2525" w:type="dxa"/>
          </w:tcPr>
          <w:p w14:paraId="5F53AC2E"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Noviembre</w:t>
            </w:r>
          </w:p>
        </w:tc>
        <w:tc>
          <w:tcPr>
            <w:tcW w:w="2510" w:type="dxa"/>
          </w:tcPr>
          <w:p w14:paraId="28015A3F"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50</w:t>
            </w:r>
          </w:p>
        </w:tc>
      </w:tr>
      <w:tr w:rsidR="001575D3" w:rsidRPr="00461841" w14:paraId="0BC7B3E6" w14:textId="77777777" w:rsidTr="00EE47C8">
        <w:trPr>
          <w:jc w:val="center"/>
        </w:trPr>
        <w:tc>
          <w:tcPr>
            <w:tcW w:w="2525" w:type="dxa"/>
          </w:tcPr>
          <w:p w14:paraId="4D919655"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Diciembre</w:t>
            </w:r>
          </w:p>
        </w:tc>
        <w:tc>
          <w:tcPr>
            <w:tcW w:w="2510" w:type="dxa"/>
          </w:tcPr>
          <w:p w14:paraId="65410E1F" w14:textId="77777777" w:rsidR="001575D3" w:rsidRPr="00461841" w:rsidRDefault="001575D3" w:rsidP="005C7CD6">
            <w:pPr>
              <w:spacing w:line="360" w:lineRule="auto"/>
              <w:jc w:val="center"/>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45</w:t>
            </w:r>
          </w:p>
        </w:tc>
      </w:tr>
      <w:tr w:rsidR="001575D3" w:rsidRPr="00461841" w14:paraId="65823871" w14:textId="77777777" w:rsidTr="00EE47C8">
        <w:trPr>
          <w:jc w:val="center"/>
        </w:trPr>
        <w:tc>
          <w:tcPr>
            <w:tcW w:w="2525" w:type="dxa"/>
          </w:tcPr>
          <w:p w14:paraId="074D42F8" w14:textId="77777777" w:rsidR="001575D3" w:rsidRPr="00461841" w:rsidRDefault="001575D3" w:rsidP="005C7CD6">
            <w:pPr>
              <w:spacing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TOTAL</w:t>
            </w:r>
          </w:p>
        </w:tc>
        <w:tc>
          <w:tcPr>
            <w:tcW w:w="2510" w:type="dxa"/>
          </w:tcPr>
          <w:p w14:paraId="3A0ED15A" w14:textId="77777777" w:rsidR="001575D3" w:rsidRPr="00461841" w:rsidRDefault="001575D3" w:rsidP="005C7CD6">
            <w:pPr>
              <w:spacing w:line="360" w:lineRule="auto"/>
              <w:jc w:val="center"/>
              <w:rPr>
                <w:rFonts w:ascii="Times New Roman" w:hAnsi="Times New Roman"/>
                <w:b/>
                <w:color w:val="767171" w:themeColor="background2" w:themeShade="80"/>
                <w:sz w:val="24"/>
                <w:szCs w:val="24"/>
                <w:highlight w:val="yellow"/>
              </w:rPr>
            </w:pPr>
            <w:r w:rsidRPr="00461841">
              <w:rPr>
                <w:rFonts w:ascii="Times New Roman" w:hAnsi="Times New Roman"/>
                <w:b/>
                <w:color w:val="767171" w:themeColor="background2" w:themeShade="80"/>
                <w:sz w:val="24"/>
                <w:szCs w:val="24"/>
              </w:rPr>
              <w:t>511</w:t>
            </w:r>
          </w:p>
        </w:tc>
      </w:tr>
    </w:tbl>
    <w:p w14:paraId="4FBC4395" w14:textId="538D0768" w:rsidR="001575D3" w:rsidRPr="00461841" w:rsidRDefault="001575D3" w:rsidP="001575D3">
      <w:pPr>
        <w:spacing w:after="0" w:line="360" w:lineRule="auto"/>
        <w:rPr>
          <w:rFonts w:ascii="Times New Roman" w:hAnsi="Times New Roman"/>
          <w:color w:val="767171" w:themeColor="background2" w:themeShade="80"/>
          <w:sz w:val="24"/>
          <w:szCs w:val="24"/>
        </w:rPr>
      </w:pPr>
    </w:p>
    <w:p w14:paraId="217D0DF0" w14:textId="6312E39A" w:rsidR="001575D3" w:rsidRPr="00461841" w:rsidRDefault="001575D3" w:rsidP="001575D3">
      <w:pPr>
        <w:spacing w:after="0" w:line="360" w:lineRule="auto"/>
        <w:rPr>
          <w:rFonts w:ascii="Times New Roman" w:hAnsi="Times New Roman"/>
          <w:color w:val="767171" w:themeColor="background2" w:themeShade="80"/>
          <w:sz w:val="24"/>
          <w:szCs w:val="24"/>
        </w:rPr>
      </w:pPr>
    </w:p>
    <w:p w14:paraId="558C68AF" w14:textId="53DA6E3C" w:rsidR="001575D3" w:rsidRPr="00461841" w:rsidRDefault="001575D3" w:rsidP="00A65008">
      <w:pPr>
        <w:pStyle w:val="Prrafodelista"/>
        <w:numPr>
          <w:ilvl w:val="0"/>
          <w:numId w:val="53"/>
        </w:numPr>
        <w:spacing w:after="0" w:line="360" w:lineRule="auto"/>
        <w:jc w:val="both"/>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Resolución de Conflictos en Comisión de Personal (instancia conciliatoria).</w:t>
      </w:r>
    </w:p>
    <w:p w14:paraId="0698D9C5" w14:textId="67A5EC11" w:rsidR="001575D3" w:rsidRDefault="001575D3" w:rsidP="001575D3">
      <w:pPr>
        <w:spacing w:after="0" w:line="360" w:lineRule="auto"/>
        <w:rPr>
          <w:rFonts w:ascii="Times New Roman" w:hAnsi="Times New Roman"/>
          <w:bCs/>
          <w:color w:val="767171" w:themeColor="background2" w:themeShade="80"/>
          <w:sz w:val="24"/>
          <w:szCs w:val="24"/>
        </w:rPr>
      </w:pPr>
      <w:r w:rsidRPr="00461841">
        <w:rPr>
          <w:rFonts w:ascii="Times New Roman" w:hAnsi="Times New Roman"/>
          <w:bCs/>
          <w:color w:val="767171" w:themeColor="background2" w:themeShade="80"/>
          <w:sz w:val="24"/>
          <w:szCs w:val="24"/>
        </w:rPr>
        <w:t xml:space="preserve">En el año 2022, fueron convocados cuarenta y siete (47) a Comisión de Personal, con atribuciones de conciliación en su ámbito de competencia (Artículo 15 de la Ley </w:t>
      </w:r>
      <w:r w:rsidRPr="00461841">
        <w:rPr>
          <w:rFonts w:ascii="Times New Roman" w:hAnsi="Times New Roman"/>
          <w:color w:val="767171" w:themeColor="background2" w:themeShade="80"/>
          <w:sz w:val="24"/>
          <w:szCs w:val="24"/>
        </w:rPr>
        <w:t>Núm. 41-08 de Función Pública)</w:t>
      </w:r>
      <w:r w:rsidRPr="00461841">
        <w:rPr>
          <w:rFonts w:ascii="Times New Roman" w:hAnsi="Times New Roman"/>
          <w:bCs/>
          <w:color w:val="767171" w:themeColor="background2" w:themeShade="80"/>
          <w:sz w:val="24"/>
          <w:szCs w:val="24"/>
        </w:rPr>
        <w:t xml:space="preserve">; de estos cuatro (4) casos se desestimaron, a solicitud del servidor público convocante, y cuarenta y cuatro (44) casos conocidos y resolutados, cuyas actas se remitieron a las instituciones a las cuales corresponden, dentro de los plazos establecidos por las Normas de Función Pública y los procesos este Ministerio de Administración Pública. Por segundo año consecutivo, los casos de conflictos laborales en Comisión de Personal registraron una reducción considerable (entre un 35% al 45% menos), esto como el resultado del fortalecimiento de la institucionalidad y el impacto positivo de los talleres de Régimen Ético y Disciplinario impartidos por esta Dirección de Relaciones Laborales. </w:t>
      </w:r>
    </w:p>
    <w:p w14:paraId="635E48AD" w14:textId="3A25022E" w:rsidR="00FD7D61" w:rsidRDefault="00FD7D61" w:rsidP="001575D3">
      <w:pPr>
        <w:spacing w:after="0" w:line="360" w:lineRule="auto"/>
        <w:rPr>
          <w:rFonts w:ascii="Times New Roman" w:hAnsi="Times New Roman"/>
          <w:bCs/>
          <w:color w:val="767171" w:themeColor="background2" w:themeShade="80"/>
          <w:sz w:val="24"/>
          <w:szCs w:val="24"/>
        </w:rPr>
      </w:pPr>
    </w:p>
    <w:p w14:paraId="38D15EB3" w14:textId="66A855C7" w:rsidR="00FD7D61" w:rsidRDefault="00FD7D61" w:rsidP="001575D3">
      <w:pPr>
        <w:spacing w:after="0" w:line="360" w:lineRule="auto"/>
        <w:rPr>
          <w:rFonts w:ascii="Times New Roman" w:hAnsi="Times New Roman"/>
          <w:bCs/>
          <w:color w:val="767171" w:themeColor="background2" w:themeShade="80"/>
          <w:sz w:val="24"/>
          <w:szCs w:val="24"/>
        </w:rPr>
      </w:pPr>
    </w:p>
    <w:p w14:paraId="62EF91C7" w14:textId="5D112658" w:rsidR="001B7FC4" w:rsidRDefault="001B7FC4" w:rsidP="001575D3">
      <w:pPr>
        <w:spacing w:after="0" w:line="360" w:lineRule="auto"/>
        <w:rPr>
          <w:rFonts w:ascii="Times New Roman" w:hAnsi="Times New Roman"/>
          <w:bCs/>
          <w:color w:val="767171" w:themeColor="background2" w:themeShade="80"/>
          <w:sz w:val="24"/>
          <w:szCs w:val="24"/>
        </w:rPr>
      </w:pPr>
    </w:p>
    <w:p w14:paraId="75F8D5B5" w14:textId="77777777" w:rsidR="001B7FC4" w:rsidRPr="00461841" w:rsidRDefault="001B7FC4" w:rsidP="001575D3">
      <w:pPr>
        <w:spacing w:after="0" w:line="360" w:lineRule="auto"/>
        <w:rPr>
          <w:rFonts w:ascii="Times New Roman" w:hAnsi="Times New Roman"/>
          <w:bCs/>
          <w:color w:val="767171" w:themeColor="background2" w:themeShade="80"/>
          <w:sz w:val="24"/>
          <w:szCs w:val="24"/>
        </w:rPr>
      </w:pPr>
    </w:p>
    <w:p w14:paraId="30E70607" w14:textId="05211FFC" w:rsidR="001575D3" w:rsidRPr="00461841" w:rsidRDefault="001575D3" w:rsidP="001575D3">
      <w:pPr>
        <w:spacing w:after="0" w:line="360" w:lineRule="auto"/>
        <w:rPr>
          <w:rFonts w:ascii="Times New Roman" w:hAnsi="Times New Roman"/>
          <w:b/>
          <w:bCs/>
          <w:color w:val="767171" w:themeColor="background2" w:themeShade="80"/>
          <w:sz w:val="24"/>
          <w:szCs w:val="24"/>
        </w:rPr>
      </w:pPr>
    </w:p>
    <w:tbl>
      <w:tblPr>
        <w:tblW w:w="75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1008"/>
        <w:gridCol w:w="2021"/>
        <w:gridCol w:w="2833"/>
      </w:tblGrid>
      <w:tr w:rsidR="001575D3" w:rsidRPr="00461841" w14:paraId="6A637035" w14:textId="77777777" w:rsidTr="00E86EE6">
        <w:trPr>
          <w:trHeight w:val="450"/>
        </w:trPr>
        <w:tc>
          <w:tcPr>
            <w:tcW w:w="7563" w:type="dxa"/>
            <w:gridSpan w:val="4"/>
            <w:tcBorders>
              <w:top w:val="single" w:sz="4" w:space="0" w:color="000000"/>
              <w:left w:val="single" w:sz="4" w:space="0" w:color="000000"/>
              <w:bottom w:val="single" w:sz="4" w:space="0" w:color="000000"/>
              <w:right w:val="single" w:sz="4" w:space="0" w:color="000000"/>
            </w:tcBorders>
            <w:shd w:val="clear" w:color="auto" w:fill="002060"/>
          </w:tcPr>
          <w:p w14:paraId="29DEFB82" w14:textId="670D86F1" w:rsidR="001575D3" w:rsidRPr="001B7FC4" w:rsidRDefault="001575D3" w:rsidP="005C7CD6">
            <w:pPr>
              <w:spacing w:line="360" w:lineRule="auto"/>
              <w:jc w:val="center"/>
              <w:rPr>
                <w:rFonts w:ascii="Times New Roman" w:hAnsi="Times New Roman"/>
                <w:b/>
                <w:color w:val="FFFFFF" w:themeColor="background1"/>
                <w:sz w:val="24"/>
                <w:szCs w:val="24"/>
              </w:rPr>
            </w:pPr>
            <w:r w:rsidRPr="001B7FC4">
              <w:rPr>
                <w:rFonts w:ascii="Times New Roman" w:hAnsi="Times New Roman"/>
                <w:b/>
                <w:bCs/>
                <w:color w:val="FFFFFF" w:themeColor="background1"/>
                <w:sz w:val="24"/>
                <w:szCs w:val="24"/>
              </w:rPr>
              <w:lastRenderedPageBreak/>
              <w:t>Comisión de Personal (instancia conciliatoria) convocadas, año 2022</w:t>
            </w:r>
          </w:p>
        </w:tc>
      </w:tr>
      <w:tr w:rsidR="001575D3" w:rsidRPr="00461841" w14:paraId="132C728A" w14:textId="77777777" w:rsidTr="00E86EE6">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002060"/>
          </w:tcPr>
          <w:p w14:paraId="03D4941F" w14:textId="77777777" w:rsidR="001575D3" w:rsidRPr="001B7FC4" w:rsidRDefault="001575D3" w:rsidP="005C7CD6">
            <w:pPr>
              <w:spacing w:line="360" w:lineRule="auto"/>
              <w:rPr>
                <w:rFonts w:ascii="Times New Roman" w:hAnsi="Times New Roman"/>
                <w:b/>
                <w:color w:val="FFFFFF" w:themeColor="background1"/>
                <w:sz w:val="24"/>
                <w:szCs w:val="24"/>
              </w:rPr>
            </w:pPr>
            <w:r w:rsidRPr="001B7FC4">
              <w:rPr>
                <w:rFonts w:ascii="Times New Roman" w:hAnsi="Times New Roman"/>
                <w:b/>
                <w:color w:val="FFFFFF" w:themeColor="background1"/>
                <w:sz w:val="24"/>
                <w:szCs w:val="24"/>
              </w:rPr>
              <w:t>Mes</w:t>
            </w:r>
          </w:p>
        </w:tc>
        <w:tc>
          <w:tcPr>
            <w:tcW w:w="1008" w:type="dxa"/>
            <w:tcBorders>
              <w:top w:val="single" w:sz="4" w:space="0" w:color="000000"/>
              <w:left w:val="single" w:sz="4" w:space="0" w:color="000000"/>
              <w:bottom w:val="single" w:sz="4" w:space="0" w:color="000000"/>
              <w:right w:val="single" w:sz="4" w:space="0" w:color="000000"/>
            </w:tcBorders>
            <w:shd w:val="clear" w:color="auto" w:fill="002060"/>
          </w:tcPr>
          <w:p w14:paraId="0D432E33" w14:textId="275C7AE9" w:rsidR="001575D3" w:rsidRPr="001B7FC4" w:rsidRDefault="00570596" w:rsidP="00570596">
            <w:pPr>
              <w:spacing w:line="360" w:lineRule="auto"/>
              <w:rPr>
                <w:rFonts w:ascii="Times New Roman" w:hAnsi="Times New Roman"/>
                <w:b/>
                <w:color w:val="FFFFFF" w:themeColor="background1"/>
                <w:sz w:val="24"/>
                <w:szCs w:val="24"/>
              </w:rPr>
            </w:pPr>
            <w:r>
              <w:rPr>
                <w:rFonts w:ascii="Times New Roman" w:hAnsi="Times New Roman"/>
                <w:b/>
                <w:color w:val="FFFFFF" w:themeColor="background1"/>
                <w:sz w:val="24"/>
                <w:szCs w:val="24"/>
              </w:rPr>
              <w:t>Cant.</w:t>
            </w:r>
          </w:p>
        </w:tc>
        <w:tc>
          <w:tcPr>
            <w:tcW w:w="2021" w:type="dxa"/>
            <w:tcBorders>
              <w:top w:val="single" w:sz="4" w:space="0" w:color="000000"/>
              <w:left w:val="single" w:sz="4" w:space="0" w:color="000000"/>
              <w:bottom w:val="single" w:sz="4" w:space="0" w:color="000000"/>
              <w:right w:val="single" w:sz="4" w:space="0" w:color="000000"/>
            </w:tcBorders>
            <w:shd w:val="clear" w:color="auto" w:fill="002060"/>
          </w:tcPr>
          <w:p w14:paraId="65501232" w14:textId="10ED131D" w:rsidR="001575D3" w:rsidRPr="001B7FC4" w:rsidRDefault="001575D3" w:rsidP="005C7CD6">
            <w:pPr>
              <w:spacing w:line="360" w:lineRule="auto"/>
              <w:rPr>
                <w:rFonts w:ascii="Times New Roman" w:hAnsi="Times New Roman"/>
                <w:b/>
                <w:color w:val="FFFFFF" w:themeColor="background1"/>
                <w:sz w:val="24"/>
                <w:szCs w:val="24"/>
              </w:rPr>
            </w:pPr>
            <w:r w:rsidRPr="001B7FC4">
              <w:rPr>
                <w:rFonts w:ascii="Times New Roman" w:hAnsi="Times New Roman"/>
                <w:b/>
                <w:color w:val="FFFFFF" w:themeColor="background1"/>
                <w:sz w:val="24"/>
                <w:szCs w:val="24"/>
              </w:rPr>
              <w:t>Solución</w:t>
            </w:r>
          </w:p>
        </w:tc>
        <w:tc>
          <w:tcPr>
            <w:tcW w:w="2833" w:type="dxa"/>
            <w:tcBorders>
              <w:top w:val="single" w:sz="4" w:space="0" w:color="000000"/>
              <w:left w:val="single" w:sz="4" w:space="0" w:color="000000"/>
              <w:bottom w:val="single" w:sz="4" w:space="0" w:color="000000"/>
              <w:right w:val="single" w:sz="4" w:space="0" w:color="000000"/>
            </w:tcBorders>
            <w:shd w:val="clear" w:color="auto" w:fill="002060"/>
          </w:tcPr>
          <w:p w14:paraId="4BD706CB" w14:textId="77777777" w:rsidR="001575D3" w:rsidRPr="001B7FC4" w:rsidRDefault="001575D3" w:rsidP="005C7CD6">
            <w:pPr>
              <w:spacing w:line="360" w:lineRule="auto"/>
              <w:rPr>
                <w:rFonts w:ascii="Times New Roman" w:hAnsi="Times New Roman"/>
                <w:b/>
                <w:color w:val="FFFFFF" w:themeColor="background1"/>
                <w:sz w:val="24"/>
                <w:szCs w:val="24"/>
              </w:rPr>
            </w:pPr>
            <w:r w:rsidRPr="001B7FC4">
              <w:rPr>
                <w:rFonts w:ascii="Times New Roman" w:hAnsi="Times New Roman"/>
                <w:b/>
                <w:color w:val="FFFFFF" w:themeColor="background1"/>
                <w:sz w:val="24"/>
                <w:szCs w:val="24"/>
              </w:rPr>
              <w:t>Institución</w:t>
            </w:r>
          </w:p>
        </w:tc>
      </w:tr>
      <w:tr w:rsidR="001575D3" w:rsidRPr="00461841" w14:paraId="63FE92B9"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32D4FA"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Enero</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21412D"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6</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CE4AB2"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1B143EFF"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p w14:paraId="72C1762E"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02DFAFBC"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p w14:paraId="5A657DDC"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029A5478"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A72727"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Cultura</w:t>
            </w:r>
          </w:p>
          <w:p w14:paraId="2895FFC7"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CONAPOFA</w:t>
            </w:r>
          </w:p>
          <w:p w14:paraId="1D824266"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Plan Asistencia Social</w:t>
            </w:r>
          </w:p>
          <w:p w14:paraId="2939F303"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Unidad de Análisis Financiero</w:t>
            </w:r>
          </w:p>
          <w:p w14:paraId="2F2C7728"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Dirección Gral. Migración</w:t>
            </w:r>
          </w:p>
          <w:p w14:paraId="57E414CB"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Lotería Nacional</w:t>
            </w:r>
          </w:p>
        </w:tc>
      </w:tr>
      <w:tr w:rsidR="001575D3" w:rsidRPr="00461841" w14:paraId="3B43883E"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4FC163"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Febrero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BAC84E"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5</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A35445"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62E49F2D" w14:textId="77777777" w:rsidR="001575D3" w:rsidRPr="00461841" w:rsidRDefault="001575D3" w:rsidP="005C7CD6">
            <w:pPr>
              <w:spacing w:line="360" w:lineRule="auto"/>
              <w:ind w:right="-114"/>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Comparecencia</w:t>
            </w:r>
          </w:p>
          <w:p w14:paraId="77BB5F7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p w14:paraId="6A49EABC" w14:textId="77777777" w:rsidR="001575D3" w:rsidRPr="00461841" w:rsidRDefault="001575D3" w:rsidP="005C7CD6">
            <w:pPr>
              <w:spacing w:line="360" w:lineRule="auto"/>
              <w:ind w:right="-114"/>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30BF2968" w14:textId="77777777" w:rsidR="001575D3" w:rsidRPr="00461841" w:rsidRDefault="001575D3" w:rsidP="005C7CD6">
            <w:pPr>
              <w:spacing w:line="360" w:lineRule="auto"/>
              <w:ind w:right="-114"/>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A43EF8"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Dir. Gral. Ganadería</w:t>
            </w:r>
          </w:p>
          <w:p w14:paraId="28106ECF"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Unidad de Análisis Financiero</w:t>
            </w:r>
          </w:p>
          <w:p w14:paraId="1977D651"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Tesorería Nacional</w:t>
            </w:r>
          </w:p>
          <w:p w14:paraId="2565901C"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Servicio Nacional de Salud/SRS Este</w:t>
            </w:r>
          </w:p>
          <w:p w14:paraId="44563BDE"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Lotería Nacional</w:t>
            </w:r>
          </w:p>
        </w:tc>
      </w:tr>
      <w:tr w:rsidR="001575D3" w:rsidRPr="00461841" w14:paraId="4C5B131E"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E8F23"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Marzo</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55F8AD"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4</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31B8D9"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4 No Conciliadas</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8D38EC"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Educación (2)</w:t>
            </w:r>
          </w:p>
          <w:p w14:paraId="72CD7246"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Instituto de Aviación Civil</w:t>
            </w:r>
          </w:p>
          <w:p w14:paraId="4EA5DEA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CAPGEFI</w:t>
            </w:r>
          </w:p>
        </w:tc>
      </w:tr>
      <w:tr w:rsidR="001575D3" w:rsidRPr="00461841" w14:paraId="52EE8061"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F9420F"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Abril</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682352"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2</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FF3E0"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2BDBD89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10778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Salud Pública</w:t>
            </w:r>
          </w:p>
          <w:p w14:paraId="0EC5BCF3"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la Mujer</w:t>
            </w:r>
          </w:p>
        </w:tc>
      </w:tr>
      <w:tr w:rsidR="00885263" w:rsidRPr="00461841" w14:paraId="33BDD20F" w14:textId="77777777" w:rsidTr="00570596">
        <w:trPr>
          <w:trHeight w:val="450"/>
        </w:trPr>
        <w:tc>
          <w:tcPr>
            <w:tcW w:w="7563" w:type="dxa"/>
            <w:gridSpan w:val="4"/>
            <w:tcBorders>
              <w:top w:val="single" w:sz="4" w:space="0" w:color="000000"/>
              <w:left w:val="single" w:sz="4" w:space="0" w:color="000000"/>
              <w:bottom w:val="single" w:sz="4" w:space="0" w:color="000000"/>
              <w:right w:val="single" w:sz="4" w:space="0" w:color="000000"/>
            </w:tcBorders>
            <w:shd w:val="clear" w:color="auto" w:fill="002060"/>
          </w:tcPr>
          <w:p w14:paraId="73CDA848" w14:textId="0D6CBA0A" w:rsidR="00885263" w:rsidRPr="00ED6E1A" w:rsidRDefault="00885263" w:rsidP="00ED6E1A">
            <w:pPr>
              <w:spacing w:line="360" w:lineRule="auto"/>
              <w:rPr>
                <w:rFonts w:ascii="Times New Roman" w:hAnsi="Times New Roman"/>
                <w:b/>
                <w:color w:val="FFFFFF" w:themeColor="background1"/>
                <w:sz w:val="24"/>
                <w:szCs w:val="24"/>
              </w:rPr>
            </w:pPr>
            <w:r w:rsidRPr="001B7FC4">
              <w:rPr>
                <w:rFonts w:ascii="Times New Roman" w:hAnsi="Times New Roman"/>
                <w:b/>
                <w:bCs/>
                <w:color w:val="FFFFFF" w:themeColor="background1"/>
                <w:sz w:val="24"/>
                <w:szCs w:val="24"/>
              </w:rPr>
              <w:t>Comisión de Personal (instancia conciliatoria) convocadas, año 2022</w:t>
            </w:r>
          </w:p>
        </w:tc>
      </w:tr>
      <w:tr w:rsidR="00ED6E1A" w:rsidRPr="00461841" w14:paraId="042FFAC7" w14:textId="77777777" w:rsidTr="00ED6E1A">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002060"/>
          </w:tcPr>
          <w:p w14:paraId="63E2A4E4" w14:textId="7373AAF3" w:rsidR="00ED6E1A" w:rsidRPr="00ED6E1A" w:rsidRDefault="00ED6E1A" w:rsidP="00ED6E1A">
            <w:pPr>
              <w:spacing w:line="360" w:lineRule="auto"/>
              <w:rPr>
                <w:rFonts w:ascii="Times New Roman" w:hAnsi="Times New Roman"/>
                <w:b/>
                <w:color w:val="FFFFFF" w:themeColor="background1"/>
                <w:sz w:val="24"/>
                <w:szCs w:val="24"/>
              </w:rPr>
            </w:pPr>
            <w:r w:rsidRPr="00ED6E1A">
              <w:rPr>
                <w:rFonts w:ascii="Times New Roman" w:hAnsi="Times New Roman"/>
                <w:b/>
                <w:color w:val="FFFFFF" w:themeColor="background1"/>
                <w:sz w:val="24"/>
                <w:szCs w:val="24"/>
              </w:rPr>
              <w:t>Mes</w:t>
            </w:r>
          </w:p>
        </w:tc>
        <w:tc>
          <w:tcPr>
            <w:tcW w:w="1008" w:type="dxa"/>
            <w:tcBorders>
              <w:top w:val="single" w:sz="4" w:space="0" w:color="000000"/>
              <w:left w:val="single" w:sz="4" w:space="0" w:color="000000"/>
              <w:bottom w:val="single" w:sz="4" w:space="0" w:color="000000"/>
              <w:right w:val="single" w:sz="4" w:space="0" w:color="000000"/>
            </w:tcBorders>
            <w:shd w:val="clear" w:color="auto" w:fill="002060"/>
          </w:tcPr>
          <w:p w14:paraId="08DCB4B2" w14:textId="0964E5EA" w:rsidR="00ED6E1A" w:rsidRPr="00ED6E1A" w:rsidRDefault="00ED6E1A" w:rsidP="00ED6E1A">
            <w:pPr>
              <w:spacing w:line="360" w:lineRule="auto"/>
              <w:rPr>
                <w:rFonts w:ascii="Times New Roman" w:hAnsi="Times New Roman"/>
                <w:b/>
                <w:color w:val="FFFFFF" w:themeColor="background1"/>
                <w:sz w:val="24"/>
                <w:szCs w:val="24"/>
              </w:rPr>
            </w:pPr>
            <w:r w:rsidRPr="00ED6E1A">
              <w:rPr>
                <w:rFonts w:ascii="Times New Roman" w:hAnsi="Times New Roman"/>
                <w:b/>
                <w:color w:val="FFFFFF" w:themeColor="background1"/>
                <w:sz w:val="24"/>
                <w:szCs w:val="24"/>
              </w:rPr>
              <w:t>Cant</w:t>
            </w:r>
            <w:r>
              <w:rPr>
                <w:rFonts w:ascii="Times New Roman" w:hAnsi="Times New Roman"/>
                <w:b/>
                <w:color w:val="FFFFFF" w:themeColor="background1"/>
                <w:sz w:val="24"/>
                <w:szCs w:val="24"/>
              </w:rPr>
              <w:t>.</w:t>
            </w:r>
          </w:p>
        </w:tc>
        <w:tc>
          <w:tcPr>
            <w:tcW w:w="2021" w:type="dxa"/>
            <w:tcBorders>
              <w:top w:val="single" w:sz="4" w:space="0" w:color="000000"/>
              <w:left w:val="single" w:sz="4" w:space="0" w:color="000000"/>
              <w:bottom w:val="single" w:sz="4" w:space="0" w:color="000000"/>
              <w:right w:val="single" w:sz="4" w:space="0" w:color="000000"/>
            </w:tcBorders>
            <w:shd w:val="clear" w:color="auto" w:fill="002060"/>
          </w:tcPr>
          <w:p w14:paraId="160CB96E" w14:textId="2FBCF80E" w:rsidR="00ED6E1A" w:rsidRPr="00ED6E1A" w:rsidRDefault="00ED6E1A" w:rsidP="00ED6E1A">
            <w:pPr>
              <w:spacing w:line="360" w:lineRule="auto"/>
              <w:rPr>
                <w:rFonts w:ascii="Times New Roman" w:hAnsi="Times New Roman"/>
                <w:b/>
                <w:color w:val="FFFFFF" w:themeColor="background1"/>
                <w:sz w:val="24"/>
                <w:szCs w:val="24"/>
              </w:rPr>
            </w:pPr>
            <w:r w:rsidRPr="00ED6E1A">
              <w:rPr>
                <w:rFonts w:ascii="Times New Roman" w:hAnsi="Times New Roman"/>
                <w:b/>
                <w:color w:val="FFFFFF" w:themeColor="background1"/>
                <w:sz w:val="24"/>
                <w:szCs w:val="24"/>
              </w:rPr>
              <w:t>Solución</w:t>
            </w:r>
          </w:p>
        </w:tc>
        <w:tc>
          <w:tcPr>
            <w:tcW w:w="2833" w:type="dxa"/>
            <w:tcBorders>
              <w:top w:val="single" w:sz="4" w:space="0" w:color="000000"/>
              <w:left w:val="single" w:sz="4" w:space="0" w:color="000000"/>
              <w:bottom w:val="single" w:sz="4" w:space="0" w:color="000000"/>
              <w:right w:val="single" w:sz="4" w:space="0" w:color="000000"/>
            </w:tcBorders>
            <w:shd w:val="clear" w:color="auto" w:fill="002060"/>
          </w:tcPr>
          <w:p w14:paraId="01325D3F" w14:textId="7F84ED79" w:rsidR="00ED6E1A" w:rsidRPr="00ED6E1A" w:rsidRDefault="00ED6E1A" w:rsidP="00ED6E1A">
            <w:pPr>
              <w:spacing w:line="360" w:lineRule="auto"/>
              <w:rPr>
                <w:rFonts w:ascii="Times New Roman" w:hAnsi="Times New Roman"/>
                <w:b/>
                <w:color w:val="FFFFFF" w:themeColor="background1"/>
                <w:sz w:val="24"/>
                <w:szCs w:val="24"/>
              </w:rPr>
            </w:pPr>
            <w:r w:rsidRPr="00ED6E1A">
              <w:rPr>
                <w:rFonts w:ascii="Times New Roman" w:hAnsi="Times New Roman"/>
                <w:b/>
                <w:color w:val="FFFFFF" w:themeColor="background1"/>
                <w:sz w:val="24"/>
                <w:szCs w:val="24"/>
              </w:rPr>
              <w:t>Institución</w:t>
            </w:r>
          </w:p>
        </w:tc>
      </w:tr>
      <w:tr w:rsidR="001575D3" w:rsidRPr="00461841" w14:paraId="06C9515D"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FFBBB"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Mayo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28FD6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7</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8DB19B" w14:textId="28D8EE25"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Desestimada</w:t>
            </w:r>
          </w:p>
          <w:p w14:paraId="43E35DB3" w14:textId="7CDC8438" w:rsidR="001575D3" w:rsidRPr="00461841" w:rsidRDefault="00405FBE" w:rsidP="005C7CD6">
            <w:pPr>
              <w:spacing w:line="360" w:lineRule="auto"/>
              <w:rPr>
                <w:rFonts w:ascii="Times New Roman" w:hAnsi="Times New Roman"/>
                <w:b/>
                <w:color w:val="767171" w:themeColor="background2" w:themeShade="80"/>
                <w:sz w:val="24"/>
                <w:szCs w:val="24"/>
              </w:rPr>
            </w:pPr>
            <w:r>
              <w:rPr>
                <w:rFonts w:ascii="Times New Roman" w:hAnsi="Times New Roman"/>
                <w:b/>
                <w:color w:val="767171" w:themeColor="background2" w:themeShade="80"/>
                <w:sz w:val="24"/>
                <w:szCs w:val="24"/>
              </w:rPr>
              <w:t>5</w:t>
            </w:r>
            <w:r w:rsidR="001575D3" w:rsidRPr="00461841">
              <w:rPr>
                <w:rFonts w:ascii="Times New Roman" w:hAnsi="Times New Roman"/>
                <w:b/>
                <w:color w:val="767171" w:themeColor="background2" w:themeShade="80"/>
                <w:sz w:val="24"/>
                <w:szCs w:val="24"/>
              </w:rPr>
              <w:t xml:space="preserve"> No Conciliada</w:t>
            </w:r>
          </w:p>
          <w:p w14:paraId="048E866E" w14:textId="35CFD394"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Conciliada</w:t>
            </w:r>
          </w:p>
          <w:p w14:paraId="101F6805" w14:textId="58A2D540" w:rsidR="001575D3" w:rsidRPr="00461841" w:rsidRDefault="001575D3" w:rsidP="005C7CD6">
            <w:pPr>
              <w:spacing w:line="360" w:lineRule="auto"/>
              <w:rPr>
                <w:rFonts w:ascii="Times New Roman" w:hAnsi="Times New Roman"/>
                <w:b/>
                <w:color w:val="767171" w:themeColor="background2" w:themeShade="80"/>
                <w:sz w:val="24"/>
                <w:szCs w:val="24"/>
              </w:rPr>
            </w:pP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AE873A" w14:textId="3810527D"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INDOCAL</w:t>
            </w:r>
            <w:r w:rsidR="00405FBE">
              <w:rPr>
                <w:rFonts w:ascii="Times New Roman" w:hAnsi="Times New Roman"/>
                <w:b/>
                <w:color w:val="767171" w:themeColor="background2" w:themeShade="80"/>
                <w:sz w:val="24"/>
                <w:szCs w:val="24"/>
              </w:rPr>
              <w:t>, MIP</w:t>
            </w:r>
            <w:r w:rsidRPr="00461841">
              <w:rPr>
                <w:rFonts w:ascii="Times New Roman" w:hAnsi="Times New Roman"/>
                <w:b/>
                <w:color w:val="767171" w:themeColor="background2" w:themeShade="80"/>
                <w:sz w:val="24"/>
                <w:szCs w:val="24"/>
              </w:rPr>
              <w:t xml:space="preserve"> (4)</w:t>
            </w:r>
          </w:p>
          <w:p w14:paraId="49596D77" w14:textId="6CBEE72B" w:rsidR="001575D3" w:rsidRPr="00461841" w:rsidRDefault="001575D3" w:rsidP="00405FBE">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INAPA</w:t>
            </w:r>
            <w:r w:rsidR="00405FBE">
              <w:rPr>
                <w:rFonts w:ascii="Times New Roman" w:hAnsi="Times New Roman"/>
                <w:b/>
                <w:color w:val="767171" w:themeColor="background2" w:themeShade="80"/>
                <w:sz w:val="24"/>
                <w:szCs w:val="24"/>
              </w:rPr>
              <w:t xml:space="preserve">, </w:t>
            </w:r>
            <w:r w:rsidRPr="00461841">
              <w:rPr>
                <w:rFonts w:ascii="Times New Roman" w:hAnsi="Times New Roman"/>
                <w:b/>
                <w:color w:val="767171" w:themeColor="background2" w:themeShade="80"/>
                <w:sz w:val="24"/>
                <w:szCs w:val="24"/>
              </w:rPr>
              <w:t>Ministerio de Cultura</w:t>
            </w:r>
          </w:p>
        </w:tc>
      </w:tr>
      <w:tr w:rsidR="001575D3" w:rsidRPr="00461841" w14:paraId="1D5229C1"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31C2C"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Junio</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9CB773"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7</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368D2C" w14:textId="495F48FA" w:rsidR="001575D3" w:rsidRPr="00461841" w:rsidRDefault="00570596" w:rsidP="005C7CD6">
            <w:pPr>
              <w:spacing w:line="360" w:lineRule="auto"/>
              <w:rPr>
                <w:rFonts w:ascii="Times New Roman" w:hAnsi="Times New Roman"/>
                <w:b/>
                <w:color w:val="767171" w:themeColor="background2" w:themeShade="80"/>
                <w:sz w:val="24"/>
                <w:szCs w:val="24"/>
              </w:rPr>
            </w:pPr>
            <w:r>
              <w:rPr>
                <w:rFonts w:ascii="Times New Roman" w:hAnsi="Times New Roman"/>
                <w:b/>
                <w:color w:val="767171" w:themeColor="background2" w:themeShade="80"/>
                <w:sz w:val="24"/>
                <w:szCs w:val="24"/>
              </w:rPr>
              <w:t xml:space="preserve">7 </w:t>
            </w:r>
            <w:r w:rsidR="001575D3" w:rsidRPr="00461841">
              <w:rPr>
                <w:rFonts w:ascii="Times New Roman" w:hAnsi="Times New Roman"/>
                <w:b/>
                <w:color w:val="767171" w:themeColor="background2" w:themeShade="80"/>
                <w:sz w:val="24"/>
                <w:szCs w:val="24"/>
              </w:rPr>
              <w:t>No Conciliada</w:t>
            </w:r>
          </w:p>
          <w:p w14:paraId="329DBD18" w14:textId="36E7F0C9" w:rsidR="001575D3" w:rsidRPr="00461841" w:rsidRDefault="001575D3" w:rsidP="00570596">
            <w:pPr>
              <w:spacing w:line="360" w:lineRule="auto"/>
              <w:rPr>
                <w:rFonts w:ascii="Times New Roman" w:hAnsi="Times New Roman"/>
                <w:b/>
                <w:color w:val="767171" w:themeColor="background2" w:themeShade="80"/>
                <w:sz w:val="24"/>
                <w:szCs w:val="24"/>
              </w:rPr>
            </w:pP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530FA9" w14:textId="593F4509"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Deportes</w:t>
            </w:r>
            <w:r w:rsidR="00405FBE">
              <w:rPr>
                <w:rFonts w:ascii="Times New Roman" w:hAnsi="Times New Roman"/>
                <w:b/>
                <w:color w:val="767171" w:themeColor="background2" w:themeShade="80"/>
                <w:sz w:val="24"/>
                <w:szCs w:val="24"/>
              </w:rPr>
              <w:t xml:space="preserve">, </w:t>
            </w:r>
          </w:p>
          <w:p w14:paraId="0B8C7408"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Comedores Económicos</w:t>
            </w:r>
          </w:p>
          <w:p w14:paraId="264BFBC6"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Agricultura</w:t>
            </w:r>
          </w:p>
          <w:p w14:paraId="34AE6524" w14:textId="4FE94D68" w:rsidR="001575D3" w:rsidRPr="00461841" w:rsidRDefault="00405FBE" w:rsidP="005C7CD6">
            <w:pPr>
              <w:spacing w:line="360" w:lineRule="auto"/>
              <w:rPr>
                <w:rFonts w:ascii="Times New Roman" w:hAnsi="Times New Roman"/>
                <w:b/>
                <w:color w:val="767171" w:themeColor="background2" w:themeShade="80"/>
                <w:sz w:val="24"/>
                <w:szCs w:val="24"/>
              </w:rPr>
            </w:pPr>
            <w:r>
              <w:rPr>
                <w:rFonts w:ascii="Times New Roman" w:hAnsi="Times New Roman"/>
                <w:b/>
                <w:color w:val="767171" w:themeColor="background2" w:themeShade="80"/>
                <w:sz w:val="24"/>
                <w:szCs w:val="24"/>
              </w:rPr>
              <w:t>Mirex, MOPC</w:t>
            </w:r>
          </w:p>
          <w:p w14:paraId="216AE7FA" w14:textId="56099A0A" w:rsidR="001575D3" w:rsidRPr="00461841" w:rsidRDefault="001575D3" w:rsidP="005C7CD6">
            <w:pPr>
              <w:spacing w:line="360" w:lineRule="auto"/>
              <w:rPr>
                <w:rFonts w:ascii="Times New Roman" w:hAnsi="Times New Roman"/>
                <w:b/>
                <w:color w:val="767171" w:themeColor="background2" w:themeShade="80"/>
                <w:sz w:val="24"/>
                <w:szCs w:val="24"/>
              </w:rPr>
            </w:pPr>
          </w:p>
        </w:tc>
      </w:tr>
      <w:tr w:rsidR="001575D3" w:rsidRPr="00461841" w14:paraId="3A1D3426"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1892F9"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Julio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CB4DB2"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6</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708D97" w14:textId="75ABD080" w:rsidR="001575D3" w:rsidRPr="00461841" w:rsidRDefault="00885263" w:rsidP="005C7CD6">
            <w:pPr>
              <w:spacing w:line="360" w:lineRule="auto"/>
              <w:rPr>
                <w:rFonts w:ascii="Times New Roman" w:hAnsi="Times New Roman"/>
                <w:b/>
                <w:color w:val="767171" w:themeColor="background2" w:themeShade="80"/>
                <w:sz w:val="24"/>
                <w:szCs w:val="24"/>
              </w:rPr>
            </w:pPr>
            <w:r>
              <w:rPr>
                <w:rFonts w:ascii="Times New Roman" w:hAnsi="Times New Roman"/>
                <w:b/>
                <w:color w:val="767171" w:themeColor="background2" w:themeShade="80"/>
                <w:sz w:val="24"/>
                <w:szCs w:val="24"/>
              </w:rPr>
              <w:t>6</w:t>
            </w:r>
            <w:r w:rsidR="001575D3" w:rsidRPr="00461841">
              <w:rPr>
                <w:rFonts w:ascii="Times New Roman" w:hAnsi="Times New Roman"/>
                <w:b/>
                <w:color w:val="767171" w:themeColor="background2" w:themeShade="80"/>
                <w:sz w:val="24"/>
                <w:szCs w:val="24"/>
              </w:rPr>
              <w:t xml:space="preserve"> No Conciliada</w:t>
            </w:r>
          </w:p>
          <w:p w14:paraId="259B2FB0" w14:textId="2F377626" w:rsidR="001575D3" w:rsidRPr="00461841" w:rsidRDefault="001575D3" w:rsidP="00885263">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813B78" w14:textId="2763EAC5" w:rsidR="001575D3" w:rsidRPr="00461841" w:rsidRDefault="00885263" w:rsidP="005C7CD6">
            <w:pPr>
              <w:spacing w:line="360" w:lineRule="auto"/>
              <w:rPr>
                <w:rFonts w:ascii="Times New Roman" w:hAnsi="Times New Roman"/>
                <w:b/>
                <w:color w:val="767171" w:themeColor="background2" w:themeShade="80"/>
                <w:sz w:val="24"/>
                <w:szCs w:val="24"/>
              </w:rPr>
            </w:pPr>
            <w:r>
              <w:rPr>
                <w:rFonts w:ascii="Times New Roman" w:hAnsi="Times New Roman"/>
                <w:b/>
                <w:color w:val="767171" w:themeColor="background2" w:themeShade="80"/>
                <w:sz w:val="24"/>
                <w:szCs w:val="24"/>
              </w:rPr>
              <w:t>SNS, MT, DGA, DGM</w:t>
            </w:r>
          </w:p>
          <w:p w14:paraId="50FAA1C7" w14:textId="344845A6"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OPRET</w:t>
            </w:r>
            <w:r w:rsidR="00885263">
              <w:rPr>
                <w:rFonts w:ascii="Times New Roman" w:hAnsi="Times New Roman"/>
                <w:b/>
                <w:color w:val="767171" w:themeColor="background2" w:themeShade="80"/>
                <w:sz w:val="24"/>
                <w:szCs w:val="24"/>
              </w:rPr>
              <w:t>, MOPC</w:t>
            </w:r>
          </w:p>
        </w:tc>
      </w:tr>
      <w:tr w:rsidR="001575D3" w:rsidRPr="00461841" w14:paraId="4B83CC08"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665C0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Agosto</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E4C080"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5</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B9A713" w14:textId="6F0EECCA" w:rsidR="001575D3" w:rsidRPr="00461841" w:rsidRDefault="00405FBE" w:rsidP="005C7CD6">
            <w:pPr>
              <w:spacing w:line="360" w:lineRule="auto"/>
              <w:rPr>
                <w:rFonts w:ascii="Times New Roman" w:hAnsi="Times New Roman"/>
                <w:b/>
                <w:color w:val="767171" w:themeColor="background2" w:themeShade="80"/>
                <w:sz w:val="24"/>
                <w:szCs w:val="24"/>
              </w:rPr>
            </w:pPr>
            <w:r>
              <w:rPr>
                <w:rFonts w:ascii="Times New Roman" w:hAnsi="Times New Roman"/>
                <w:b/>
                <w:color w:val="767171" w:themeColor="background2" w:themeShade="80"/>
                <w:sz w:val="24"/>
                <w:szCs w:val="24"/>
              </w:rPr>
              <w:t>3</w:t>
            </w:r>
            <w:r w:rsidR="001575D3" w:rsidRPr="00461841">
              <w:rPr>
                <w:rFonts w:ascii="Times New Roman" w:hAnsi="Times New Roman"/>
                <w:b/>
                <w:color w:val="767171" w:themeColor="background2" w:themeShade="80"/>
                <w:sz w:val="24"/>
                <w:szCs w:val="24"/>
              </w:rPr>
              <w:t xml:space="preserve"> Conciliada</w:t>
            </w:r>
          </w:p>
          <w:p w14:paraId="014B3CB4"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Desestimada</w:t>
            </w:r>
          </w:p>
          <w:p w14:paraId="7EF8134C"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094D70" w14:textId="347D5CBB"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INDRHI</w:t>
            </w:r>
            <w:r w:rsidR="00405FBE">
              <w:rPr>
                <w:rFonts w:ascii="Times New Roman" w:hAnsi="Times New Roman"/>
                <w:b/>
                <w:color w:val="767171" w:themeColor="background2" w:themeShade="80"/>
                <w:sz w:val="24"/>
                <w:szCs w:val="24"/>
              </w:rPr>
              <w:t>, ADN, JAC, MT</w:t>
            </w:r>
          </w:p>
          <w:p w14:paraId="039A24D6" w14:textId="6A652601" w:rsidR="001575D3" w:rsidRPr="00461841" w:rsidRDefault="001575D3" w:rsidP="005C7CD6">
            <w:pPr>
              <w:spacing w:line="360" w:lineRule="auto"/>
              <w:rPr>
                <w:rFonts w:ascii="Times New Roman" w:hAnsi="Times New Roman"/>
                <w:b/>
                <w:color w:val="767171" w:themeColor="background2" w:themeShade="80"/>
                <w:sz w:val="24"/>
                <w:szCs w:val="24"/>
              </w:rPr>
            </w:pPr>
          </w:p>
        </w:tc>
      </w:tr>
      <w:tr w:rsidR="001575D3" w:rsidRPr="00461841" w14:paraId="35026489"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3721C8" w14:textId="77777777" w:rsidR="001575D3" w:rsidRPr="00461841" w:rsidRDefault="001575D3" w:rsidP="005C7CD6">
            <w:pPr>
              <w:spacing w:line="360" w:lineRule="auto"/>
              <w:ind w:right="32"/>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Septiembre</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17A516"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2</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251602"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p w14:paraId="47CA1C79"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B32E51" w14:textId="7E13E7F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Ministerio de Turismo</w:t>
            </w:r>
            <w:r w:rsidR="00405FBE">
              <w:rPr>
                <w:rFonts w:ascii="Times New Roman" w:hAnsi="Times New Roman"/>
                <w:b/>
                <w:color w:val="767171" w:themeColor="background2" w:themeShade="80"/>
                <w:sz w:val="24"/>
                <w:szCs w:val="24"/>
              </w:rPr>
              <w:t>, ONE</w:t>
            </w:r>
          </w:p>
          <w:p w14:paraId="0804A389" w14:textId="7FAE27B6" w:rsidR="001575D3" w:rsidRPr="00461841" w:rsidRDefault="001575D3" w:rsidP="005C7CD6">
            <w:pPr>
              <w:spacing w:line="360" w:lineRule="auto"/>
              <w:rPr>
                <w:rFonts w:ascii="Times New Roman" w:hAnsi="Times New Roman"/>
                <w:b/>
                <w:color w:val="767171" w:themeColor="background2" w:themeShade="80"/>
                <w:sz w:val="24"/>
                <w:szCs w:val="24"/>
              </w:rPr>
            </w:pPr>
          </w:p>
        </w:tc>
      </w:tr>
      <w:tr w:rsidR="001575D3" w:rsidRPr="00461841" w14:paraId="213E2974" w14:textId="77777777" w:rsidTr="006A0F8E">
        <w:trPr>
          <w:trHeight w:val="45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D7A43A"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Octubre</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C41158"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DA59BA"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1 No Conciliada</w:t>
            </w:r>
          </w:p>
        </w:tc>
        <w:tc>
          <w:tcPr>
            <w:tcW w:w="28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B0F89A" w14:textId="77777777" w:rsidR="001575D3" w:rsidRPr="00461841" w:rsidRDefault="001575D3" w:rsidP="005C7CD6">
            <w:pPr>
              <w:spacing w:line="360" w:lineRule="auto"/>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t>Unidad de Análisis Financiero</w:t>
            </w:r>
          </w:p>
        </w:tc>
      </w:tr>
    </w:tbl>
    <w:p w14:paraId="07A996C9" w14:textId="72804E78" w:rsidR="001575D3" w:rsidRDefault="001575D3" w:rsidP="001575D3">
      <w:pPr>
        <w:spacing w:after="0" w:line="360" w:lineRule="auto"/>
        <w:rPr>
          <w:rFonts w:ascii="Times New Roman" w:hAnsi="Times New Roman"/>
          <w:color w:val="767171" w:themeColor="background2" w:themeShade="80"/>
          <w:sz w:val="24"/>
          <w:szCs w:val="24"/>
        </w:rPr>
      </w:pPr>
    </w:p>
    <w:p w14:paraId="100A4D5A" w14:textId="4987D6DE" w:rsidR="001575D3" w:rsidRPr="00461841" w:rsidRDefault="001575D3" w:rsidP="00A65008">
      <w:pPr>
        <w:pStyle w:val="Prrafodelista"/>
        <w:numPr>
          <w:ilvl w:val="0"/>
          <w:numId w:val="53"/>
        </w:numPr>
        <w:spacing w:after="0" w:line="360" w:lineRule="auto"/>
        <w:jc w:val="both"/>
        <w:rPr>
          <w:rFonts w:ascii="Times New Roman" w:hAnsi="Times New Roman"/>
          <w:b/>
          <w:color w:val="767171" w:themeColor="background2" w:themeShade="80"/>
          <w:sz w:val="24"/>
          <w:szCs w:val="24"/>
        </w:rPr>
      </w:pPr>
      <w:r w:rsidRPr="00461841">
        <w:rPr>
          <w:rFonts w:ascii="Times New Roman" w:hAnsi="Times New Roman"/>
          <w:b/>
          <w:color w:val="767171" w:themeColor="background2" w:themeShade="80"/>
          <w:sz w:val="24"/>
          <w:szCs w:val="24"/>
        </w:rPr>
        <w:lastRenderedPageBreak/>
        <w:t>Sistema de Seguridad y Salud en el Trabajo.</w:t>
      </w:r>
    </w:p>
    <w:p w14:paraId="76462F3D" w14:textId="5A7737EA" w:rsidR="001575D3" w:rsidRPr="00461841" w:rsidRDefault="001575D3" w:rsidP="001575D3">
      <w:pPr>
        <w:spacing w:after="0" w:line="360" w:lineRule="auto"/>
        <w:rPr>
          <w:rFonts w:ascii="Times New Roman" w:hAnsi="Times New Roman"/>
          <w:color w:val="767171" w:themeColor="background2" w:themeShade="80"/>
          <w:sz w:val="24"/>
          <w:szCs w:val="24"/>
        </w:rPr>
      </w:pPr>
      <w:r w:rsidRPr="00461841">
        <w:rPr>
          <w:rFonts w:ascii="Times New Roman" w:hAnsi="Times New Roman"/>
          <w:color w:val="767171" w:themeColor="background2" w:themeShade="80"/>
          <w:sz w:val="24"/>
          <w:szCs w:val="24"/>
        </w:rPr>
        <w:t>El Ministerio de Administración Pública, como órgano rector del empleo público y de los distintos sistemas y regímenes previstos en la Ley, creó mediante la Resolución Núm. 113/2011, de fecha 19 de noviembre del año 2011, el Sistema de Seguridad y Salud en el Trabajo en la Administración Pública (SISTAP), y emi</w:t>
      </w:r>
      <w:r w:rsidRPr="00461841">
        <w:rPr>
          <w:rFonts w:ascii="Times New Roman" w:hAnsi="Times New Roman"/>
          <w:color w:val="767171" w:themeColor="background2" w:themeShade="80"/>
          <w:sz w:val="24"/>
          <w:szCs w:val="24"/>
        </w:rPr>
        <w:softHyphen/>
        <w:t xml:space="preserve">tió la Resolución Núm. 09-2015 que aprueba la Guía Metodológica para la </w:t>
      </w:r>
      <w:r w:rsidR="001321C5" w:rsidRPr="00461841">
        <w:rPr>
          <w:rFonts w:ascii="Times New Roman" w:hAnsi="Times New Roman"/>
          <w:color w:val="767171" w:themeColor="background2" w:themeShade="80"/>
          <w:sz w:val="24"/>
          <w:szCs w:val="24"/>
        </w:rPr>
        <w:t>imple</w:t>
      </w:r>
      <w:r w:rsidR="001321C5">
        <w:rPr>
          <w:rFonts w:ascii="Times New Roman" w:hAnsi="Times New Roman"/>
          <w:color w:val="767171" w:themeColor="background2" w:themeShade="80"/>
          <w:sz w:val="24"/>
          <w:szCs w:val="24"/>
        </w:rPr>
        <w:t>men</w:t>
      </w:r>
      <w:r w:rsidR="001321C5" w:rsidRPr="00461841">
        <w:rPr>
          <w:rFonts w:ascii="Times New Roman" w:hAnsi="Times New Roman"/>
          <w:color w:val="767171" w:themeColor="background2" w:themeShade="80"/>
          <w:sz w:val="24"/>
          <w:szCs w:val="24"/>
        </w:rPr>
        <w:t>tación</w:t>
      </w:r>
      <w:r w:rsidRPr="00461841">
        <w:rPr>
          <w:rFonts w:ascii="Times New Roman" w:hAnsi="Times New Roman"/>
          <w:color w:val="767171" w:themeColor="background2" w:themeShade="80"/>
          <w:sz w:val="24"/>
          <w:szCs w:val="24"/>
        </w:rPr>
        <w:t xml:space="preserve"> y modifica la Resolución Número 113/2011. </w:t>
      </w:r>
      <w:r w:rsidRPr="00461841">
        <w:rPr>
          <w:rFonts w:ascii="Times New Roman" w:hAnsi="Times New Roman"/>
          <w:color w:val="767171" w:themeColor="background2" w:themeShade="80"/>
          <w:sz w:val="24"/>
          <w:szCs w:val="24"/>
          <w:shd w:val="clear" w:color="auto" w:fill="FFFFFF"/>
        </w:rPr>
        <w:t xml:space="preserve">A los fines de implementar dicho Sistema y garantizar el desarrollo del mismo, se constituyen en cada ente o órgano del Estado un Comité Mixto de Seguridad y Salud en el Trabajo. </w:t>
      </w:r>
    </w:p>
    <w:p w14:paraId="7D8F242D" w14:textId="481DDACF" w:rsidR="001575D3" w:rsidRPr="00461841" w:rsidRDefault="001575D3" w:rsidP="001575D3">
      <w:pPr>
        <w:autoSpaceDE w:val="0"/>
        <w:autoSpaceDN w:val="0"/>
        <w:adjustRightInd w:val="0"/>
        <w:spacing w:after="0" w:line="360" w:lineRule="auto"/>
        <w:rPr>
          <w:rFonts w:ascii="Times New Roman" w:hAnsi="Times New Roman"/>
          <w:color w:val="767171" w:themeColor="background2" w:themeShade="80"/>
          <w:sz w:val="24"/>
          <w:szCs w:val="24"/>
          <w:shd w:val="clear" w:color="auto" w:fill="FFFFFF"/>
        </w:rPr>
      </w:pPr>
    </w:p>
    <w:p w14:paraId="776BDDA3" w14:textId="4DC05044" w:rsidR="001575D3" w:rsidRPr="00461841" w:rsidRDefault="001575D3" w:rsidP="001575D3">
      <w:pPr>
        <w:autoSpaceDE w:val="0"/>
        <w:autoSpaceDN w:val="0"/>
        <w:adjustRightInd w:val="0"/>
        <w:spacing w:after="0" w:line="360" w:lineRule="auto"/>
        <w:rPr>
          <w:rFonts w:ascii="Times New Roman" w:hAnsi="Times New Roman"/>
          <w:bCs/>
          <w:color w:val="767171" w:themeColor="background2" w:themeShade="80"/>
          <w:sz w:val="24"/>
          <w:szCs w:val="24"/>
          <w:shd w:val="clear" w:color="auto" w:fill="FFFFFF"/>
        </w:rPr>
      </w:pPr>
      <w:r w:rsidRPr="00461841">
        <w:rPr>
          <w:rFonts w:ascii="Times New Roman" w:hAnsi="Times New Roman"/>
          <w:color w:val="767171" w:themeColor="background2" w:themeShade="80"/>
          <w:sz w:val="24"/>
          <w:szCs w:val="24"/>
          <w:shd w:val="clear" w:color="auto" w:fill="FFFFFF"/>
        </w:rPr>
        <w:t xml:space="preserve">Durante el año 2022, se registró un total de ocho (8) nuevos Comités Mixtos de Seguridad y Salud, constituidos mediante Acta Constitutiva de Comité Mixto en su formato documento controlado, y cincuenta y seis (56) restructuraciones de Comités Mixtos de Seguridad y Salud, ante cambio de sus miembros. A la fecha, la Administración Pública cuenta con un total de ciento cuarenta y uno (141) Comités Mixtos de Seguridad y Salud en el Trabajo, los cuales han logrado avances significativos en materia Seguridad y Salud en el Trabajo. Entre las instituciones que constituyeron sus respectivos Comités se encuentran: Dirección General de Impuestos Internos, Instituto Dominicano de Investigaciones Agropecuarias y Forestales, Dirección de Estrategia y Comunicación Gubernamental, </w:t>
      </w:r>
      <w:r w:rsidRPr="00461841">
        <w:rPr>
          <w:rFonts w:ascii="Times New Roman" w:hAnsi="Times New Roman"/>
          <w:bCs/>
          <w:color w:val="767171" w:themeColor="background2" w:themeShade="80"/>
          <w:sz w:val="24"/>
          <w:szCs w:val="24"/>
          <w:shd w:val="clear" w:color="auto" w:fill="FFFFFF"/>
        </w:rPr>
        <w:t>Instituto Duartiano, Unidad Técnica de Titulación del Estado, Consejo Nacional para el Cambio Climático y Mecanismo de Desarrollo Limpio, Unidad de Análisis Financiero y Tesorería de la Seguridad Social.</w:t>
      </w:r>
    </w:p>
    <w:p w14:paraId="0022A9D5" w14:textId="77777777" w:rsidR="001575D3" w:rsidRPr="00461841" w:rsidRDefault="001575D3" w:rsidP="001575D3">
      <w:pPr>
        <w:autoSpaceDE w:val="0"/>
        <w:autoSpaceDN w:val="0"/>
        <w:adjustRightInd w:val="0"/>
        <w:spacing w:after="0" w:line="360" w:lineRule="auto"/>
        <w:rPr>
          <w:rFonts w:ascii="Times New Roman" w:hAnsi="Times New Roman"/>
          <w:color w:val="767171" w:themeColor="background2" w:themeShade="80"/>
          <w:sz w:val="24"/>
          <w:szCs w:val="24"/>
          <w:shd w:val="clear" w:color="auto" w:fill="FFFFFF"/>
        </w:rPr>
      </w:pPr>
    </w:p>
    <w:p w14:paraId="4CDA0E58" w14:textId="4747605D" w:rsidR="001575D3" w:rsidRDefault="001575D3" w:rsidP="001575D3">
      <w:pPr>
        <w:autoSpaceDE w:val="0"/>
        <w:autoSpaceDN w:val="0"/>
        <w:adjustRightInd w:val="0"/>
        <w:spacing w:after="0" w:line="360" w:lineRule="auto"/>
        <w:rPr>
          <w:rFonts w:ascii="Times New Roman" w:hAnsi="Times New Roman"/>
          <w:color w:val="767171" w:themeColor="background2" w:themeShade="80"/>
          <w:sz w:val="24"/>
          <w:szCs w:val="24"/>
          <w:shd w:val="clear" w:color="auto" w:fill="FFFFFF"/>
        </w:rPr>
      </w:pPr>
      <w:r w:rsidRPr="00461841">
        <w:rPr>
          <w:rFonts w:ascii="Times New Roman" w:hAnsi="Times New Roman"/>
          <w:color w:val="767171" w:themeColor="background2" w:themeShade="80"/>
          <w:sz w:val="24"/>
          <w:szCs w:val="24"/>
          <w:shd w:val="clear" w:color="auto" w:fill="FFFFFF"/>
        </w:rPr>
        <w:t xml:space="preserve">Asimismo, la Dirección de Relaciones Laborales impartió doce (12) socializaciones del Sistema Seguridad y Salud en el Trabajo (SISTAP), a entes y órganos del Estado, lo cual impulsó el conocimiento del Sistema y la conformación o reactivación de los Comités.  Entre las instituciones capacitadas están: Instituto Geográfico Nacional, Biblioteca Nacional Pedro Henríquez </w:t>
      </w:r>
      <w:r w:rsidRPr="00461841">
        <w:rPr>
          <w:rFonts w:ascii="Times New Roman" w:hAnsi="Times New Roman"/>
          <w:color w:val="767171" w:themeColor="background2" w:themeShade="80"/>
          <w:sz w:val="24"/>
          <w:szCs w:val="24"/>
          <w:shd w:val="clear" w:color="auto" w:fill="FFFFFF"/>
        </w:rPr>
        <w:lastRenderedPageBreak/>
        <w:t>Ureña, Industria Nacional de la Aguja, Zoológico Dominicano, Instituto de Innovación en Biotecnología e Industria, Ministerio de Administración Pública, Lotería Nacional, Instituto Dominicano de Investigaciones Agropecuarias y Forestales, Instituto Técnico Superior Comunitario, entre otras.</w:t>
      </w:r>
    </w:p>
    <w:p w14:paraId="63000BA3" w14:textId="77777777" w:rsidR="00E86223" w:rsidRDefault="00E86223" w:rsidP="001575D3">
      <w:pPr>
        <w:autoSpaceDE w:val="0"/>
        <w:autoSpaceDN w:val="0"/>
        <w:adjustRightInd w:val="0"/>
        <w:spacing w:after="0" w:line="360" w:lineRule="auto"/>
        <w:rPr>
          <w:rFonts w:ascii="Times New Roman" w:hAnsi="Times New Roman"/>
          <w:color w:val="767171" w:themeColor="background2" w:themeShade="80"/>
          <w:sz w:val="24"/>
          <w:szCs w:val="24"/>
          <w:shd w:val="clear" w:color="auto" w:fill="FFFFFF"/>
        </w:rPr>
      </w:pPr>
    </w:p>
    <w:p w14:paraId="015E1840" w14:textId="1C376265" w:rsidR="00120E87" w:rsidRPr="00E86EE6" w:rsidRDefault="00120E87" w:rsidP="00E86EE6">
      <w:pPr>
        <w:spacing w:after="0" w:line="360" w:lineRule="auto"/>
        <w:jc w:val="center"/>
        <w:rPr>
          <w:rFonts w:ascii="Times New Roman" w:hAnsi="Times New Roman"/>
          <w:color w:val="767171"/>
          <w:spacing w:val="20"/>
          <w:sz w:val="24"/>
          <w:szCs w:val="36"/>
        </w:rPr>
      </w:pPr>
      <w:r w:rsidRPr="00E86EE6">
        <w:rPr>
          <w:rFonts w:ascii="Times New Roman" w:hAnsi="Times New Roman"/>
          <w:color w:val="767171"/>
          <w:spacing w:val="20"/>
          <w:sz w:val="24"/>
          <w:szCs w:val="36"/>
        </w:rPr>
        <w:t>Fortalecimiento Institucional</w:t>
      </w:r>
    </w:p>
    <w:p w14:paraId="2D0501D1" w14:textId="13C68AFF" w:rsidR="00E86EE6" w:rsidRPr="00BB0A03" w:rsidRDefault="00E86EE6" w:rsidP="00E86EE6">
      <w:pPr>
        <w:spacing w:after="0" w:line="360" w:lineRule="auto"/>
        <w:jc w:val="center"/>
        <w:rPr>
          <w:rFonts w:ascii="Times New Roman" w:hAnsi="Times New Roman"/>
          <w:color w:val="767171"/>
          <w:spacing w:val="20"/>
          <w:sz w:val="28"/>
          <w:szCs w:val="36"/>
        </w:rPr>
      </w:pPr>
      <w:r w:rsidRPr="00A26D17">
        <w:rPr>
          <w:rFonts w:ascii="Times New Roman" w:hAnsi="Times New Roman"/>
          <w:noProof/>
          <w:color w:val="767171"/>
          <w:lang w:eastAsia="es-DO"/>
        </w:rPr>
        <mc:AlternateContent>
          <mc:Choice Requires="wps">
            <w:drawing>
              <wp:anchor distT="0" distB="0" distL="114300" distR="114300" simplePos="0" relativeHeight="251749888" behindDoc="0" locked="0" layoutInCell="1" allowOverlap="1" wp14:anchorId="0E5FD13D" wp14:editId="42CF04FF">
                <wp:simplePos x="0" y="0"/>
                <wp:positionH relativeFrom="margin">
                  <wp:align>center</wp:align>
                </wp:positionH>
                <wp:positionV relativeFrom="paragraph">
                  <wp:posOffset>8890</wp:posOffset>
                </wp:positionV>
                <wp:extent cx="463550" cy="0"/>
                <wp:effectExtent l="0" t="19050" r="317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201A1" id="Conector recto 38" o:spid="_x0000_s1026" style="position:absolute;z-index:251749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pt" to="3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jZ6LwIAAEw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" strokecolor="#ee2a24" strokeweight="2.25pt">
                <v:stroke joinstyle="miter"/>
                <w10:wrap anchorx="margin"/>
              </v:line>
            </w:pict>
          </mc:Fallback>
        </mc:AlternateContent>
      </w:r>
    </w:p>
    <w:p w14:paraId="315B27D3" w14:textId="77777777" w:rsidR="00120E87"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A continuación, presentamos los logros alcanzados en cuanto a la aprobación de estructuras organizativas, manuales de organización y funciones aprobados, tanto en el gobierno central como en los gobiernos locales, en cumplimiento de la Ley 247-12, Orgánica de Administración Pública e igualmente los resultados del fortalecimiento a través de la gestión:</w:t>
      </w:r>
    </w:p>
    <w:p w14:paraId="1113A495"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 Se aprobaron noventa y cinco</w:t>
      </w:r>
      <w:r w:rsidRPr="00BB0A03">
        <w:rPr>
          <w:rFonts w:ascii="Times New Roman" w:hAnsi="Times New Roman"/>
          <w:b/>
          <w:color w:val="767171" w:themeColor="background2" w:themeShade="80"/>
          <w:spacing w:val="20"/>
          <w:sz w:val="24"/>
          <w:szCs w:val="36"/>
        </w:rPr>
        <w:t xml:space="preserve"> (95)</w:t>
      </w:r>
      <w:r w:rsidRPr="00BB0A03">
        <w:rPr>
          <w:rFonts w:ascii="Times New Roman" w:hAnsi="Times New Roman"/>
          <w:color w:val="767171" w:themeColor="background2" w:themeShade="80"/>
          <w:spacing w:val="20"/>
          <w:sz w:val="24"/>
          <w:szCs w:val="36"/>
        </w:rPr>
        <w:t xml:space="preserve"> Resoluciones de Estructuras Organizativas.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6244"/>
      </w:tblGrid>
      <w:tr w:rsidR="00120E87" w:rsidRPr="00BB0A03" w14:paraId="18E66DDB" w14:textId="77777777" w:rsidTr="001B7FC4">
        <w:tc>
          <w:tcPr>
            <w:tcW w:w="1276" w:type="dxa"/>
            <w:shd w:val="clear" w:color="auto" w:fill="002060"/>
          </w:tcPr>
          <w:p w14:paraId="399D9892" w14:textId="77777777" w:rsidR="00120E87" w:rsidRPr="001B7FC4" w:rsidRDefault="00120E87" w:rsidP="00512386">
            <w:pPr>
              <w:spacing w:after="0" w:line="360" w:lineRule="auto"/>
              <w:rPr>
                <w:rFonts w:ascii="Times New Roman" w:hAnsi="Times New Roman"/>
                <w:color w:val="FFFFFF" w:themeColor="background1"/>
                <w:spacing w:val="20"/>
                <w:sz w:val="24"/>
                <w:szCs w:val="36"/>
              </w:rPr>
            </w:pPr>
          </w:p>
          <w:p w14:paraId="6DF2F037"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t>Cantidad</w:t>
            </w:r>
          </w:p>
        </w:tc>
        <w:tc>
          <w:tcPr>
            <w:tcW w:w="7557" w:type="dxa"/>
            <w:shd w:val="clear" w:color="auto" w:fill="002060"/>
          </w:tcPr>
          <w:p w14:paraId="1BF667F7" w14:textId="77777777" w:rsidR="00120E87" w:rsidRPr="001B7FC4" w:rsidRDefault="00120E87" w:rsidP="00512386">
            <w:pPr>
              <w:spacing w:after="0" w:line="360" w:lineRule="auto"/>
              <w:rPr>
                <w:rFonts w:ascii="Times New Roman" w:hAnsi="Times New Roman"/>
                <w:color w:val="FFFFFF" w:themeColor="background1"/>
                <w:spacing w:val="20"/>
                <w:sz w:val="24"/>
                <w:szCs w:val="36"/>
              </w:rPr>
            </w:pPr>
          </w:p>
          <w:p w14:paraId="56FF3D7B"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t>Descripción</w:t>
            </w:r>
          </w:p>
        </w:tc>
      </w:tr>
      <w:tr w:rsidR="00120E87" w:rsidRPr="00BB0A03" w14:paraId="1334C949" w14:textId="77777777" w:rsidTr="00E86EE6">
        <w:tc>
          <w:tcPr>
            <w:tcW w:w="1276" w:type="dxa"/>
          </w:tcPr>
          <w:p w14:paraId="5B1119B0"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56</w:t>
            </w:r>
          </w:p>
        </w:tc>
        <w:tc>
          <w:tcPr>
            <w:tcW w:w="7557" w:type="dxa"/>
          </w:tcPr>
          <w:p w14:paraId="3A135871"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Ministerios, Organismos Desconcentrados y Descentralizados</w:t>
            </w:r>
          </w:p>
        </w:tc>
      </w:tr>
      <w:tr w:rsidR="00120E87" w:rsidRPr="00BB0A03" w14:paraId="0A3636D7" w14:textId="77777777" w:rsidTr="00E86EE6">
        <w:tc>
          <w:tcPr>
            <w:tcW w:w="1276" w:type="dxa"/>
          </w:tcPr>
          <w:p w14:paraId="6B1AAE03"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29</w:t>
            </w:r>
          </w:p>
        </w:tc>
        <w:tc>
          <w:tcPr>
            <w:tcW w:w="7557" w:type="dxa"/>
          </w:tcPr>
          <w:p w14:paraId="7992A7A4"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Ayuntamientos y Juntas de Distritos</w:t>
            </w:r>
          </w:p>
        </w:tc>
      </w:tr>
      <w:tr w:rsidR="00120E87" w:rsidRPr="00BB0A03" w14:paraId="19CDE9E8" w14:textId="77777777" w:rsidTr="00E86EE6">
        <w:tc>
          <w:tcPr>
            <w:tcW w:w="1276" w:type="dxa"/>
          </w:tcPr>
          <w:p w14:paraId="5CE29E1C"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10</w:t>
            </w:r>
          </w:p>
        </w:tc>
        <w:tc>
          <w:tcPr>
            <w:tcW w:w="7557" w:type="dxa"/>
          </w:tcPr>
          <w:p w14:paraId="7CD8875D"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Centros Hospitalarios</w:t>
            </w:r>
          </w:p>
        </w:tc>
      </w:tr>
    </w:tbl>
    <w:p w14:paraId="0B932B26"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p w14:paraId="27EAF752"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2- Se aprobaron ciento cuatro </w:t>
      </w:r>
      <w:r w:rsidRPr="00BB0A03">
        <w:rPr>
          <w:rFonts w:ascii="Times New Roman" w:hAnsi="Times New Roman"/>
          <w:b/>
          <w:color w:val="767171" w:themeColor="background2" w:themeShade="80"/>
          <w:spacing w:val="20"/>
          <w:sz w:val="24"/>
          <w:szCs w:val="36"/>
        </w:rPr>
        <w:t>(104)</w:t>
      </w:r>
      <w:r w:rsidRPr="00BB0A03">
        <w:rPr>
          <w:rFonts w:ascii="Times New Roman" w:hAnsi="Times New Roman"/>
          <w:color w:val="767171" w:themeColor="background2" w:themeShade="80"/>
          <w:spacing w:val="20"/>
          <w:sz w:val="24"/>
          <w:szCs w:val="36"/>
        </w:rPr>
        <w:t xml:space="preserve"> Manuales de Organización y Funciones.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6244"/>
      </w:tblGrid>
      <w:tr w:rsidR="00120E87" w:rsidRPr="00BB0A03" w14:paraId="2CE894D9" w14:textId="77777777" w:rsidTr="001B7FC4">
        <w:tc>
          <w:tcPr>
            <w:tcW w:w="1276" w:type="dxa"/>
            <w:shd w:val="clear" w:color="auto" w:fill="002060"/>
          </w:tcPr>
          <w:p w14:paraId="7C1EC633" w14:textId="77777777" w:rsidR="00120E87" w:rsidRPr="001B7FC4" w:rsidRDefault="00120E87" w:rsidP="00512386">
            <w:pPr>
              <w:spacing w:after="0" w:line="360" w:lineRule="auto"/>
              <w:rPr>
                <w:rFonts w:ascii="Times New Roman" w:hAnsi="Times New Roman"/>
                <w:color w:val="FFFFFF" w:themeColor="background1"/>
                <w:spacing w:val="20"/>
                <w:sz w:val="24"/>
                <w:szCs w:val="36"/>
              </w:rPr>
            </w:pPr>
          </w:p>
          <w:p w14:paraId="43A68252"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t>Cantidad</w:t>
            </w:r>
          </w:p>
        </w:tc>
        <w:tc>
          <w:tcPr>
            <w:tcW w:w="7557" w:type="dxa"/>
            <w:shd w:val="clear" w:color="auto" w:fill="002060"/>
          </w:tcPr>
          <w:p w14:paraId="65E25DED" w14:textId="77777777" w:rsidR="00120E87" w:rsidRPr="001B7FC4" w:rsidRDefault="00120E87" w:rsidP="00512386">
            <w:pPr>
              <w:spacing w:after="0" w:line="360" w:lineRule="auto"/>
              <w:rPr>
                <w:rFonts w:ascii="Times New Roman" w:hAnsi="Times New Roman"/>
                <w:color w:val="FFFFFF" w:themeColor="background1"/>
                <w:spacing w:val="20"/>
                <w:sz w:val="24"/>
                <w:szCs w:val="36"/>
              </w:rPr>
            </w:pPr>
          </w:p>
          <w:p w14:paraId="383A3AA5"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t>Descripción</w:t>
            </w:r>
          </w:p>
        </w:tc>
      </w:tr>
      <w:tr w:rsidR="00120E87" w:rsidRPr="00BB0A03" w14:paraId="12B5EAC2" w14:textId="77777777" w:rsidTr="00E86EE6">
        <w:tc>
          <w:tcPr>
            <w:tcW w:w="1276" w:type="dxa"/>
          </w:tcPr>
          <w:p w14:paraId="71A3188E"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40</w:t>
            </w:r>
          </w:p>
        </w:tc>
        <w:tc>
          <w:tcPr>
            <w:tcW w:w="7557" w:type="dxa"/>
          </w:tcPr>
          <w:p w14:paraId="18F1E39E"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Ministerios, Organismos Desconcentrados y Descentralizados</w:t>
            </w:r>
          </w:p>
        </w:tc>
      </w:tr>
      <w:tr w:rsidR="00120E87" w:rsidRPr="00BB0A03" w14:paraId="71206612" w14:textId="77777777" w:rsidTr="00E86EE6">
        <w:tc>
          <w:tcPr>
            <w:tcW w:w="1276" w:type="dxa"/>
          </w:tcPr>
          <w:p w14:paraId="67FBDD74"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32</w:t>
            </w:r>
          </w:p>
        </w:tc>
        <w:tc>
          <w:tcPr>
            <w:tcW w:w="7557" w:type="dxa"/>
          </w:tcPr>
          <w:p w14:paraId="446BA832"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Ayuntamientos y Juntas de Distritos</w:t>
            </w:r>
          </w:p>
        </w:tc>
      </w:tr>
      <w:tr w:rsidR="00120E87" w:rsidRPr="00BB0A03" w14:paraId="0ECB23EC" w14:textId="77777777" w:rsidTr="00E86EE6">
        <w:tc>
          <w:tcPr>
            <w:tcW w:w="1276" w:type="dxa"/>
            <w:shd w:val="clear" w:color="auto" w:fill="auto"/>
          </w:tcPr>
          <w:p w14:paraId="02F8AD90"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32</w:t>
            </w:r>
          </w:p>
        </w:tc>
        <w:tc>
          <w:tcPr>
            <w:tcW w:w="7557" w:type="dxa"/>
          </w:tcPr>
          <w:p w14:paraId="19272BE1"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Centros Hospitalarios</w:t>
            </w:r>
          </w:p>
        </w:tc>
      </w:tr>
    </w:tbl>
    <w:p w14:paraId="222DBC4C"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p w14:paraId="4F9D85DA" w14:textId="77777777" w:rsidR="00120E87" w:rsidRDefault="00120E87" w:rsidP="00120E87">
      <w:pPr>
        <w:spacing w:after="0" w:line="360" w:lineRule="auto"/>
        <w:jc w:val="center"/>
        <w:rPr>
          <w:rFonts w:ascii="Times New Roman" w:hAnsi="Times New Roman"/>
          <w:color w:val="767171" w:themeColor="background2" w:themeShade="80"/>
          <w:spacing w:val="20"/>
          <w:sz w:val="24"/>
          <w:szCs w:val="36"/>
        </w:rPr>
      </w:pPr>
      <w:r w:rsidRPr="00BB0A03">
        <w:rPr>
          <w:rFonts w:ascii="Times New Roman" w:hAnsi="Times New Roman"/>
          <w:noProof/>
          <w:color w:val="767171" w:themeColor="background2" w:themeShade="80"/>
          <w:spacing w:val="20"/>
          <w:sz w:val="24"/>
          <w:szCs w:val="36"/>
          <w:lang w:eastAsia="es-DO"/>
        </w:rPr>
        <w:drawing>
          <wp:inline distT="0" distB="0" distL="0" distR="0" wp14:anchorId="1C6F77C6" wp14:editId="7B529ADA">
            <wp:extent cx="4200525" cy="2333625"/>
            <wp:effectExtent l="0" t="0" r="9525" b="952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24D8A8" w14:textId="77777777" w:rsidR="00120E87" w:rsidRDefault="00120E87" w:rsidP="00120E87">
      <w:pPr>
        <w:spacing w:after="0" w:line="360" w:lineRule="auto"/>
        <w:jc w:val="left"/>
        <w:rPr>
          <w:rFonts w:ascii="Times New Roman" w:hAnsi="Times New Roman"/>
          <w:color w:val="767171" w:themeColor="background2" w:themeShade="80"/>
          <w:spacing w:val="20"/>
          <w:szCs w:val="36"/>
        </w:rPr>
      </w:pPr>
      <w:r>
        <w:rPr>
          <w:rFonts w:ascii="Times New Roman" w:hAnsi="Times New Roman"/>
          <w:color w:val="767171" w:themeColor="background2" w:themeShade="80"/>
          <w:spacing w:val="20"/>
          <w:szCs w:val="36"/>
        </w:rPr>
        <w:t xml:space="preserve">          Fuente: Dirección de Diseño Organizacional</w:t>
      </w:r>
    </w:p>
    <w:p w14:paraId="4598846A" w14:textId="77777777" w:rsidR="00120E87" w:rsidRPr="00BB0A03" w:rsidRDefault="00120E87" w:rsidP="00120E87">
      <w:pPr>
        <w:spacing w:after="0" w:line="360" w:lineRule="auto"/>
        <w:jc w:val="left"/>
        <w:rPr>
          <w:rFonts w:ascii="Times New Roman" w:hAnsi="Times New Roman"/>
          <w:color w:val="767171" w:themeColor="background2" w:themeShade="80"/>
          <w:spacing w:val="20"/>
          <w:szCs w:val="36"/>
        </w:rPr>
      </w:pPr>
    </w:p>
    <w:p w14:paraId="071CB91E" w14:textId="77777777" w:rsidR="00120E87"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3- Se realizaron setenta </w:t>
      </w:r>
      <w:r w:rsidRPr="00BB0A03">
        <w:rPr>
          <w:rFonts w:ascii="Times New Roman" w:hAnsi="Times New Roman"/>
          <w:b/>
          <w:color w:val="767171" w:themeColor="background2" w:themeShade="80"/>
          <w:spacing w:val="20"/>
          <w:sz w:val="24"/>
          <w:szCs w:val="36"/>
        </w:rPr>
        <w:t>(70)</w:t>
      </w:r>
      <w:r w:rsidRPr="00BB0A03">
        <w:rPr>
          <w:rFonts w:ascii="Times New Roman" w:hAnsi="Times New Roman"/>
          <w:color w:val="767171" w:themeColor="background2" w:themeShade="80"/>
          <w:spacing w:val="20"/>
          <w:sz w:val="24"/>
          <w:szCs w:val="36"/>
        </w:rPr>
        <w:t xml:space="preserve"> socializaciones en Metodologías de Diseño Organizacional, con el propósito de capacitar y entrenar a los organismos en los temas tratados.</w:t>
      </w:r>
    </w:p>
    <w:p w14:paraId="73F668DF"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p w14:paraId="4F221CF6"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tbl>
      <w:tblPr>
        <w:tblW w:w="7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6047"/>
      </w:tblGrid>
      <w:tr w:rsidR="00120E87" w:rsidRPr="00BB0A03" w14:paraId="6D33FB3B" w14:textId="77777777" w:rsidTr="001B7FC4">
        <w:trPr>
          <w:trHeight w:val="344"/>
          <w:jc w:val="center"/>
        </w:trPr>
        <w:tc>
          <w:tcPr>
            <w:tcW w:w="1279" w:type="dxa"/>
            <w:shd w:val="clear" w:color="auto" w:fill="002060"/>
          </w:tcPr>
          <w:p w14:paraId="6ABDDD36"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t>Cantidad</w:t>
            </w:r>
          </w:p>
        </w:tc>
        <w:tc>
          <w:tcPr>
            <w:tcW w:w="6105" w:type="dxa"/>
            <w:shd w:val="clear" w:color="auto" w:fill="002060"/>
          </w:tcPr>
          <w:p w14:paraId="10DC4446"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t>Socialización Metodologías de Diseño Organizacional</w:t>
            </w:r>
          </w:p>
        </w:tc>
      </w:tr>
      <w:tr w:rsidR="00120E87" w:rsidRPr="00BB0A03" w14:paraId="651350A1" w14:textId="77777777" w:rsidTr="00E86EE6">
        <w:trPr>
          <w:trHeight w:val="661"/>
          <w:jc w:val="center"/>
        </w:trPr>
        <w:tc>
          <w:tcPr>
            <w:tcW w:w="1279" w:type="dxa"/>
          </w:tcPr>
          <w:p w14:paraId="7E3A0369"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28</w:t>
            </w:r>
          </w:p>
        </w:tc>
        <w:tc>
          <w:tcPr>
            <w:tcW w:w="6105" w:type="dxa"/>
          </w:tcPr>
          <w:p w14:paraId="12A1D273"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Instructivo para el Análisis y Diseño y Rediseño de Estructuras Organizativas en el Sector Público. Guía para la Elaboración de Manuales de Organización y Funciones en el Sector Público.</w:t>
            </w:r>
          </w:p>
        </w:tc>
      </w:tr>
      <w:tr w:rsidR="00120E87" w:rsidRPr="00BB0A03" w14:paraId="15DCE123" w14:textId="77777777" w:rsidTr="00E86EE6">
        <w:trPr>
          <w:trHeight w:val="645"/>
          <w:jc w:val="center"/>
        </w:trPr>
        <w:tc>
          <w:tcPr>
            <w:tcW w:w="1279" w:type="dxa"/>
          </w:tcPr>
          <w:p w14:paraId="31091BF0"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42</w:t>
            </w:r>
          </w:p>
        </w:tc>
        <w:tc>
          <w:tcPr>
            <w:tcW w:w="6105" w:type="dxa"/>
          </w:tcPr>
          <w:p w14:paraId="45818BCC"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Guía para el Análisis y Diseño de las Estructuras Organizativas de los Ayuntamientos y Juntas de Distritos Municipales</w:t>
            </w:r>
          </w:p>
        </w:tc>
      </w:tr>
    </w:tbl>
    <w:p w14:paraId="55B5AEE4"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p w14:paraId="36033CFE" w14:textId="64A5CCBF" w:rsidR="00120E87"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4- Se dio respuesta a veintitrés </w:t>
      </w:r>
      <w:r w:rsidRPr="00BB0A03">
        <w:rPr>
          <w:rFonts w:ascii="Times New Roman" w:hAnsi="Times New Roman"/>
          <w:b/>
          <w:color w:val="767171" w:themeColor="background2" w:themeShade="80"/>
          <w:spacing w:val="20"/>
          <w:sz w:val="24"/>
          <w:szCs w:val="36"/>
        </w:rPr>
        <w:t>(23)</w:t>
      </w:r>
      <w:r w:rsidRPr="00BB0A03">
        <w:rPr>
          <w:rFonts w:ascii="Times New Roman" w:hAnsi="Times New Roman"/>
          <w:color w:val="767171" w:themeColor="background2" w:themeShade="80"/>
          <w:spacing w:val="20"/>
          <w:sz w:val="24"/>
          <w:szCs w:val="36"/>
        </w:rPr>
        <w:t xml:space="preserve"> solicitudes de estudio y opinión de diferentes entes y órganos del Estado, relativos a definir su estatus legal, anteproyectos de decretos y leyes para crear órganos o entes, modificar leyes vigentes (temas de </w:t>
      </w:r>
      <w:r w:rsidRPr="00BB0A03">
        <w:rPr>
          <w:rFonts w:ascii="Times New Roman" w:hAnsi="Times New Roman"/>
          <w:color w:val="767171" w:themeColor="background2" w:themeShade="80"/>
          <w:spacing w:val="20"/>
          <w:sz w:val="24"/>
          <w:szCs w:val="36"/>
        </w:rPr>
        <w:lastRenderedPageBreak/>
        <w:t>aplicación de la Ley núm.247-12, Orgánica de la Administración Pública), entre otros</w:t>
      </w:r>
      <w:r w:rsidR="00057C3C">
        <w:rPr>
          <w:rFonts w:ascii="Times New Roman" w:hAnsi="Times New Roman"/>
          <w:color w:val="767171" w:themeColor="background2" w:themeShade="80"/>
          <w:spacing w:val="20"/>
          <w:sz w:val="24"/>
          <w:szCs w:val="36"/>
        </w:rPr>
        <w:t>. Entre las instituciones citamos las siguientes:</w:t>
      </w:r>
    </w:p>
    <w:p w14:paraId="35479FC9"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p w14:paraId="17C9AEC0"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Instituto Nacional de Coordinación de Trasplantes (INCORT)/sobre el Consejo Nacional de Trasplantes. </w:t>
      </w:r>
    </w:p>
    <w:p w14:paraId="2F41AF3A"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 de Energía y Minas/sobre la transferencia de la Dirección de Remediación Ambiental a este ministerio.</w:t>
      </w:r>
    </w:p>
    <w:p w14:paraId="05EC15BF"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 de Trabajo/sobre la naturaleza jurídica del CNSS.</w:t>
      </w:r>
    </w:p>
    <w:p w14:paraId="4D0AF36A"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 de Trabajo/Supresión de cargos de Director/carrera administrativa.</w:t>
      </w:r>
    </w:p>
    <w:p w14:paraId="3828F7BC"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Policía Nacional/sobre la OAI.</w:t>
      </w:r>
    </w:p>
    <w:p w14:paraId="16B4B30D"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Oficina de Custodia y Administración de los Bienes Incautados y Decomisados (OCABID)/sobre la OAI.</w:t>
      </w:r>
    </w:p>
    <w:p w14:paraId="2D45C5B4"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Sistema Único de Beneficiarios (SIUBEN)/sobre la OAI.</w:t>
      </w:r>
    </w:p>
    <w:p w14:paraId="68BE44E8"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Empresa de Transmisión Eléctrica Dominicana/sobre si a este organismo le corresponde regirse por el Código de Trabajo o Ley de Función Pública.</w:t>
      </w:r>
    </w:p>
    <w:p w14:paraId="66667329"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Consultoría Jurídica del Poder Ejecutivo/sobre la creación del Instituto Nacional de Salud Bucal.</w:t>
      </w:r>
    </w:p>
    <w:p w14:paraId="035CE7E8"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Industria Nacional de la Aguja (INAGUJA)/sobre la OAI.</w:t>
      </w:r>
    </w:p>
    <w:p w14:paraId="1E395400"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 de Salud Pública y Asistencia Social/sobre las funciones de Asistencia Social de este ministerio.</w:t>
      </w:r>
    </w:p>
    <w:p w14:paraId="185837A1"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Comisión Nacional de Defensa de la Competencia (PROCOMPETENCIA)/sobre el alcance de la definición de los términos funcionarios y técnicos a la luz de la Ley de Función Pública. </w:t>
      </w:r>
    </w:p>
    <w:p w14:paraId="0B5AD4BD" w14:textId="77777777"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Senado de la República/sobre Anteproyecto de Ley Orgánica de Regiones Únicas de Planificación.</w:t>
      </w:r>
    </w:p>
    <w:p w14:paraId="36A00172" w14:textId="78581F1F"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lastRenderedPageBreak/>
        <w:t>Vicepresidencia de la República/sobre la Dirección de Inmuno</w:t>
      </w:r>
      <w:r w:rsidR="001321C5">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prevenibles, del Ministerio de Salud Pública.</w:t>
      </w:r>
    </w:p>
    <w:p w14:paraId="33644164" w14:textId="74870608"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Consultoría Jurídica del Poder Ejecutivo/sobre Oficinas Regionales Desconcentradas, del Ministerio de Interior y Policía.</w:t>
      </w:r>
    </w:p>
    <w:p w14:paraId="282D5E0A" w14:textId="3A75430F"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Ministerio de Energía y Minas/sobre creación de Unidades Organizativas en su estructura interna.</w:t>
      </w:r>
    </w:p>
    <w:p w14:paraId="6F7D6EC3" w14:textId="5590E34B"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Superintendencia de Electricidad/sobre la estructura organizativa aprobada por el Consejo.</w:t>
      </w:r>
    </w:p>
    <w:p w14:paraId="3A0F1378" w14:textId="50F22421" w:rsidR="00120E87" w:rsidRPr="00BB0A03" w:rsidRDefault="00120E87" w:rsidP="00A65008">
      <w:pPr>
        <w:pStyle w:val="Prrafodelista"/>
        <w:numPr>
          <w:ilvl w:val="0"/>
          <w:numId w:val="80"/>
        </w:numPr>
        <w:spacing w:after="0" w:line="360" w:lineRule="auto"/>
        <w:jc w:val="both"/>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Consultoría Jurídica del Poder Ejecutivo/sobre creación del C5i, del Ministerio de Defensa.</w:t>
      </w:r>
    </w:p>
    <w:p w14:paraId="31AFA4AF"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p>
    <w:p w14:paraId="3A4D99B4"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5- Se incorporaron o modificaron cuarenta y cinco</w:t>
      </w:r>
      <w:r w:rsidRPr="00BB0A03">
        <w:rPr>
          <w:rFonts w:ascii="Times New Roman" w:hAnsi="Times New Roman"/>
          <w:b/>
          <w:color w:val="767171" w:themeColor="background2" w:themeShade="80"/>
          <w:spacing w:val="20"/>
          <w:sz w:val="24"/>
          <w:szCs w:val="36"/>
        </w:rPr>
        <w:t xml:space="preserve"> (45)</w:t>
      </w:r>
      <w:r w:rsidRPr="00BB0A03">
        <w:rPr>
          <w:rFonts w:ascii="Times New Roman" w:hAnsi="Times New Roman"/>
          <w:color w:val="767171" w:themeColor="background2" w:themeShade="80"/>
          <w:spacing w:val="20"/>
          <w:sz w:val="24"/>
          <w:szCs w:val="36"/>
        </w:rPr>
        <w:t xml:space="preserve"> Estructuras Organizativas de Organismos del Estado, </w:t>
      </w:r>
      <w:r>
        <w:rPr>
          <w:rFonts w:ascii="Times New Roman" w:hAnsi="Times New Roman"/>
          <w:color w:val="767171" w:themeColor="background2" w:themeShade="80"/>
          <w:spacing w:val="20"/>
          <w:sz w:val="24"/>
          <w:szCs w:val="36"/>
        </w:rPr>
        <w:t>aprobadas por r</w:t>
      </w:r>
      <w:r w:rsidRPr="00BB0A03">
        <w:rPr>
          <w:rFonts w:ascii="Times New Roman" w:hAnsi="Times New Roman"/>
          <w:color w:val="767171" w:themeColor="background2" w:themeShade="80"/>
          <w:spacing w:val="20"/>
          <w:sz w:val="24"/>
          <w:szCs w:val="36"/>
        </w:rPr>
        <w:t>esolución, en el Sistema de Administración de S</w:t>
      </w:r>
      <w:r>
        <w:rPr>
          <w:rFonts w:ascii="Times New Roman" w:hAnsi="Times New Roman"/>
          <w:color w:val="767171" w:themeColor="background2" w:themeShade="80"/>
          <w:spacing w:val="20"/>
          <w:sz w:val="24"/>
          <w:szCs w:val="36"/>
        </w:rPr>
        <w:t xml:space="preserve">ervidores Públicos (SASP) de los siguientes organismos: </w:t>
      </w:r>
      <w:r w:rsidRPr="00BB0A03">
        <w:rPr>
          <w:rFonts w:ascii="Times New Roman" w:hAnsi="Times New Roman"/>
          <w:color w:val="767171" w:themeColor="background2" w:themeShade="80"/>
          <w:spacing w:val="20"/>
          <w:sz w:val="24"/>
          <w:szCs w:val="36"/>
        </w:rPr>
        <w:t>Consejo Nacional de Drogas</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Ministerio de Economía, Planificación y Desarrollo (MEPyD)</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Instituto Nacional de Atención Integral a la Primera Infancia (INAIPI)</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CONAPE, PROINDUS</w:t>
      </w:r>
      <w:r>
        <w:rPr>
          <w:rFonts w:ascii="Times New Roman" w:hAnsi="Times New Roman"/>
          <w:color w:val="767171" w:themeColor="background2" w:themeShade="80"/>
          <w:spacing w:val="20"/>
          <w:sz w:val="24"/>
          <w:szCs w:val="36"/>
        </w:rPr>
        <w:t xml:space="preserve">TRIA, </w:t>
      </w:r>
      <w:r w:rsidRPr="00BB0A03">
        <w:rPr>
          <w:rFonts w:ascii="Times New Roman" w:hAnsi="Times New Roman"/>
          <w:color w:val="767171" w:themeColor="background2" w:themeShade="80"/>
          <w:spacing w:val="20"/>
          <w:sz w:val="24"/>
          <w:szCs w:val="36"/>
        </w:rPr>
        <w:t>Dirección General de Comunidad Digna</w:t>
      </w:r>
    </w:p>
    <w:p w14:paraId="4E0E56D9" w14:textId="77777777" w:rsidR="00120E87" w:rsidRPr="00BB0A03"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Servicio Nacional</w:t>
      </w:r>
      <w:r>
        <w:rPr>
          <w:rFonts w:ascii="Times New Roman" w:hAnsi="Times New Roman"/>
          <w:color w:val="767171" w:themeColor="background2" w:themeShade="80"/>
          <w:spacing w:val="20"/>
          <w:sz w:val="24"/>
          <w:szCs w:val="36"/>
        </w:rPr>
        <w:t xml:space="preserve"> de Salud (SNS), </w:t>
      </w:r>
      <w:r w:rsidRPr="00BB0A03">
        <w:rPr>
          <w:rFonts w:ascii="Times New Roman" w:hAnsi="Times New Roman"/>
          <w:color w:val="767171" w:themeColor="background2" w:themeShade="80"/>
          <w:spacing w:val="20"/>
          <w:sz w:val="24"/>
          <w:szCs w:val="36"/>
        </w:rPr>
        <w:t>Ministerio de Interior y Policía, COBA, DEFA</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Ministerio de Educación Superior, Ciencia y Tecnología (</w:t>
      </w:r>
      <w:r>
        <w:rPr>
          <w:rFonts w:ascii="Times New Roman" w:hAnsi="Times New Roman"/>
          <w:color w:val="767171" w:themeColor="background2" w:themeShade="80"/>
          <w:spacing w:val="20"/>
          <w:sz w:val="24"/>
          <w:szCs w:val="36"/>
        </w:rPr>
        <w:t xml:space="preserve">MESCyT), </w:t>
      </w:r>
      <w:r w:rsidRPr="00BB0A03">
        <w:rPr>
          <w:rFonts w:ascii="Times New Roman" w:hAnsi="Times New Roman"/>
          <w:color w:val="767171" w:themeColor="background2" w:themeShade="80"/>
          <w:spacing w:val="20"/>
          <w:sz w:val="24"/>
          <w:szCs w:val="36"/>
        </w:rPr>
        <w:t>Consultoría Jurídica</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Dirección de Pensiones y Jubilaciones, Ministerio de Hacienda</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Ministerio de Industria, Comercio y Mipymes (MICM)</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Oficina para el Reordenamiento del Transporte (OPRET)</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Ministerio de Turismo</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Ministerio de Medio Ambiente y Recursos Naturales (MARENA)</w:t>
      </w:r>
      <w:r>
        <w:rPr>
          <w:rFonts w:ascii="Times New Roman" w:hAnsi="Times New Roman"/>
          <w:color w:val="767171" w:themeColor="background2" w:themeShade="80"/>
          <w:spacing w:val="20"/>
          <w:sz w:val="24"/>
          <w:szCs w:val="36"/>
        </w:rPr>
        <w:t xml:space="preserve">, </w:t>
      </w:r>
      <w:r w:rsidRPr="00BB0A03">
        <w:rPr>
          <w:rFonts w:ascii="Times New Roman" w:hAnsi="Times New Roman"/>
          <w:color w:val="767171" w:themeColor="background2" w:themeShade="80"/>
          <w:spacing w:val="20"/>
          <w:sz w:val="24"/>
          <w:szCs w:val="36"/>
        </w:rPr>
        <w:t>Unidad de Análisis Financiero (UAF)</w:t>
      </w:r>
      <w:r>
        <w:rPr>
          <w:rFonts w:ascii="Times New Roman" w:hAnsi="Times New Roman"/>
          <w:color w:val="767171" w:themeColor="background2" w:themeShade="80"/>
          <w:spacing w:val="20"/>
          <w:sz w:val="24"/>
          <w:szCs w:val="36"/>
        </w:rPr>
        <w:t>, entre otros.</w:t>
      </w:r>
    </w:p>
    <w:p w14:paraId="4D5BADB6" w14:textId="7739886B" w:rsidR="00120E87" w:rsidRPr="00BB0A03" w:rsidRDefault="00120E87" w:rsidP="00120E87">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6- La Dirección de Diseño Organizacional ha participado y apoyado en dieciséis </w:t>
      </w:r>
      <w:r w:rsidRPr="00BB0A03">
        <w:rPr>
          <w:rFonts w:ascii="Times New Roman" w:hAnsi="Times New Roman"/>
          <w:b/>
          <w:color w:val="767171" w:themeColor="background2" w:themeShade="80"/>
          <w:spacing w:val="20"/>
          <w:sz w:val="24"/>
          <w:szCs w:val="36"/>
        </w:rPr>
        <w:t>(16)</w:t>
      </w:r>
      <w:r w:rsidR="00057C3C">
        <w:rPr>
          <w:rFonts w:ascii="Times New Roman" w:hAnsi="Times New Roman"/>
          <w:color w:val="767171" w:themeColor="background2" w:themeShade="80"/>
          <w:spacing w:val="20"/>
          <w:sz w:val="24"/>
          <w:szCs w:val="36"/>
        </w:rPr>
        <w:t xml:space="preserve"> Proyectos Especiales, los cuales son:</w:t>
      </w:r>
    </w:p>
    <w:tbl>
      <w:tblPr>
        <w:tblpPr w:leftFromText="141" w:rightFromText="141" w:vertAnchor="text" w:horzAnchor="margin" w:tblpXSpec="center" w:tblpY="-44"/>
        <w:tblW w:w="7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7"/>
      </w:tblGrid>
      <w:tr w:rsidR="00120E87" w:rsidRPr="00BB0A03" w14:paraId="6BAB2554" w14:textId="77777777" w:rsidTr="001B7FC4">
        <w:trPr>
          <w:trHeight w:val="336"/>
        </w:trPr>
        <w:tc>
          <w:tcPr>
            <w:tcW w:w="7447" w:type="dxa"/>
            <w:shd w:val="clear" w:color="auto" w:fill="002060"/>
          </w:tcPr>
          <w:p w14:paraId="5123F642" w14:textId="77777777" w:rsidR="00120E87" w:rsidRPr="001B7FC4" w:rsidRDefault="00120E87" w:rsidP="00512386">
            <w:pPr>
              <w:spacing w:after="0" w:line="360" w:lineRule="auto"/>
              <w:rPr>
                <w:rFonts w:ascii="Times New Roman" w:hAnsi="Times New Roman"/>
                <w:b/>
                <w:color w:val="FFFFFF" w:themeColor="background1"/>
                <w:spacing w:val="20"/>
                <w:sz w:val="24"/>
                <w:szCs w:val="36"/>
              </w:rPr>
            </w:pPr>
            <w:r w:rsidRPr="001B7FC4">
              <w:rPr>
                <w:rFonts w:ascii="Times New Roman" w:hAnsi="Times New Roman"/>
                <w:b/>
                <w:color w:val="FFFFFF" w:themeColor="background1"/>
                <w:spacing w:val="20"/>
                <w:sz w:val="24"/>
                <w:szCs w:val="36"/>
              </w:rPr>
              <w:lastRenderedPageBreak/>
              <w:t>Proyectos Especiales</w:t>
            </w:r>
          </w:p>
        </w:tc>
      </w:tr>
      <w:tr w:rsidR="00120E87" w:rsidRPr="00BB0A03" w14:paraId="3D943929" w14:textId="77777777" w:rsidTr="00E86EE6">
        <w:trPr>
          <w:trHeight w:val="818"/>
        </w:trPr>
        <w:tc>
          <w:tcPr>
            <w:tcW w:w="7447" w:type="dxa"/>
            <w:shd w:val="clear" w:color="auto" w:fill="FFFFFF" w:themeFill="background1"/>
          </w:tcPr>
          <w:p w14:paraId="1FC4022D"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1- Apoyo al Viceministerio de Reforma y Modernización, del Ministerio de Administración Pública, en la elaboración del Anteproyecto de Ley de Ministerios. </w:t>
            </w:r>
          </w:p>
        </w:tc>
      </w:tr>
      <w:tr w:rsidR="00120E87" w:rsidRPr="00BB0A03" w14:paraId="1A47B2E4" w14:textId="77777777" w:rsidTr="00E86EE6">
        <w:trPr>
          <w:trHeight w:val="743"/>
        </w:trPr>
        <w:tc>
          <w:tcPr>
            <w:tcW w:w="7447" w:type="dxa"/>
            <w:shd w:val="clear" w:color="auto" w:fill="FFFFFF" w:themeFill="background1"/>
          </w:tcPr>
          <w:p w14:paraId="7A61B84D"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2- Participación en el Proyecto Sistema Integrado de Gestión Institucional (SIGEI), en colaboración con el ITLA. </w:t>
            </w:r>
          </w:p>
          <w:p w14:paraId="11E85D15"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133FAB8D" w14:textId="77777777" w:rsidTr="00E86EE6">
        <w:trPr>
          <w:trHeight w:val="754"/>
        </w:trPr>
        <w:tc>
          <w:tcPr>
            <w:tcW w:w="7447" w:type="dxa"/>
            <w:shd w:val="clear" w:color="auto" w:fill="FFFFFF" w:themeFill="background1"/>
          </w:tcPr>
          <w:p w14:paraId="4BA69A83"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3- Participación en el Proyecto Gobierno Eficiente/Consultoría Mckinsey, en colaboración con el Ministerio de la Presidencia. </w:t>
            </w:r>
          </w:p>
          <w:p w14:paraId="51826A95"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5EB6EF7B" w14:textId="77777777" w:rsidTr="00E86EE6">
        <w:trPr>
          <w:trHeight w:val="754"/>
        </w:trPr>
        <w:tc>
          <w:tcPr>
            <w:tcW w:w="7447" w:type="dxa"/>
            <w:shd w:val="clear" w:color="auto" w:fill="FFFFFF" w:themeFill="background1"/>
          </w:tcPr>
          <w:p w14:paraId="0CA4F666"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4- Participación en Comisión para la definición del Modelo de Análisis y Rediseño de Procesos de la Administración Pública.</w:t>
            </w:r>
          </w:p>
          <w:p w14:paraId="2F8D670B"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7A146E59" w14:textId="77777777" w:rsidTr="00E86EE6">
        <w:trPr>
          <w:trHeight w:val="1006"/>
        </w:trPr>
        <w:tc>
          <w:tcPr>
            <w:tcW w:w="7447" w:type="dxa"/>
            <w:shd w:val="clear" w:color="auto" w:fill="FFFFFF" w:themeFill="background1"/>
          </w:tcPr>
          <w:p w14:paraId="2B0E1D66"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5- Participación en Comisión para la Definición de los Modelos de Estructuras en el Sector Público para el cumplimiento de la Simplificación de Trámites con base a la Mejora Regulatoria. </w:t>
            </w:r>
          </w:p>
          <w:p w14:paraId="578A921E"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62B540AA" w14:textId="77777777" w:rsidTr="00E86EE6">
        <w:trPr>
          <w:trHeight w:val="1006"/>
        </w:trPr>
        <w:tc>
          <w:tcPr>
            <w:tcW w:w="7447" w:type="dxa"/>
            <w:shd w:val="clear" w:color="auto" w:fill="FFFFFF" w:themeFill="background1"/>
          </w:tcPr>
          <w:p w14:paraId="7CDA4A48" w14:textId="2B39D3F9"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6- Participación en Comisión para la Implementación de los Sistemas de Gestión </w:t>
            </w:r>
            <w:r w:rsidR="00283418" w:rsidRPr="00BB0A03">
              <w:rPr>
                <w:rFonts w:ascii="Times New Roman" w:hAnsi="Times New Roman"/>
                <w:color w:val="767171" w:themeColor="background2" w:themeShade="80"/>
                <w:spacing w:val="20"/>
                <w:sz w:val="24"/>
                <w:szCs w:val="36"/>
              </w:rPr>
              <w:t>Anti soborno</w:t>
            </w:r>
            <w:r w:rsidRPr="00BB0A03">
              <w:rPr>
                <w:rFonts w:ascii="Times New Roman" w:hAnsi="Times New Roman"/>
                <w:color w:val="767171" w:themeColor="background2" w:themeShade="80"/>
                <w:spacing w:val="20"/>
                <w:sz w:val="24"/>
                <w:szCs w:val="36"/>
              </w:rPr>
              <w:t xml:space="preserve"> y Sistemas de Cumplimiento, y su Certificación bajo las Normas ISO 37001 e ISO 37301.</w:t>
            </w:r>
          </w:p>
          <w:p w14:paraId="5D60B965"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1FB8BC38" w14:textId="77777777" w:rsidTr="00E86EE6">
        <w:trPr>
          <w:trHeight w:val="1006"/>
        </w:trPr>
        <w:tc>
          <w:tcPr>
            <w:tcW w:w="7447" w:type="dxa"/>
            <w:shd w:val="clear" w:color="auto" w:fill="FFFFFF" w:themeFill="background1"/>
          </w:tcPr>
          <w:p w14:paraId="5E7EA5F4"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7-Participación en las reuniones de seguimiento a los Programas Protegidos del Plan-Presupuesto para el Sector Público, coordinado por el Ministerio de Economía, Planificación y Desarrollo.</w:t>
            </w:r>
          </w:p>
          <w:p w14:paraId="3BB16692"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41CAFDBA" w14:textId="77777777" w:rsidTr="00E86EE6">
        <w:trPr>
          <w:trHeight w:val="754"/>
        </w:trPr>
        <w:tc>
          <w:tcPr>
            <w:tcW w:w="7447" w:type="dxa"/>
            <w:shd w:val="clear" w:color="auto" w:fill="FFFFFF" w:themeFill="background1"/>
          </w:tcPr>
          <w:p w14:paraId="0D196745"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8- Elaboración de Propuesta de Decreto para la puesta en funcionamiento del Cuerpo Especializado de Seguridad de las Instituciones del Estado y Funcionarios Públicos.</w:t>
            </w:r>
          </w:p>
          <w:p w14:paraId="229B7B04" w14:textId="7CCE1256"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885263" w:rsidRPr="00BB0A03" w14:paraId="3BDEC886" w14:textId="77777777" w:rsidTr="00885263">
        <w:trPr>
          <w:trHeight w:val="502"/>
        </w:trPr>
        <w:tc>
          <w:tcPr>
            <w:tcW w:w="7447" w:type="dxa"/>
            <w:shd w:val="clear" w:color="auto" w:fill="002060"/>
          </w:tcPr>
          <w:p w14:paraId="61169F01" w14:textId="696440F7" w:rsidR="00885263" w:rsidRPr="00BB0A03" w:rsidRDefault="00885263" w:rsidP="00512386">
            <w:pPr>
              <w:spacing w:after="0" w:line="360" w:lineRule="auto"/>
              <w:rPr>
                <w:rFonts w:ascii="Times New Roman" w:hAnsi="Times New Roman"/>
                <w:color w:val="767171" w:themeColor="background2" w:themeShade="80"/>
                <w:spacing w:val="20"/>
                <w:sz w:val="24"/>
                <w:szCs w:val="36"/>
              </w:rPr>
            </w:pPr>
            <w:r w:rsidRPr="00885263">
              <w:rPr>
                <w:rFonts w:ascii="Times New Roman" w:hAnsi="Times New Roman"/>
                <w:color w:val="FFFFFF" w:themeColor="background1"/>
                <w:spacing w:val="20"/>
                <w:sz w:val="24"/>
                <w:szCs w:val="36"/>
              </w:rPr>
              <w:t>Proyectos Especiales</w:t>
            </w:r>
          </w:p>
        </w:tc>
      </w:tr>
      <w:tr w:rsidR="00120E87" w:rsidRPr="00BB0A03" w14:paraId="50479C1D" w14:textId="77777777" w:rsidTr="00E86EE6">
        <w:trPr>
          <w:trHeight w:val="502"/>
        </w:trPr>
        <w:tc>
          <w:tcPr>
            <w:tcW w:w="7447" w:type="dxa"/>
            <w:shd w:val="clear" w:color="auto" w:fill="FFFFFF" w:themeFill="background1"/>
          </w:tcPr>
          <w:p w14:paraId="2374A808"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9- Participación en la elaboración de la Propuesta de Racionalización del Sector Social.</w:t>
            </w:r>
          </w:p>
          <w:p w14:paraId="4D5EFE1E"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19EF0633" w14:textId="77777777" w:rsidTr="00E86EE6">
        <w:trPr>
          <w:trHeight w:val="754"/>
        </w:trPr>
        <w:tc>
          <w:tcPr>
            <w:tcW w:w="7447" w:type="dxa"/>
            <w:shd w:val="clear" w:color="auto" w:fill="FFFFFF" w:themeFill="background1"/>
          </w:tcPr>
          <w:p w14:paraId="663CEEDB"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10- Participación en la elaboración de la Propuesta de Racionalización del Sector Agropecuario.</w:t>
            </w:r>
          </w:p>
          <w:p w14:paraId="4AA43E18"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7425D34C" w14:textId="77777777" w:rsidTr="00E86EE6">
        <w:trPr>
          <w:trHeight w:val="502"/>
        </w:trPr>
        <w:tc>
          <w:tcPr>
            <w:tcW w:w="7447" w:type="dxa"/>
            <w:shd w:val="clear" w:color="auto" w:fill="FFFFFF" w:themeFill="background1"/>
          </w:tcPr>
          <w:p w14:paraId="01CD8016"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11- Participación en la elaboración de la Propuesta de Racionalización del Sector Salud.</w:t>
            </w:r>
          </w:p>
          <w:p w14:paraId="43B79041"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339A16C2" w14:textId="77777777" w:rsidTr="00E86EE6">
        <w:trPr>
          <w:trHeight w:val="754"/>
        </w:trPr>
        <w:tc>
          <w:tcPr>
            <w:tcW w:w="7447" w:type="dxa"/>
            <w:shd w:val="clear" w:color="auto" w:fill="FFFFFF" w:themeFill="background1"/>
          </w:tcPr>
          <w:p w14:paraId="6A27F89A"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12- Apoyo en la elaboración del Decreto para la creación de la “Unidad de Gestión de Resultados del Programa Burocracia Cero”.</w:t>
            </w:r>
          </w:p>
          <w:p w14:paraId="1A791EAA"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7CAD354C" w14:textId="77777777" w:rsidTr="00E86EE6">
        <w:trPr>
          <w:trHeight w:val="754"/>
        </w:trPr>
        <w:tc>
          <w:tcPr>
            <w:tcW w:w="7447" w:type="dxa"/>
            <w:shd w:val="clear" w:color="auto" w:fill="FFFFFF" w:themeFill="background1"/>
          </w:tcPr>
          <w:p w14:paraId="3967D064" w14:textId="45AD0B35"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 xml:space="preserve">13- Apoyo en el proceso de creación de la Unidad Ejecutora para la Dirección de Atención a los Servicios de Emergencias </w:t>
            </w:r>
            <w:r w:rsidR="001321C5" w:rsidRPr="00BB0A03">
              <w:rPr>
                <w:rFonts w:ascii="Times New Roman" w:hAnsi="Times New Roman"/>
                <w:color w:val="767171" w:themeColor="background2" w:themeShade="80"/>
                <w:spacing w:val="20"/>
                <w:sz w:val="24"/>
                <w:szCs w:val="36"/>
              </w:rPr>
              <w:t>Extra hospitalarias</w:t>
            </w:r>
            <w:r w:rsidRPr="00BB0A03">
              <w:rPr>
                <w:rFonts w:ascii="Times New Roman" w:hAnsi="Times New Roman"/>
                <w:color w:val="767171" w:themeColor="background2" w:themeShade="80"/>
                <w:spacing w:val="20"/>
                <w:sz w:val="24"/>
                <w:szCs w:val="36"/>
              </w:rPr>
              <w:t>, del Servicio Nacional de Salud.</w:t>
            </w:r>
          </w:p>
          <w:p w14:paraId="5EB263D8"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p>
        </w:tc>
      </w:tr>
      <w:tr w:rsidR="00120E87" w:rsidRPr="00BB0A03" w14:paraId="62AE1C4D" w14:textId="77777777" w:rsidTr="00E86EE6">
        <w:trPr>
          <w:trHeight w:val="640"/>
        </w:trPr>
        <w:tc>
          <w:tcPr>
            <w:tcW w:w="7447" w:type="dxa"/>
            <w:shd w:val="clear" w:color="auto" w:fill="FFFFFF" w:themeFill="background1"/>
          </w:tcPr>
          <w:p w14:paraId="1BE2B107"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14-Apoyo al BID y Banco Mundial en la definición de las estructuras de las Unidades Ejecutoras de Proyectos, y de las modalidades de vinculación de las compensaciones correspondientes.</w:t>
            </w:r>
          </w:p>
        </w:tc>
      </w:tr>
      <w:tr w:rsidR="00120E87" w:rsidRPr="00BB0A03" w14:paraId="7FF0D87E" w14:textId="77777777" w:rsidTr="00E86EE6">
        <w:trPr>
          <w:trHeight w:val="239"/>
        </w:trPr>
        <w:tc>
          <w:tcPr>
            <w:tcW w:w="7447" w:type="dxa"/>
            <w:shd w:val="clear" w:color="auto" w:fill="FFFFFF" w:themeFill="background1"/>
          </w:tcPr>
          <w:p w14:paraId="4C80B01B"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15-Apoyo al Proceso de Auditoría de RR.HH realizado en el Ministerio de Educación.</w:t>
            </w:r>
          </w:p>
        </w:tc>
      </w:tr>
      <w:tr w:rsidR="00120E87" w:rsidRPr="00BB0A03" w14:paraId="1AF5920F" w14:textId="77777777" w:rsidTr="00E86EE6">
        <w:trPr>
          <w:trHeight w:val="502"/>
        </w:trPr>
        <w:tc>
          <w:tcPr>
            <w:tcW w:w="7447" w:type="dxa"/>
            <w:shd w:val="clear" w:color="auto" w:fill="FFFFFF" w:themeFill="background1"/>
          </w:tcPr>
          <w:p w14:paraId="55AE4E10" w14:textId="77777777" w:rsidR="00120E87" w:rsidRPr="00BB0A03" w:rsidRDefault="00120E87" w:rsidP="00512386">
            <w:pPr>
              <w:spacing w:after="0" w:line="360" w:lineRule="auto"/>
              <w:rPr>
                <w:rFonts w:ascii="Times New Roman" w:hAnsi="Times New Roman"/>
                <w:color w:val="767171" w:themeColor="background2" w:themeShade="80"/>
                <w:spacing w:val="20"/>
                <w:sz w:val="24"/>
                <w:szCs w:val="36"/>
              </w:rPr>
            </w:pPr>
            <w:r w:rsidRPr="00BB0A03">
              <w:rPr>
                <w:rFonts w:ascii="Times New Roman" w:hAnsi="Times New Roman"/>
                <w:color w:val="767171" w:themeColor="background2" w:themeShade="80"/>
                <w:spacing w:val="20"/>
                <w:sz w:val="24"/>
                <w:szCs w:val="36"/>
              </w:rPr>
              <w:t>16-Actualización de la Matriz de Reestructuración de Organismos, como parte del Plan General de Reforma de la Administración Pública.</w:t>
            </w:r>
          </w:p>
        </w:tc>
      </w:tr>
    </w:tbl>
    <w:p w14:paraId="789C5A7C" w14:textId="1FB60552" w:rsidR="001575D3" w:rsidRPr="001E2D4E" w:rsidRDefault="001E2D4E" w:rsidP="001575D3">
      <w:pPr>
        <w:autoSpaceDE w:val="0"/>
        <w:autoSpaceDN w:val="0"/>
        <w:adjustRightInd w:val="0"/>
        <w:spacing w:after="0" w:line="360" w:lineRule="auto"/>
        <w:rPr>
          <w:rFonts w:ascii="Times New Roman" w:hAnsi="Times New Roman"/>
          <w:color w:val="767171" w:themeColor="background2" w:themeShade="80"/>
          <w:spacing w:val="20"/>
          <w:sz w:val="20"/>
          <w:szCs w:val="36"/>
        </w:rPr>
      </w:pPr>
      <w:r w:rsidRPr="001E2D4E">
        <w:rPr>
          <w:rFonts w:ascii="Times New Roman" w:hAnsi="Times New Roman"/>
          <w:color w:val="767171" w:themeColor="background2" w:themeShade="80"/>
          <w:spacing w:val="20"/>
          <w:sz w:val="20"/>
          <w:szCs w:val="36"/>
        </w:rPr>
        <w:t xml:space="preserve">  </w:t>
      </w:r>
      <w:r w:rsidR="00120E87" w:rsidRPr="001E2D4E">
        <w:rPr>
          <w:rFonts w:ascii="Times New Roman" w:hAnsi="Times New Roman"/>
          <w:color w:val="767171" w:themeColor="background2" w:themeShade="80"/>
          <w:spacing w:val="20"/>
          <w:sz w:val="20"/>
          <w:szCs w:val="36"/>
        </w:rPr>
        <w:t>Fuente: Dirección de Análisis del Trabajo y Remuneraciones</w:t>
      </w:r>
    </w:p>
    <w:p w14:paraId="3E99E2B8" w14:textId="77777777" w:rsidR="00926F77" w:rsidRDefault="00926F77" w:rsidP="00F02BD9">
      <w:pPr>
        <w:spacing w:line="360" w:lineRule="auto"/>
        <w:rPr>
          <w:rFonts w:ascii="Times New Roman" w:eastAsia="Times New Roman" w:hAnsi="Times New Roman"/>
          <w:color w:val="767171"/>
          <w:spacing w:val="20"/>
          <w:sz w:val="24"/>
          <w:szCs w:val="36"/>
        </w:rPr>
      </w:pPr>
    </w:p>
    <w:p w14:paraId="4786BE7E" w14:textId="7A76E771" w:rsidR="00F02BD9" w:rsidRDefault="00F02BD9" w:rsidP="00F02BD9">
      <w:pPr>
        <w:spacing w:line="360" w:lineRule="auto"/>
        <w:rPr>
          <w:rFonts w:ascii="Times New Roman" w:eastAsia="Times New Roman" w:hAnsi="Times New Roman"/>
          <w:color w:val="767171"/>
          <w:spacing w:val="20"/>
          <w:sz w:val="24"/>
          <w:szCs w:val="36"/>
        </w:rPr>
      </w:pPr>
      <w:r>
        <w:rPr>
          <w:rFonts w:ascii="Times New Roman" w:eastAsia="Times New Roman" w:hAnsi="Times New Roman"/>
          <w:color w:val="767171"/>
          <w:spacing w:val="20"/>
          <w:sz w:val="24"/>
          <w:szCs w:val="36"/>
        </w:rPr>
        <w:t xml:space="preserve">Asimismo, </w:t>
      </w:r>
      <w:r w:rsidRPr="00944BCB">
        <w:rPr>
          <w:rFonts w:ascii="Times New Roman" w:eastAsia="Times New Roman" w:hAnsi="Times New Roman"/>
          <w:color w:val="767171"/>
          <w:spacing w:val="20"/>
          <w:sz w:val="24"/>
          <w:szCs w:val="36"/>
        </w:rPr>
        <w:t>en lo concerniente a los indicadores relacionados a la actualización y administ</w:t>
      </w:r>
      <w:r>
        <w:rPr>
          <w:rFonts w:ascii="Times New Roman" w:eastAsia="Times New Roman" w:hAnsi="Times New Roman"/>
          <w:color w:val="767171"/>
          <w:spacing w:val="20"/>
          <w:sz w:val="24"/>
          <w:szCs w:val="36"/>
        </w:rPr>
        <w:t>ración del Sistema Remunerativo y aprobación de Escalas S</w:t>
      </w:r>
      <w:r w:rsidRPr="00944BCB">
        <w:rPr>
          <w:rFonts w:ascii="Times New Roman" w:eastAsia="Times New Roman" w:hAnsi="Times New Roman"/>
          <w:color w:val="767171"/>
          <w:spacing w:val="20"/>
          <w:sz w:val="24"/>
          <w:szCs w:val="36"/>
        </w:rPr>
        <w:t>alariales</w:t>
      </w:r>
      <w:r>
        <w:rPr>
          <w:rFonts w:ascii="Times New Roman" w:eastAsia="Times New Roman" w:hAnsi="Times New Roman"/>
          <w:color w:val="767171"/>
          <w:spacing w:val="20"/>
          <w:sz w:val="24"/>
          <w:szCs w:val="36"/>
        </w:rPr>
        <w:t>, Planificación de Recursos Humanos, Manuales y Estructuras de cargos en las Instituciones, y en consonancia con lo estipulado en la Ley 105-13 sobre Regulación Salarial para el Sector Público, los logros alcanzados son los siguientes:</w:t>
      </w:r>
    </w:p>
    <w:p w14:paraId="2FC3D73D"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60 instituciones del Gobierno Central y Descentralizado cuentan con escalas salariales revisadas y validadas por el MAP, lo que representa un 200% de la meta anual definida, correspondiente a 30 escalas. </w:t>
      </w:r>
    </w:p>
    <w:p w14:paraId="0725158E" w14:textId="77777777" w:rsidR="00F02BD9" w:rsidRPr="00405FBE" w:rsidRDefault="00F02BD9" w:rsidP="00405FBE">
      <w:pPr>
        <w:spacing w:line="360" w:lineRule="auto"/>
        <w:ind w:left="708"/>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NOTA: La cantidad de solicitudes se incrementó debido a que algunos organismos sufrieron modificaciones en la estructura, otras sometieron nuevas propuestas de escalas y/ revisiones a las existentes. </w:t>
      </w:r>
    </w:p>
    <w:p w14:paraId="34B8AC9F"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136 instituciones del Gobierno Central y Descentralizado cuentan con Planificaciones de Recursos Humanos revisadas por el MAP, emitiéndose un informe producto de la revisión, lo cual representa un 170% logrado, conforme a la meta anual establecida que corresponde a 80.  </w:t>
      </w:r>
    </w:p>
    <w:p w14:paraId="78B84F45"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20 instituciones del Gobierno Central y Descentralizado cuentan con Manuales de Cargos aprobados mediante resolución, lo que representa un 80% logrado de la meta anual de 25 manuales.</w:t>
      </w:r>
    </w:p>
    <w:p w14:paraId="51C604B9"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28 instituciones del Gobierno Central y Descentralizado cuentan con Manuales de Cargos revisados, con sus correspondientes informes remitidos, y/o pendientes de la </w:t>
      </w:r>
      <w:r w:rsidRPr="00405FBE">
        <w:rPr>
          <w:rFonts w:ascii="Times New Roman" w:eastAsia="Times New Roman" w:hAnsi="Times New Roman"/>
          <w:color w:val="767171"/>
          <w:spacing w:val="20"/>
          <w:sz w:val="24"/>
          <w:szCs w:val="36"/>
        </w:rPr>
        <w:lastRenderedPageBreak/>
        <w:t>firma de la resolución aprobatoria de los mismos, lo que representa un 112% logrado de la meta anual de 25 manuales.</w:t>
      </w:r>
    </w:p>
    <w:p w14:paraId="34B01462"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E219AD">
        <w:rPr>
          <w:rFonts w:ascii="Times New Roman" w:hAnsi="Times New Roman"/>
          <w:bCs/>
          <w:color w:val="767171" w:themeColor="background2" w:themeShade="80"/>
          <w:sz w:val="24"/>
          <w:szCs w:val="24"/>
        </w:rPr>
        <w:t>3</w:t>
      </w:r>
      <w:r w:rsidRPr="00405FBE">
        <w:rPr>
          <w:rFonts w:ascii="Times New Roman" w:eastAsia="Times New Roman" w:hAnsi="Times New Roman"/>
          <w:color w:val="767171"/>
          <w:spacing w:val="20"/>
          <w:sz w:val="24"/>
          <w:szCs w:val="36"/>
        </w:rPr>
        <w:t>,809 opiniones emitidas relativas a temas en materia salarial, compensación e incentivos, lo cual representa un 220% logrado de la meta anual planificada de 800.</w:t>
      </w:r>
    </w:p>
    <w:p w14:paraId="620AD202"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6,556 opiniones técnicas emitidas, relacionadas a solicitudes de aprobaciones de nuevos ingresos de personal.  </w:t>
      </w:r>
    </w:p>
    <w:p w14:paraId="542791D5"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100 opiniones técnicas relacionadas con opiniones sobre creaciones de cargos y/o modificaciones de perfiles. </w:t>
      </w:r>
    </w:p>
    <w:p w14:paraId="0D1282EE"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Participación en la elaboración de la propuesta de modificación a la normativa para la Planificación y Presupuestación de Recursos Humanos.</w:t>
      </w:r>
    </w:p>
    <w:p w14:paraId="1A35A32E" w14:textId="77777777"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 xml:space="preserve">Propuesta de modificación a la Ley Núm. 105-13, de Regulación Salarial. </w:t>
      </w:r>
    </w:p>
    <w:p w14:paraId="16C1D077" w14:textId="54727021" w:rsidR="00F02BD9" w:rsidRPr="00405FBE" w:rsidRDefault="00F02BD9" w:rsidP="00A65008">
      <w:pPr>
        <w:numPr>
          <w:ilvl w:val="0"/>
          <w:numId w:val="81"/>
        </w:numPr>
        <w:spacing w:line="360" w:lineRule="auto"/>
        <w:rPr>
          <w:rFonts w:ascii="Times New Roman" w:eastAsia="Times New Roman" w:hAnsi="Times New Roman"/>
          <w:color w:val="767171"/>
          <w:spacing w:val="20"/>
          <w:sz w:val="24"/>
          <w:szCs w:val="36"/>
        </w:rPr>
      </w:pPr>
      <w:r w:rsidRPr="00405FBE">
        <w:rPr>
          <w:rFonts w:ascii="Times New Roman" w:eastAsia="Times New Roman" w:hAnsi="Times New Roman"/>
          <w:color w:val="767171"/>
          <w:spacing w:val="20"/>
          <w:sz w:val="24"/>
          <w:szCs w:val="36"/>
        </w:rPr>
        <w:t>Propuesta de modificación al Reglamento de aplicación de la Ley Núm. 105-13, de Regulación Salarial.</w:t>
      </w:r>
    </w:p>
    <w:p w14:paraId="69C3FAB0" w14:textId="212C44D1" w:rsidR="00AA7EDA" w:rsidRDefault="00AA7EDA" w:rsidP="00AA7EDA">
      <w:pPr>
        <w:spacing w:line="360" w:lineRule="auto"/>
        <w:jc w:val="center"/>
        <w:rPr>
          <w:rFonts w:ascii="Times New Roman" w:hAnsi="Times New Roman"/>
          <w:b/>
          <w:color w:val="767171" w:themeColor="background2" w:themeShade="80"/>
          <w:sz w:val="24"/>
          <w:szCs w:val="24"/>
        </w:rPr>
      </w:pPr>
      <w:r>
        <w:rPr>
          <w:noProof/>
          <w:lang w:eastAsia="es-DO"/>
        </w:rPr>
        <w:drawing>
          <wp:inline distT="0" distB="0" distL="0" distR="0" wp14:anchorId="35586482" wp14:editId="40634E80">
            <wp:extent cx="4572000"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7C938B" w14:textId="63BF0B27" w:rsidR="00AF3675" w:rsidRPr="00926F77" w:rsidRDefault="00926F77" w:rsidP="00926F77">
      <w:pPr>
        <w:spacing w:line="360" w:lineRule="auto"/>
        <w:jc w:val="center"/>
        <w:rPr>
          <w:rFonts w:ascii="Times New Roman" w:hAnsi="Times New Roman"/>
          <w:color w:val="767171"/>
          <w:spacing w:val="20"/>
          <w:sz w:val="24"/>
          <w:szCs w:val="24"/>
        </w:rPr>
      </w:pPr>
      <w:r w:rsidRPr="00926F77">
        <w:rPr>
          <w:rFonts w:ascii="Times New Roman" w:hAnsi="Times New Roman"/>
          <w:noProof/>
          <w:color w:val="767171"/>
          <w:sz w:val="16"/>
          <w:lang w:eastAsia="es-DO"/>
        </w:rPr>
        <w:lastRenderedPageBreak/>
        <mc:AlternateContent>
          <mc:Choice Requires="wps">
            <w:drawing>
              <wp:anchor distT="0" distB="0" distL="114300" distR="114300" simplePos="0" relativeHeight="251751936" behindDoc="0" locked="0" layoutInCell="1" allowOverlap="1" wp14:anchorId="105EB577" wp14:editId="08932A07">
                <wp:simplePos x="0" y="0"/>
                <wp:positionH relativeFrom="margin">
                  <wp:align>center</wp:align>
                </wp:positionH>
                <wp:positionV relativeFrom="paragraph">
                  <wp:posOffset>294005</wp:posOffset>
                </wp:positionV>
                <wp:extent cx="463550" cy="0"/>
                <wp:effectExtent l="0" t="19050" r="31750" b="19050"/>
                <wp:wrapNone/>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42A5E" id="Conector recto 39" o:spid="_x0000_s1026" style="position:absolute;z-index:251751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15pt" to="36.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" strokecolor="#ee2a24" strokeweight="2.25pt">
                <v:stroke joinstyle="miter"/>
                <w10:wrap anchorx="margin"/>
              </v:line>
            </w:pict>
          </mc:Fallback>
        </mc:AlternateContent>
      </w:r>
      <w:r w:rsidR="00390D70" w:rsidRPr="00926F77">
        <w:rPr>
          <w:rFonts w:ascii="Times New Roman" w:hAnsi="Times New Roman"/>
          <w:color w:val="767171"/>
          <w:spacing w:val="20"/>
          <w:sz w:val="24"/>
          <w:szCs w:val="24"/>
        </w:rPr>
        <w:t>Reforma y Modernizaci</w:t>
      </w:r>
      <w:r w:rsidR="00C23110" w:rsidRPr="00926F77">
        <w:rPr>
          <w:rFonts w:ascii="Times New Roman" w:hAnsi="Times New Roman"/>
          <w:color w:val="767171"/>
          <w:spacing w:val="20"/>
          <w:sz w:val="24"/>
          <w:szCs w:val="24"/>
        </w:rPr>
        <w:t>ón de la Administración Pública</w:t>
      </w:r>
    </w:p>
    <w:p w14:paraId="2E36A755" w14:textId="77777777" w:rsidR="00926F77" w:rsidRDefault="00926F77" w:rsidP="009208E6">
      <w:pPr>
        <w:tabs>
          <w:tab w:val="left" w:pos="2981"/>
          <w:tab w:val="left" w:pos="7638"/>
        </w:tabs>
        <w:spacing w:after="0" w:line="360" w:lineRule="auto"/>
        <w:ind w:right="267"/>
        <w:contextualSpacing/>
        <w:jc w:val="left"/>
        <w:rPr>
          <w:rFonts w:ascii="Times New Roman" w:hAnsi="Times New Roman"/>
          <w:b/>
          <w:color w:val="767171"/>
          <w:spacing w:val="20"/>
          <w:sz w:val="24"/>
          <w:szCs w:val="24"/>
        </w:rPr>
      </w:pPr>
    </w:p>
    <w:p w14:paraId="67E9366E" w14:textId="1B768E1D" w:rsidR="00C23110" w:rsidRPr="00C23110" w:rsidRDefault="00C23110" w:rsidP="009208E6">
      <w:pPr>
        <w:tabs>
          <w:tab w:val="left" w:pos="2981"/>
          <w:tab w:val="left" w:pos="7638"/>
        </w:tabs>
        <w:spacing w:after="0" w:line="360" w:lineRule="auto"/>
        <w:ind w:right="267"/>
        <w:contextualSpacing/>
        <w:jc w:val="left"/>
        <w:rPr>
          <w:rFonts w:ascii="Times New Roman" w:hAnsi="Times New Roman"/>
          <w:b/>
          <w:color w:val="767171"/>
          <w:spacing w:val="20"/>
          <w:sz w:val="28"/>
          <w:szCs w:val="28"/>
        </w:rPr>
      </w:pPr>
      <w:r w:rsidRPr="00C23110">
        <w:rPr>
          <w:rFonts w:ascii="Times New Roman" w:hAnsi="Times New Roman"/>
          <w:b/>
          <w:color w:val="767171"/>
          <w:spacing w:val="20"/>
          <w:sz w:val="24"/>
          <w:szCs w:val="24"/>
        </w:rPr>
        <w:t>Propuestas de normativas remitidas al Poder Ejecutivo para su aprobación.</w:t>
      </w:r>
    </w:p>
    <w:p w14:paraId="53066EDE" w14:textId="77777777" w:rsidR="009208E6" w:rsidRDefault="00C23110" w:rsidP="009208E6">
      <w:pPr>
        <w:tabs>
          <w:tab w:val="left" w:pos="2981"/>
          <w:tab w:val="left" w:pos="7638"/>
        </w:tabs>
        <w:spacing w:after="0" w:line="360" w:lineRule="auto"/>
        <w:ind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Se ha logrado elaborar e impulsar quince (15) propuestas de normativas remitidas al Poder Ejecutivo para su aprobación: </w:t>
      </w:r>
    </w:p>
    <w:p w14:paraId="72FBEC47" w14:textId="77777777" w:rsidR="009208E6" w:rsidRDefault="009208E6" w:rsidP="009208E6">
      <w:pPr>
        <w:tabs>
          <w:tab w:val="left" w:pos="2981"/>
          <w:tab w:val="left" w:pos="7638"/>
        </w:tabs>
        <w:spacing w:after="0" w:line="360" w:lineRule="auto"/>
        <w:ind w:right="267"/>
        <w:contextualSpacing/>
        <w:rPr>
          <w:rFonts w:ascii="Times New Roman" w:hAnsi="Times New Roman"/>
          <w:color w:val="767171"/>
          <w:spacing w:val="20"/>
          <w:sz w:val="24"/>
          <w:szCs w:val="24"/>
        </w:rPr>
      </w:pPr>
    </w:p>
    <w:p w14:paraId="039A1EAD" w14:textId="77777777" w:rsidR="009208E6" w:rsidRPr="007315A0" w:rsidRDefault="00C23110"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Ley Orgánica de Ministerios</w:t>
      </w:r>
      <w:r w:rsidR="009208E6" w:rsidRPr="007315A0">
        <w:rPr>
          <w:rFonts w:ascii="Times New Roman" w:hAnsi="Times New Roman"/>
          <w:color w:val="767171"/>
          <w:spacing w:val="20"/>
          <w:sz w:val="24"/>
          <w:szCs w:val="24"/>
        </w:rPr>
        <w:t>.</w:t>
      </w:r>
    </w:p>
    <w:p w14:paraId="41B71E43" w14:textId="77777777" w:rsidR="009208E6" w:rsidRPr="007315A0" w:rsidRDefault="00C23110"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 xml:space="preserve"> Ley para el Sistema Nacional de Protección e inclusión social</w:t>
      </w:r>
      <w:r w:rsidR="009208E6" w:rsidRPr="007315A0">
        <w:rPr>
          <w:rFonts w:ascii="Times New Roman" w:hAnsi="Times New Roman"/>
          <w:color w:val="767171"/>
          <w:spacing w:val="20"/>
          <w:sz w:val="24"/>
          <w:szCs w:val="24"/>
        </w:rPr>
        <w:t>.</w:t>
      </w:r>
    </w:p>
    <w:p w14:paraId="7DBEBEA4" w14:textId="77777777" w:rsidR="009208E6" w:rsidRPr="007315A0"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P</w:t>
      </w:r>
      <w:r w:rsidR="00C23110" w:rsidRPr="007315A0">
        <w:rPr>
          <w:rFonts w:ascii="Times New Roman" w:hAnsi="Times New Roman"/>
          <w:color w:val="767171"/>
          <w:spacing w:val="20"/>
          <w:sz w:val="24"/>
          <w:szCs w:val="24"/>
        </w:rPr>
        <w:t xml:space="preserve">ropuesta de reforma de la Ley </w:t>
      </w:r>
      <w:r w:rsidRPr="007315A0">
        <w:rPr>
          <w:rFonts w:ascii="Times New Roman" w:hAnsi="Times New Roman"/>
          <w:color w:val="767171"/>
          <w:spacing w:val="20"/>
          <w:sz w:val="24"/>
          <w:szCs w:val="24"/>
        </w:rPr>
        <w:t>de Función Pública.</w:t>
      </w:r>
    </w:p>
    <w:p w14:paraId="2EBC099C" w14:textId="77777777" w:rsidR="009208E6" w:rsidRPr="007315A0" w:rsidRDefault="00C23110"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Reglamento de ley G</w:t>
      </w:r>
      <w:r w:rsidR="009208E6" w:rsidRPr="007315A0">
        <w:rPr>
          <w:rFonts w:ascii="Times New Roman" w:hAnsi="Times New Roman"/>
          <w:color w:val="767171"/>
          <w:spacing w:val="20"/>
          <w:sz w:val="24"/>
          <w:szCs w:val="24"/>
        </w:rPr>
        <w:t>eneral de Salarios en el Estado.</w:t>
      </w:r>
    </w:p>
    <w:p w14:paraId="1E2B2F52" w14:textId="77777777" w:rsidR="009208E6" w:rsidRPr="007315A0"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P</w:t>
      </w:r>
      <w:r w:rsidR="00C23110" w:rsidRPr="007315A0">
        <w:rPr>
          <w:rFonts w:ascii="Times New Roman" w:hAnsi="Times New Roman"/>
          <w:color w:val="767171"/>
          <w:spacing w:val="20"/>
          <w:sz w:val="24"/>
          <w:szCs w:val="24"/>
        </w:rPr>
        <w:t>ropuesta de reforma de la Ley G</w:t>
      </w:r>
      <w:r w:rsidRPr="007315A0">
        <w:rPr>
          <w:rFonts w:ascii="Times New Roman" w:hAnsi="Times New Roman"/>
          <w:color w:val="767171"/>
          <w:spacing w:val="20"/>
          <w:sz w:val="24"/>
          <w:szCs w:val="24"/>
        </w:rPr>
        <w:t>eneral de Salarios en el Estado.</w:t>
      </w:r>
    </w:p>
    <w:p w14:paraId="7595444E" w14:textId="77777777" w:rsidR="009208E6" w:rsidRPr="007315A0"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P</w:t>
      </w:r>
      <w:r w:rsidR="00C23110" w:rsidRPr="007315A0">
        <w:rPr>
          <w:rFonts w:ascii="Times New Roman" w:hAnsi="Times New Roman"/>
          <w:color w:val="767171"/>
          <w:spacing w:val="20"/>
          <w:sz w:val="24"/>
          <w:szCs w:val="24"/>
        </w:rPr>
        <w:t>ropuesta de ley de conflictos de interés en la A</w:t>
      </w:r>
      <w:r w:rsidRPr="007315A0">
        <w:rPr>
          <w:rFonts w:ascii="Times New Roman" w:hAnsi="Times New Roman"/>
          <w:color w:val="767171"/>
          <w:spacing w:val="20"/>
          <w:sz w:val="24"/>
          <w:szCs w:val="24"/>
        </w:rPr>
        <w:t>dministración Pública.</w:t>
      </w:r>
    </w:p>
    <w:p w14:paraId="00A6A64D" w14:textId="77777777" w:rsidR="009208E6" w:rsidRPr="007315A0"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P</w:t>
      </w:r>
      <w:r w:rsidR="00C23110" w:rsidRPr="007315A0">
        <w:rPr>
          <w:rFonts w:ascii="Times New Roman" w:hAnsi="Times New Roman"/>
          <w:color w:val="767171"/>
          <w:spacing w:val="20"/>
          <w:sz w:val="24"/>
          <w:szCs w:val="24"/>
        </w:rPr>
        <w:t>ropuesta de ley de la Jurisdic</w:t>
      </w:r>
      <w:r w:rsidRPr="007315A0">
        <w:rPr>
          <w:rFonts w:ascii="Times New Roman" w:hAnsi="Times New Roman"/>
          <w:color w:val="767171"/>
          <w:spacing w:val="20"/>
          <w:sz w:val="24"/>
          <w:szCs w:val="24"/>
        </w:rPr>
        <w:t>ción Contenciosa-administrativa.</w:t>
      </w:r>
    </w:p>
    <w:p w14:paraId="40FFF3F9" w14:textId="77777777" w:rsidR="009208E6" w:rsidRPr="007315A0" w:rsidRDefault="00C23110"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8"/>
          <w:szCs w:val="28"/>
        </w:rPr>
      </w:pPr>
      <w:r w:rsidRPr="007315A0">
        <w:rPr>
          <w:rFonts w:ascii="Times New Roman" w:hAnsi="Times New Roman"/>
          <w:color w:val="767171"/>
          <w:spacing w:val="20"/>
          <w:sz w:val="24"/>
          <w:szCs w:val="24"/>
        </w:rPr>
        <w:t>Reglamento de la ley Orgánica dela Administración Pública</w:t>
      </w:r>
      <w:r w:rsidR="009208E6" w:rsidRPr="007315A0">
        <w:rPr>
          <w:rFonts w:ascii="Times New Roman" w:hAnsi="Times New Roman"/>
          <w:color w:val="767171"/>
          <w:spacing w:val="20"/>
          <w:sz w:val="24"/>
          <w:szCs w:val="24"/>
        </w:rPr>
        <w:t xml:space="preserve">. </w:t>
      </w:r>
      <w:r w:rsidRPr="007315A0">
        <w:rPr>
          <w:rFonts w:ascii="Times New Roman" w:hAnsi="Times New Roman"/>
          <w:color w:val="767171"/>
          <w:spacing w:val="20"/>
          <w:sz w:val="24"/>
          <w:szCs w:val="24"/>
        </w:rPr>
        <w:t>redactado y remitido a</w:t>
      </w:r>
      <w:r w:rsidR="009208E6" w:rsidRPr="007315A0">
        <w:rPr>
          <w:rFonts w:ascii="Times New Roman" w:hAnsi="Times New Roman"/>
          <w:color w:val="767171"/>
          <w:spacing w:val="20"/>
          <w:sz w:val="24"/>
          <w:szCs w:val="24"/>
        </w:rPr>
        <w:t xml:space="preserve"> la Presidencia de la República.</w:t>
      </w:r>
    </w:p>
    <w:p w14:paraId="1F5589E4" w14:textId="36BDC2F6" w:rsidR="009208E6" w:rsidRPr="009208E6" w:rsidRDefault="00C23110" w:rsidP="00A65008">
      <w:pPr>
        <w:pStyle w:val="Prrafodelista"/>
        <w:numPr>
          <w:ilvl w:val="0"/>
          <w:numId w:val="82"/>
        </w:numPr>
        <w:tabs>
          <w:tab w:val="left" w:pos="2981"/>
          <w:tab w:val="left" w:pos="7638"/>
        </w:tabs>
        <w:spacing w:after="0" w:line="360" w:lineRule="auto"/>
        <w:ind w:right="267"/>
        <w:jc w:val="both"/>
        <w:rPr>
          <w:rFonts w:ascii="Times New Roman" w:hAnsi="Times New Roman"/>
          <w:b/>
          <w:color w:val="767171"/>
          <w:spacing w:val="20"/>
          <w:sz w:val="28"/>
          <w:szCs w:val="28"/>
        </w:rPr>
      </w:pPr>
      <w:r w:rsidRPr="007315A0">
        <w:rPr>
          <w:rFonts w:ascii="Times New Roman" w:hAnsi="Times New Roman"/>
          <w:color w:val="767171"/>
          <w:spacing w:val="20"/>
          <w:sz w:val="24"/>
          <w:szCs w:val="24"/>
        </w:rPr>
        <w:lastRenderedPageBreak/>
        <w:t>Decreto de creación del Gabinete para el Desarrollo del Sistema de Transferencia de Competencias desde la Administración centra</w:t>
      </w:r>
      <w:r w:rsidR="009208E6" w:rsidRPr="007315A0">
        <w:rPr>
          <w:rFonts w:ascii="Times New Roman" w:hAnsi="Times New Roman"/>
          <w:color w:val="767171"/>
          <w:spacing w:val="20"/>
          <w:sz w:val="24"/>
          <w:szCs w:val="24"/>
        </w:rPr>
        <w:t>l hacia la Administración Local</w:t>
      </w:r>
      <w:r w:rsidR="009208E6">
        <w:rPr>
          <w:rFonts w:ascii="Times New Roman" w:hAnsi="Times New Roman"/>
          <w:color w:val="767171"/>
          <w:spacing w:val="20"/>
          <w:sz w:val="24"/>
          <w:szCs w:val="24"/>
        </w:rPr>
        <w:t>.</w:t>
      </w:r>
    </w:p>
    <w:p w14:paraId="28ED36E7" w14:textId="03AEE040" w:rsidR="009208E6"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4"/>
          <w:szCs w:val="28"/>
        </w:rPr>
      </w:pPr>
      <w:r>
        <w:rPr>
          <w:rFonts w:ascii="Times New Roman" w:hAnsi="Times New Roman"/>
          <w:color w:val="767171"/>
          <w:spacing w:val="20"/>
          <w:sz w:val="24"/>
          <w:szCs w:val="28"/>
        </w:rPr>
        <w:t xml:space="preserve"> Decreto sobre el proceso de Reforma y Modernización del sector Seguridad Ciudadana.</w:t>
      </w:r>
    </w:p>
    <w:p w14:paraId="66DD979E" w14:textId="53C67CA2" w:rsidR="009208E6" w:rsidRPr="009208E6"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4"/>
          <w:szCs w:val="28"/>
        </w:rPr>
      </w:pPr>
      <w:r>
        <w:rPr>
          <w:rFonts w:ascii="Times New Roman" w:hAnsi="Times New Roman"/>
          <w:color w:val="767171"/>
          <w:spacing w:val="20"/>
          <w:sz w:val="24"/>
          <w:szCs w:val="28"/>
        </w:rPr>
        <w:t xml:space="preserve"> </w:t>
      </w:r>
      <w:r w:rsidRPr="009208E6">
        <w:rPr>
          <w:rFonts w:ascii="Times New Roman" w:hAnsi="Times New Roman"/>
          <w:color w:val="767171"/>
          <w:spacing w:val="20"/>
          <w:sz w:val="24"/>
          <w:szCs w:val="24"/>
        </w:rPr>
        <w:t>Decreto de la Unidad de Gestión de Resultados del programa Burocracia Cero</w:t>
      </w:r>
      <w:r>
        <w:rPr>
          <w:rFonts w:ascii="Times New Roman" w:hAnsi="Times New Roman"/>
          <w:color w:val="767171"/>
          <w:spacing w:val="20"/>
          <w:sz w:val="24"/>
          <w:szCs w:val="24"/>
        </w:rPr>
        <w:t>.</w:t>
      </w:r>
    </w:p>
    <w:p w14:paraId="00A837C9" w14:textId="0A587C08" w:rsidR="009208E6" w:rsidRPr="009208E6"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4"/>
          <w:szCs w:val="28"/>
        </w:rPr>
      </w:pPr>
      <w:r>
        <w:rPr>
          <w:rFonts w:ascii="Times New Roman" w:hAnsi="Times New Roman"/>
          <w:color w:val="767171"/>
          <w:spacing w:val="20"/>
          <w:sz w:val="24"/>
          <w:szCs w:val="28"/>
        </w:rPr>
        <w:t xml:space="preserve"> </w:t>
      </w:r>
      <w:r w:rsidRPr="009208E6">
        <w:rPr>
          <w:rFonts w:ascii="Times New Roman" w:hAnsi="Times New Roman"/>
          <w:color w:val="767171"/>
          <w:spacing w:val="20"/>
          <w:sz w:val="24"/>
          <w:szCs w:val="24"/>
        </w:rPr>
        <w:t>Reglamento Orgánico y funcional del Cuerpo Especializado de Seguridad de las Instituciones del Estado y Funcionarios Públicos</w:t>
      </w:r>
      <w:r>
        <w:rPr>
          <w:rFonts w:ascii="Times New Roman" w:hAnsi="Times New Roman"/>
          <w:color w:val="767171"/>
          <w:spacing w:val="20"/>
          <w:sz w:val="24"/>
          <w:szCs w:val="24"/>
        </w:rPr>
        <w:t>.</w:t>
      </w:r>
    </w:p>
    <w:p w14:paraId="20B71122" w14:textId="41A4A6E2" w:rsidR="009208E6" w:rsidRPr="009208E6"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4"/>
          <w:szCs w:val="28"/>
        </w:rPr>
      </w:pPr>
      <w:r>
        <w:rPr>
          <w:rFonts w:ascii="Times New Roman" w:hAnsi="Times New Roman"/>
          <w:color w:val="767171"/>
          <w:spacing w:val="20"/>
          <w:sz w:val="24"/>
          <w:szCs w:val="28"/>
        </w:rPr>
        <w:t xml:space="preserve"> </w:t>
      </w:r>
      <w:r w:rsidRPr="009208E6">
        <w:rPr>
          <w:rFonts w:ascii="Times New Roman" w:hAnsi="Times New Roman"/>
          <w:color w:val="767171"/>
          <w:spacing w:val="20"/>
          <w:sz w:val="24"/>
          <w:szCs w:val="24"/>
        </w:rPr>
        <w:t>Propuesta de Reglamento para la Aplicación del Sistema de Gestión de la Calidad de los Servicios Públicos</w:t>
      </w:r>
      <w:r>
        <w:rPr>
          <w:rFonts w:ascii="Times New Roman" w:hAnsi="Times New Roman"/>
          <w:color w:val="767171"/>
          <w:spacing w:val="20"/>
          <w:sz w:val="24"/>
          <w:szCs w:val="24"/>
        </w:rPr>
        <w:t xml:space="preserve"> (</w:t>
      </w:r>
      <w:r w:rsidRPr="009208E6">
        <w:rPr>
          <w:rFonts w:ascii="Times New Roman" w:hAnsi="Times New Roman"/>
          <w:color w:val="767171"/>
          <w:spacing w:val="20"/>
          <w:sz w:val="24"/>
          <w:szCs w:val="24"/>
        </w:rPr>
        <w:t>en proceso de Discusión</w:t>
      </w:r>
      <w:r>
        <w:rPr>
          <w:rFonts w:ascii="Times New Roman" w:hAnsi="Times New Roman"/>
          <w:color w:val="767171"/>
          <w:spacing w:val="20"/>
          <w:sz w:val="24"/>
          <w:szCs w:val="24"/>
        </w:rPr>
        <w:t>).</w:t>
      </w:r>
    </w:p>
    <w:p w14:paraId="64A30EDB" w14:textId="3E168769" w:rsidR="009208E6" w:rsidRPr="009208E6" w:rsidRDefault="009208E6"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4"/>
          <w:szCs w:val="28"/>
        </w:rPr>
      </w:pPr>
      <w:r>
        <w:rPr>
          <w:rFonts w:ascii="Times New Roman" w:hAnsi="Times New Roman"/>
          <w:color w:val="767171"/>
          <w:spacing w:val="20"/>
          <w:sz w:val="24"/>
          <w:szCs w:val="28"/>
        </w:rPr>
        <w:t xml:space="preserve"> </w:t>
      </w:r>
      <w:r w:rsidRPr="009208E6">
        <w:rPr>
          <w:rFonts w:ascii="Times New Roman" w:hAnsi="Times New Roman"/>
          <w:color w:val="767171"/>
          <w:spacing w:val="20"/>
          <w:sz w:val="24"/>
          <w:szCs w:val="24"/>
        </w:rPr>
        <w:t>Decreto que declara de interés nacional la Reforma del sector Salud</w:t>
      </w:r>
      <w:r>
        <w:rPr>
          <w:rFonts w:ascii="Times New Roman" w:hAnsi="Times New Roman"/>
          <w:color w:val="767171"/>
          <w:spacing w:val="20"/>
          <w:sz w:val="24"/>
          <w:szCs w:val="24"/>
        </w:rPr>
        <w:t xml:space="preserve"> (</w:t>
      </w:r>
      <w:r w:rsidRPr="009208E6">
        <w:rPr>
          <w:rFonts w:ascii="Times New Roman" w:hAnsi="Times New Roman"/>
          <w:color w:val="767171"/>
          <w:spacing w:val="20"/>
          <w:sz w:val="24"/>
          <w:szCs w:val="24"/>
        </w:rPr>
        <w:t>emitido con el núm. 284-21</w:t>
      </w:r>
      <w:r>
        <w:rPr>
          <w:rFonts w:ascii="Times New Roman" w:hAnsi="Times New Roman"/>
          <w:color w:val="767171"/>
          <w:spacing w:val="20"/>
          <w:sz w:val="24"/>
          <w:szCs w:val="24"/>
        </w:rPr>
        <w:t>).</w:t>
      </w:r>
    </w:p>
    <w:p w14:paraId="0155A6AF" w14:textId="12EDD4DD" w:rsidR="009208E6" w:rsidRPr="009208E6" w:rsidRDefault="007315A0" w:rsidP="00A65008">
      <w:pPr>
        <w:pStyle w:val="Prrafodelista"/>
        <w:numPr>
          <w:ilvl w:val="0"/>
          <w:numId w:val="82"/>
        </w:numPr>
        <w:tabs>
          <w:tab w:val="left" w:pos="2981"/>
          <w:tab w:val="left" w:pos="7638"/>
        </w:tabs>
        <w:spacing w:after="0" w:line="360" w:lineRule="auto"/>
        <w:ind w:right="267"/>
        <w:jc w:val="both"/>
        <w:rPr>
          <w:rFonts w:ascii="Times New Roman" w:hAnsi="Times New Roman"/>
          <w:color w:val="767171"/>
          <w:spacing w:val="20"/>
          <w:sz w:val="24"/>
          <w:szCs w:val="28"/>
        </w:rPr>
      </w:pPr>
      <w:r>
        <w:rPr>
          <w:rFonts w:ascii="Times New Roman" w:hAnsi="Times New Roman"/>
          <w:color w:val="767171"/>
          <w:spacing w:val="20"/>
          <w:sz w:val="24"/>
          <w:szCs w:val="28"/>
        </w:rPr>
        <w:t xml:space="preserve"> </w:t>
      </w:r>
      <w:r>
        <w:rPr>
          <w:rFonts w:ascii="Times New Roman" w:hAnsi="Times New Roman"/>
          <w:color w:val="808080"/>
          <w:spacing w:val="20"/>
          <w:sz w:val="24"/>
          <w:szCs w:val="24"/>
        </w:rPr>
        <w:t>P</w:t>
      </w:r>
      <w:r w:rsidRPr="009208E6">
        <w:rPr>
          <w:rFonts w:ascii="Times New Roman" w:hAnsi="Times New Roman"/>
          <w:color w:val="808080"/>
          <w:spacing w:val="20"/>
          <w:sz w:val="24"/>
          <w:szCs w:val="24"/>
        </w:rPr>
        <w:t>ropuesta de Reglamento de la Ley núm. 167-21, sobre Mejora Regulatoria y Simplificación de Trámites, el cual fue aprobada mediante el Decreto núm. 486-22.</w:t>
      </w:r>
    </w:p>
    <w:p w14:paraId="5FF16889" w14:textId="77777777" w:rsidR="00C23110" w:rsidRPr="00C23110" w:rsidRDefault="00C23110" w:rsidP="00A65008">
      <w:pPr>
        <w:numPr>
          <w:ilvl w:val="0"/>
          <w:numId w:val="30"/>
        </w:numPr>
        <w:tabs>
          <w:tab w:val="left" w:pos="2981"/>
          <w:tab w:val="left" w:pos="7638"/>
        </w:tabs>
        <w:spacing w:after="0" w:line="360" w:lineRule="auto"/>
        <w:ind w:left="709" w:right="267" w:hanging="283"/>
        <w:contextualSpacing/>
        <w:rPr>
          <w:rFonts w:ascii="Times New Roman" w:hAnsi="Times New Roman"/>
          <w:b/>
          <w:color w:val="767171"/>
          <w:spacing w:val="20"/>
          <w:sz w:val="28"/>
          <w:szCs w:val="28"/>
        </w:rPr>
      </w:pPr>
      <w:r w:rsidRPr="00C23110">
        <w:rPr>
          <w:rFonts w:ascii="Times New Roman" w:hAnsi="Times New Roman"/>
          <w:color w:val="767171"/>
          <w:spacing w:val="20"/>
          <w:sz w:val="24"/>
          <w:szCs w:val="24"/>
        </w:rPr>
        <w:t xml:space="preserve">En otro orden, se han emitido opiniones a las siguientes propuestas de normativas cuyo contenido ha sido consultado con el Ministerio de Administración Pública: Propuesta de ley que dispone que cada empleado desvinculado reciba el pago total de sus prestaciones laborales, y que, en caso contrario, siga recibiendo sus salarios hasta que sus beneficios sean otorgados, con consecuencia para el titular responsable de pagar los daños ocasionados con sus propios recursos (Remitida por la Cámara de Diputados de la República); la propuesta de </w:t>
      </w:r>
      <w:r w:rsidRPr="00C23110">
        <w:rPr>
          <w:rFonts w:ascii="Times New Roman" w:hAnsi="Times New Roman"/>
          <w:color w:val="767171"/>
          <w:spacing w:val="20"/>
          <w:sz w:val="24"/>
          <w:szCs w:val="24"/>
        </w:rPr>
        <w:lastRenderedPageBreak/>
        <w:t>reglamento interno de la Superintendencia del Mercado de Valores, remitida por dicha institución; Igualmente se emitió. Proyecto de ley que modifica la Ley General de Telecomunicaciones No. 153-98 y crea la nueva Ley General de la Tecnología de la Información y Telecomunicaciones de la República Dominicana remitida por la Cámara de Diputados de la República;</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anteproyecto de ley que crea el Ministerio de Transparencia, Ética e Integridad Gubernamental, remitida a la Consultoría Jurídica del Poder Ejecutivo; borrador de decreto con miras a modificar el Reglamento núm. 523-09, de Relaciones Laborales en la Administración Pública, en lo relativo a la licencia de paternidad y los permisos especiales de los servidores públicos, remitida al Ministro Administrativo de la Presidencia; Asimismo, se emitió opinión sobre la propuesta de Ley que regula los Servicios de Seguridad Privada (Remitida por la Comisión Permanente de Defensa y Seguridad Nacional del Senado de la República).opinión a la propuesta de reglamento de carrera de los agentes de la DNCD, remitida a la Consultoría Jurídica del Poder Ejecutivo;</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propuesta de Reglamento del personal de la Tesorería de la Seguridad Social, remitida al Consejo Nacional de la Seguridad Social; opinión  sobre la creación de anteproyecto de decreto de C5i, remitida a la Consultoría Jurídica del Poder Ejecutivo; opinión sobre la propuesta de decreto que procura crear la Dirección General de Gestión Presidencial, dirigida a la Consultoría Jurídica del Poder Ejecutivo;</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opinión sobre la propuesta de ley general de contrataciones públicas, remitida al Senado de la República.</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Se participó</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 xml:space="preserve">en la socialización de la Propuesta </w:t>
      </w:r>
      <w:r w:rsidRPr="00C23110">
        <w:rPr>
          <w:rFonts w:ascii="Times New Roman" w:hAnsi="Times New Roman"/>
          <w:color w:val="767171"/>
          <w:spacing w:val="20"/>
          <w:sz w:val="24"/>
          <w:szCs w:val="24"/>
        </w:rPr>
        <w:lastRenderedPageBreak/>
        <w:t>de Ley Orgánica de los Gobiernos Locales, convocados por la Consultoría Jurídica del Poder Ejecutivo; Opinión sobre el proyecto de Ley que dispone la supresión de la CDEEE y la UERS, y dispone la creación de la Empresa Generadora de Electricidad Punta Catalina remitida al Congreso de la República; Opinión sobre la propuesta de decreto que procura transformar el Comisionado Dominicano de Cultura en los Estados Unidos.</w:t>
      </w:r>
    </w:p>
    <w:p w14:paraId="4B443380" w14:textId="77777777" w:rsidR="00C23110" w:rsidRPr="00C23110" w:rsidRDefault="00C23110" w:rsidP="00A65008">
      <w:pPr>
        <w:numPr>
          <w:ilvl w:val="0"/>
          <w:numId w:val="30"/>
        </w:numPr>
        <w:tabs>
          <w:tab w:val="left" w:pos="2981"/>
          <w:tab w:val="left" w:pos="7638"/>
        </w:tabs>
        <w:spacing w:after="0" w:line="360" w:lineRule="auto"/>
        <w:ind w:left="709" w:right="267" w:hanging="283"/>
        <w:contextualSpacing/>
        <w:rPr>
          <w:rFonts w:ascii="Times New Roman" w:hAnsi="Times New Roman"/>
          <w:b/>
          <w:color w:val="767171"/>
          <w:spacing w:val="20"/>
          <w:sz w:val="28"/>
          <w:szCs w:val="28"/>
        </w:rPr>
      </w:pPr>
      <w:r w:rsidRPr="00C23110">
        <w:rPr>
          <w:rFonts w:ascii="Times New Roman" w:hAnsi="Times New Roman"/>
          <w:color w:val="767171"/>
          <w:spacing w:val="20"/>
          <w:sz w:val="24"/>
          <w:szCs w:val="24"/>
        </w:rPr>
        <w:t>El análisis, revisión y remisión de las normativas persigue la conducción de un proceso de reforma y modernización del marco jurídico administrativo dominicano, lo que traerá consigo elevar sustancialmente los niveles de institucionalidad y fortalecer el Estado Derecho.</w:t>
      </w:r>
    </w:p>
    <w:p w14:paraId="12788647" w14:textId="77777777" w:rsidR="00C23110" w:rsidRPr="00C23110" w:rsidRDefault="00C23110" w:rsidP="00C23110">
      <w:pPr>
        <w:tabs>
          <w:tab w:val="left" w:pos="2981"/>
          <w:tab w:val="left" w:pos="7638"/>
        </w:tabs>
        <w:spacing w:after="0" w:line="360" w:lineRule="auto"/>
        <w:ind w:left="709" w:right="267"/>
        <w:contextualSpacing/>
        <w:rPr>
          <w:rFonts w:ascii="Times New Roman" w:hAnsi="Times New Roman"/>
          <w:b/>
          <w:color w:val="767171"/>
          <w:spacing w:val="20"/>
          <w:sz w:val="28"/>
          <w:szCs w:val="28"/>
        </w:rPr>
      </w:pPr>
    </w:p>
    <w:p w14:paraId="34C3FDED" w14:textId="77777777" w:rsidR="00C23110" w:rsidRPr="00C23110" w:rsidRDefault="00C23110" w:rsidP="00C23110">
      <w:pPr>
        <w:tabs>
          <w:tab w:val="left" w:pos="2981"/>
          <w:tab w:val="left" w:pos="7638"/>
        </w:tabs>
        <w:spacing w:after="0" w:line="360" w:lineRule="auto"/>
        <w:ind w:left="426" w:right="267"/>
        <w:contextualSpacing/>
        <w:rPr>
          <w:rFonts w:ascii="Times New Roman" w:hAnsi="Times New Roman"/>
          <w:b/>
          <w:color w:val="767171"/>
          <w:spacing w:val="20"/>
          <w:sz w:val="28"/>
          <w:szCs w:val="28"/>
        </w:rPr>
      </w:pPr>
      <w:r w:rsidRPr="00C23110">
        <w:rPr>
          <w:rFonts w:ascii="Times New Roman" w:hAnsi="Times New Roman"/>
          <w:b/>
          <w:bCs/>
          <w:color w:val="767171"/>
          <w:spacing w:val="20"/>
          <w:sz w:val="24"/>
          <w:szCs w:val="24"/>
        </w:rPr>
        <w:t>Articulación de políticas públicas dirigidas a la mejora regulatoria que garanticen la eficiencia de la Administración Pública.</w:t>
      </w:r>
    </w:p>
    <w:p w14:paraId="5DF14669" w14:textId="77777777" w:rsidR="00C23110" w:rsidRPr="00C23110" w:rsidRDefault="00C23110" w:rsidP="00C23110">
      <w:pPr>
        <w:tabs>
          <w:tab w:val="left" w:pos="2981"/>
          <w:tab w:val="left" w:pos="7638"/>
        </w:tabs>
        <w:spacing w:after="0" w:line="360" w:lineRule="auto"/>
        <w:ind w:left="709" w:right="267"/>
        <w:contextualSpacing/>
        <w:rPr>
          <w:rFonts w:ascii="Times New Roman" w:hAnsi="Times New Roman"/>
          <w:b/>
          <w:color w:val="767171"/>
          <w:spacing w:val="20"/>
          <w:sz w:val="28"/>
          <w:szCs w:val="28"/>
        </w:rPr>
      </w:pPr>
      <w:r w:rsidRPr="00C23110">
        <w:rPr>
          <w:rFonts w:ascii="Times New Roman" w:hAnsi="Times New Roman"/>
          <w:bCs/>
          <w:color w:val="767171"/>
          <w:spacing w:val="20"/>
          <w:sz w:val="24"/>
          <w:szCs w:val="24"/>
        </w:rPr>
        <w:t xml:space="preserve">Durante el presente año, se </w:t>
      </w:r>
      <w:r w:rsidRPr="00C23110">
        <w:rPr>
          <w:rFonts w:ascii="Times New Roman" w:hAnsi="Times New Roman"/>
          <w:color w:val="767171"/>
          <w:spacing w:val="20"/>
          <w:sz w:val="24"/>
          <w:szCs w:val="24"/>
        </w:rPr>
        <w:t>han avanzado los siguientes esfuerzos para el ejercicio de la gobernanza regulatoria:</w:t>
      </w:r>
    </w:p>
    <w:p w14:paraId="0C2717C5" w14:textId="77777777" w:rsidR="00C23110" w:rsidRPr="00C23110" w:rsidRDefault="00C23110" w:rsidP="00C23110">
      <w:pPr>
        <w:tabs>
          <w:tab w:val="left" w:pos="2981"/>
          <w:tab w:val="left" w:pos="7638"/>
        </w:tabs>
        <w:spacing w:after="0" w:line="360" w:lineRule="auto"/>
        <w:ind w:right="267"/>
        <w:contextualSpacing/>
        <w:rPr>
          <w:rFonts w:ascii="Times New Roman" w:hAnsi="Times New Roman"/>
          <w:color w:val="767171"/>
          <w:spacing w:val="20"/>
          <w:sz w:val="24"/>
          <w:szCs w:val="24"/>
        </w:rPr>
      </w:pPr>
    </w:p>
    <w:p w14:paraId="52C78A13"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Análisis y construcción de capacidades técnicas</w:t>
      </w:r>
      <w:r w:rsidRPr="00C23110">
        <w:rPr>
          <w:rFonts w:ascii="Times New Roman" w:hAnsi="Times New Roman"/>
          <w:color w:val="767171"/>
          <w:spacing w:val="20"/>
          <w:sz w:val="24"/>
          <w:szCs w:val="24"/>
        </w:rPr>
        <w:t xml:space="preserve">: Se ha coordinado y celebrado tres (3) jornadas de capacitación dirigidas a treinta y cuatro (34) instituciones que llevan los trámites priorizados por el programa Burocracia Cero al 2021: Ventanilla Única de Inversión, Registro Sanitario, Ventanilla Única de Construcción; además de otras reguladoras priorizadas por el Ministerio. Al celebrar estas jornadas, pudo concluirse el ciclo de capacitación respecto de la Ley núm. 167-21 impartido a las instituciones priorizadas, iniciado en 2021, para la </w:t>
      </w:r>
      <w:r w:rsidRPr="00C23110">
        <w:rPr>
          <w:rFonts w:ascii="Times New Roman" w:hAnsi="Times New Roman"/>
          <w:color w:val="767171"/>
          <w:spacing w:val="20"/>
          <w:sz w:val="24"/>
          <w:szCs w:val="24"/>
        </w:rPr>
        <w:lastRenderedPageBreak/>
        <w:t>implementación de la mejora regulatoria en 2022. Además, en dichas jornadas se realizaron ejercicios de análisis de capacidades internas de las instituciones involucradas en mejora regulatoria.</w:t>
      </w:r>
    </w:p>
    <w:p w14:paraId="4C08ECDE"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808080"/>
          <w:spacing w:val="20"/>
          <w:sz w:val="24"/>
          <w:szCs w:val="24"/>
        </w:rPr>
      </w:pPr>
    </w:p>
    <w:p w14:paraId="0D73E50E" w14:textId="77777777" w:rsidR="00C23110" w:rsidRPr="00885263" w:rsidRDefault="00C23110" w:rsidP="00A65008">
      <w:pPr>
        <w:pStyle w:val="Prrafodelista"/>
        <w:numPr>
          <w:ilvl w:val="1"/>
          <w:numId w:val="83"/>
        </w:numPr>
        <w:tabs>
          <w:tab w:val="left" w:pos="2981"/>
          <w:tab w:val="left" w:pos="7638"/>
        </w:tabs>
        <w:spacing w:after="0" w:line="360" w:lineRule="auto"/>
        <w:ind w:right="267"/>
        <w:rPr>
          <w:rFonts w:ascii="Times New Roman" w:hAnsi="Times New Roman"/>
          <w:b/>
          <w:color w:val="808080"/>
          <w:spacing w:val="20"/>
          <w:sz w:val="24"/>
          <w:szCs w:val="24"/>
        </w:rPr>
      </w:pPr>
      <w:r w:rsidRPr="00885263">
        <w:rPr>
          <w:rFonts w:ascii="Times New Roman" w:hAnsi="Times New Roman"/>
          <w:color w:val="767171"/>
          <w:spacing w:val="20"/>
          <w:sz w:val="24"/>
          <w:szCs w:val="24"/>
        </w:rPr>
        <w:t>Por otro lado, se coordinó la asistencia técnica del equipo del Consejo Nacional de Competitividad para el intercambio de experiencias y conocimientos a fin de fortalecer el equipo técnico del área en los temas de mejora regulatoria.</w:t>
      </w:r>
    </w:p>
    <w:p w14:paraId="32270CD9"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808080"/>
          <w:spacing w:val="20"/>
          <w:sz w:val="24"/>
          <w:szCs w:val="24"/>
        </w:rPr>
      </w:pPr>
    </w:p>
    <w:p w14:paraId="1F24B49B"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Coordinación de la implementación del Registro Único de Mejora Regulatoria</w:t>
      </w:r>
      <w:r w:rsidRPr="00C23110">
        <w:rPr>
          <w:rFonts w:ascii="Times New Roman" w:hAnsi="Times New Roman"/>
          <w:color w:val="767171"/>
          <w:spacing w:val="20"/>
          <w:sz w:val="24"/>
          <w:szCs w:val="24"/>
        </w:rPr>
        <w:t>: Se ha dado el seguimiento correspondiente ante la Oficina Gubernamental de Tecnologías de la Información y Comunicación (OGTIC), para la construcción del Registro Único de Mejora Regulatoria, como plataforma virtual que permitirá la coordinación de la mejora regulatoria en las instituciones públicas, además de la transparencia en los requisitos de los trámites intervenidos y simplificados.</w:t>
      </w:r>
    </w:p>
    <w:p w14:paraId="5E3154A1"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808080"/>
          <w:spacing w:val="20"/>
          <w:sz w:val="24"/>
          <w:szCs w:val="24"/>
        </w:rPr>
      </w:pPr>
    </w:p>
    <w:p w14:paraId="258898C7"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Revisión de las herramientas de mejora regulatorias:</w:t>
      </w:r>
      <w:r w:rsidRPr="00C23110">
        <w:rPr>
          <w:rFonts w:ascii="Times New Roman" w:hAnsi="Times New Roman"/>
          <w:color w:val="767171"/>
          <w:spacing w:val="20"/>
          <w:sz w:val="24"/>
          <w:szCs w:val="24"/>
        </w:rPr>
        <w:t xml:space="preserve"> A partir de las experiencias y conocimientos obtenidos, se ha avanzado en el proceso de revisión y actualización de los formularios a utilizar para las tres (3) herramientas de mejora regulatoria: Análisis de Calidad Regulatoria, Análisis de Impacto Regulatorio y la Agenda o Planificación Regulatoria.</w:t>
      </w:r>
    </w:p>
    <w:p w14:paraId="0459E08A" w14:textId="77777777" w:rsidR="00C23110" w:rsidRPr="00C23110" w:rsidRDefault="00C23110" w:rsidP="00C23110">
      <w:pPr>
        <w:spacing w:line="360" w:lineRule="auto"/>
        <w:ind w:left="720"/>
        <w:contextualSpacing/>
        <w:rPr>
          <w:rFonts w:ascii="Times New Roman" w:hAnsi="Times New Roman"/>
          <w:i/>
          <w:color w:val="767171"/>
          <w:spacing w:val="20"/>
          <w:sz w:val="24"/>
          <w:szCs w:val="24"/>
        </w:rPr>
      </w:pPr>
    </w:p>
    <w:p w14:paraId="0707C43C"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lastRenderedPageBreak/>
        <w:t>Coordinación del proceso de reglamentación de la Ley núm. 167-21, sobre Mejora Regulatoria y Simplificación de Trámites.</w:t>
      </w:r>
    </w:p>
    <w:p w14:paraId="4FFFEAD1" w14:textId="77777777" w:rsidR="00C23110" w:rsidRPr="00C23110" w:rsidRDefault="00C23110" w:rsidP="00C23110">
      <w:pPr>
        <w:spacing w:line="360" w:lineRule="auto"/>
        <w:ind w:left="720"/>
        <w:contextualSpacing/>
        <w:rPr>
          <w:rFonts w:ascii="Times New Roman" w:hAnsi="Times New Roman"/>
          <w:bCs/>
          <w:i/>
          <w:color w:val="767171"/>
          <w:spacing w:val="20"/>
          <w:sz w:val="24"/>
          <w:szCs w:val="24"/>
        </w:rPr>
      </w:pPr>
    </w:p>
    <w:p w14:paraId="27E03689"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bCs/>
          <w:i/>
          <w:color w:val="767171"/>
          <w:spacing w:val="20"/>
          <w:sz w:val="24"/>
          <w:szCs w:val="24"/>
        </w:rPr>
        <w:t>Diseño de los indicadores de mejora regulatoria:</w:t>
      </w:r>
      <w:r w:rsidRPr="00C23110">
        <w:rPr>
          <w:rFonts w:ascii="Times New Roman" w:hAnsi="Times New Roman"/>
          <w:bCs/>
          <w:color w:val="767171"/>
          <w:spacing w:val="20"/>
          <w:sz w:val="24"/>
          <w:szCs w:val="24"/>
        </w:rPr>
        <w:t xml:space="preserve"> Se han diseñado los indicadores respecto de la mejora regulatoria a aplicarse en el Sistema de Monitoreo de la Administración Pública (SISMAP) del Poder Ejecutivo a las instituciones públicas priorizadas por el Ministerio al 2022. </w:t>
      </w:r>
    </w:p>
    <w:p w14:paraId="5F98DABE" w14:textId="77777777" w:rsidR="00C23110" w:rsidRPr="00C23110" w:rsidRDefault="00C23110" w:rsidP="00C23110">
      <w:pPr>
        <w:spacing w:line="360" w:lineRule="auto"/>
        <w:ind w:left="720"/>
        <w:contextualSpacing/>
        <w:rPr>
          <w:rFonts w:ascii="Times New Roman" w:hAnsi="Times New Roman"/>
          <w:bCs/>
          <w:i/>
          <w:color w:val="767171"/>
          <w:spacing w:val="20"/>
          <w:sz w:val="24"/>
          <w:szCs w:val="24"/>
        </w:rPr>
      </w:pPr>
    </w:p>
    <w:p w14:paraId="060C94FA"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bCs/>
          <w:i/>
          <w:color w:val="767171"/>
          <w:spacing w:val="20"/>
          <w:sz w:val="24"/>
          <w:szCs w:val="24"/>
        </w:rPr>
        <w:t xml:space="preserve">Estrategia de levantamiento de inventario regulatorio: </w:t>
      </w:r>
      <w:r w:rsidRPr="00C23110">
        <w:rPr>
          <w:rFonts w:ascii="Times New Roman" w:hAnsi="Times New Roman"/>
          <w:bCs/>
          <w:color w:val="767171"/>
          <w:spacing w:val="20"/>
          <w:sz w:val="24"/>
          <w:szCs w:val="24"/>
        </w:rPr>
        <w:t>Se ha avanzado en la elaboración de un plan de acción para el inventario regulatorio a realizarse en las instituciones públicas priorizadas, a fin de avanzar con los trabajos de mejora regulatoria en el Registro Único de Mejora Regulatoria en fase final de construcción.</w:t>
      </w:r>
    </w:p>
    <w:p w14:paraId="2BBBE827" w14:textId="77777777" w:rsidR="00C23110" w:rsidRPr="00C23110" w:rsidRDefault="00C23110" w:rsidP="00C23110">
      <w:pPr>
        <w:spacing w:line="360" w:lineRule="auto"/>
        <w:ind w:left="720"/>
        <w:contextualSpacing/>
        <w:rPr>
          <w:rFonts w:ascii="Times New Roman" w:hAnsi="Times New Roman"/>
          <w:i/>
          <w:color w:val="767171"/>
          <w:spacing w:val="20"/>
          <w:sz w:val="24"/>
          <w:szCs w:val="24"/>
        </w:rPr>
      </w:pPr>
    </w:p>
    <w:p w14:paraId="62C5F5E2"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Intercambio con países vecinos y adopción de Buenas Prácticas Regulatorias (BPRs):</w:t>
      </w:r>
      <w:r w:rsidRPr="00C23110">
        <w:rPr>
          <w:rFonts w:ascii="Times New Roman" w:hAnsi="Times New Roman"/>
          <w:color w:val="767171"/>
          <w:spacing w:val="20"/>
          <w:sz w:val="24"/>
          <w:szCs w:val="24"/>
        </w:rPr>
        <w:t xml:space="preserve"> El equipo continúa integrado a la Red Iberoamericana de Mejora Regulatoria, participando en los espacios de discusión entre países iberoamericanos sobre temas de mejora regulatoria, ejercicios y actividades para adoptar las Buenas Practicas Regulatorias (BPRs), a fines de adaptarlas al contexto dominicano.</w:t>
      </w:r>
    </w:p>
    <w:p w14:paraId="5F76D782" w14:textId="77777777" w:rsidR="00C23110" w:rsidRPr="00C23110" w:rsidRDefault="00C23110" w:rsidP="00C23110">
      <w:pPr>
        <w:spacing w:line="360" w:lineRule="auto"/>
        <w:ind w:left="720"/>
        <w:contextualSpacing/>
        <w:rPr>
          <w:rFonts w:ascii="Times New Roman" w:hAnsi="Times New Roman"/>
          <w:b/>
          <w:color w:val="808080"/>
          <w:spacing w:val="20"/>
          <w:sz w:val="24"/>
          <w:szCs w:val="24"/>
        </w:rPr>
      </w:pPr>
    </w:p>
    <w:p w14:paraId="6D369275" w14:textId="77777777" w:rsidR="00C23110" w:rsidRPr="00C23110" w:rsidRDefault="00C23110" w:rsidP="00A65008">
      <w:pPr>
        <w:numPr>
          <w:ilvl w:val="0"/>
          <w:numId w:val="83"/>
        </w:numPr>
        <w:tabs>
          <w:tab w:val="left" w:pos="2981"/>
          <w:tab w:val="left" w:pos="7638"/>
        </w:tabs>
        <w:spacing w:after="0" w:line="360" w:lineRule="auto"/>
        <w:ind w:right="267"/>
        <w:contextualSpacing/>
        <w:rPr>
          <w:rFonts w:ascii="Times New Roman" w:hAnsi="Times New Roman"/>
          <w:color w:val="808080"/>
          <w:spacing w:val="20"/>
          <w:sz w:val="24"/>
          <w:szCs w:val="24"/>
        </w:rPr>
      </w:pPr>
      <w:r w:rsidRPr="00C23110">
        <w:rPr>
          <w:rFonts w:ascii="Times New Roman" w:hAnsi="Times New Roman"/>
          <w:color w:val="808080"/>
          <w:spacing w:val="20"/>
          <w:sz w:val="24"/>
          <w:szCs w:val="24"/>
        </w:rPr>
        <w:t>Se ha diseñado la estrategia para la implementación de la Ley de Mejora Regulatoria y Simplificación de Trámites y su reglamento de aplicación.</w:t>
      </w:r>
    </w:p>
    <w:p w14:paraId="619D727C" w14:textId="77777777" w:rsidR="00C23110" w:rsidRPr="00C23110" w:rsidRDefault="00C23110" w:rsidP="00C23110">
      <w:pPr>
        <w:spacing w:line="360" w:lineRule="auto"/>
        <w:rPr>
          <w:rFonts w:ascii="Times New Roman" w:hAnsi="Times New Roman"/>
          <w:b/>
          <w:bCs/>
          <w:color w:val="767171"/>
          <w:spacing w:val="20"/>
          <w:sz w:val="24"/>
          <w:szCs w:val="24"/>
        </w:rPr>
      </w:pPr>
    </w:p>
    <w:p w14:paraId="703DF31C" w14:textId="77777777" w:rsidR="00C23110" w:rsidRPr="00C23110" w:rsidRDefault="00C23110" w:rsidP="00A65008">
      <w:pPr>
        <w:numPr>
          <w:ilvl w:val="0"/>
          <w:numId w:val="45"/>
        </w:numPr>
        <w:tabs>
          <w:tab w:val="left" w:pos="2981"/>
          <w:tab w:val="left" w:pos="7638"/>
        </w:tabs>
        <w:spacing w:after="0" w:line="360" w:lineRule="auto"/>
        <w:ind w:left="426" w:right="267" w:hanging="426"/>
        <w:contextualSpacing/>
        <w:rPr>
          <w:rFonts w:ascii="Times New Roman" w:hAnsi="Times New Roman"/>
          <w:b/>
          <w:bCs/>
          <w:color w:val="767171"/>
          <w:spacing w:val="20"/>
          <w:sz w:val="24"/>
          <w:szCs w:val="24"/>
        </w:rPr>
      </w:pPr>
      <w:r w:rsidRPr="00C23110">
        <w:rPr>
          <w:rFonts w:ascii="Times New Roman" w:hAnsi="Times New Roman"/>
          <w:b/>
          <w:bCs/>
          <w:color w:val="767171"/>
          <w:spacing w:val="20"/>
          <w:sz w:val="24"/>
          <w:szCs w:val="24"/>
        </w:rPr>
        <w:lastRenderedPageBreak/>
        <w:t xml:space="preserve">Acompañamiento en los procesos de reforma y modernización institucional de los gobiernos locales. </w:t>
      </w:r>
    </w:p>
    <w:p w14:paraId="13A460E0" w14:textId="77777777" w:rsidR="00C23110" w:rsidRPr="00C23110" w:rsidRDefault="00C23110" w:rsidP="00C23110">
      <w:pPr>
        <w:tabs>
          <w:tab w:val="left" w:pos="2981"/>
          <w:tab w:val="left" w:pos="7638"/>
        </w:tabs>
        <w:spacing w:after="0" w:line="360" w:lineRule="auto"/>
        <w:ind w:right="267"/>
        <w:rPr>
          <w:rFonts w:ascii="Times New Roman" w:hAnsi="Times New Roman"/>
          <w:b/>
          <w:bCs/>
          <w:color w:val="767171"/>
          <w:spacing w:val="20"/>
          <w:sz w:val="24"/>
          <w:szCs w:val="24"/>
        </w:rPr>
      </w:pPr>
    </w:p>
    <w:p w14:paraId="242533D7" w14:textId="77777777" w:rsidR="00C23110" w:rsidRPr="00C23110" w:rsidRDefault="00C23110" w:rsidP="00C23110">
      <w:pPr>
        <w:tabs>
          <w:tab w:val="left" w:pos="2981"/>
          <w:tab w:val="left" w:pos="7638"/>
        </w:tabs>
        <w:spacing w:after="0" w:line="360" w:lineRule="auto"/>
        <w:ind w:left="426" w:right="267"/>
        <w:rPr>
          <w:rFonts w:ascii="Times New Roman" w:hAnsi="Times New Roman"/>
          <w:color w:val="767171"/>
          <w:spacing w:val="20"/>
          <w:sz w:val="24"/>
          <w:szCs w:val="24"/>
        </w:rPr>
      </w:pPr>
      <w:r w:rsidRPr="00C23110">
        <w:rPr>
          <w:rFonts w:ascii="Times New Roman" w:hAnsi="Times New Roman"/>
          <w:color w:val="767171"/>
          <w:spacing w:val="20"/>
          <w:sz w:val="24"/>
          <w:szCs w:val="24"/>
        </w:rPr>
        <w:t>Se ha priorizado la estructuración y consolidación de las mesas, estrategias y mecanismos de coordinación interinstitucional para el abordaje de la reforma y modernización de los gobiernos locales, tomando en cuenta los siguientes enfoques:</w:t>
      </w:r>
    </w:p>
    <w:p w14:paraId="42427701"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0ADC282D" w14:textId="77777777" w:rsidR="00C23110" w:rsidRPr="00C23110" w:rsidRDefault="00C23110" w:rsidP="00A65008">
      <w:pPr>
        <w:numPr>
          <w:ilvl w:val="0"/>
          <w:numId w:val="31"/>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Estructuración de la Mesa de Coordinación Interinstitucional del Plan General de Reforma y Modernización, Sector Municipal.</w:t>
      </w:r>
      <w:r w:rsidRPr="00C23110">
        <w:rPr>
          <w:rFonts w:ascii="Times New Roman" w:hAnsi="Times New Roman"/>
          <w:color w:val="767171"/>
          <w:spacing w:val="20"/>
          <w:sz w:val="24"/>
          <w:szCs w:val="24"/>
        </w:rPr>
        <w:t xml:space="preserve"> Se estructuró una Mesa de Coordinación Interinstitucional, a partir de la cual se hizo los levantamientos, diagnósticos y estudios correspondientes para elaborar e implementar la estrategia de abordaje de los veinticinco (25) gobiernos locales priorizados en el 2022. Dicha Mesa se conformó por Organizaciones Municipales (La Federación Dominicana de Municipios, la Federación Dominicana de Distritos Municipales, la Liga Municipal Dominicana, la Asociación Dominicana de Regidores, la Asociación Dominicana de Vocales, la Unión de Mujeres Municipalistas Dominicana, y la Mancomunidad del Gran Santo Domingo) y las entidades gubernamentales rectoras de las políticas para el desarrollo de los gobiernos locales (El Ministerio de Administración Pública, el Instituto Nacional de Administración Pública, el Ministerio de Economía, Planificación y Desarrollo (Viceministerio de Ordenamiento Territorial y Desarrollo Regional), la Dirección General de Presupuesto, la Dirección General de Contrataciones Públicas, la Dirección General de Ética </w:t>
      </w:r>
      <w:r w:rsidRPr="00C23110">
        <w:rPr>
          <w:rFonts w:ascii="Times New Roman" w:hAnsi="Times New Roman"/>
          <w:color w:val="767171"/>
          <w:spacing w:val="20"/>
          <w:sz w:val="24"/>
          <w:szCs w:val="24"/>
        </w:rPr>
        <w:lastRenderedPageBreak/>
        <w:t>e Integridad Gubernamental, la Cámara de Cuentas de la República y la Contraloría General de la República).</w:t>
      </w:r>
    </w:p>
    <w:p w14:paraId="3AFDEC69"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808080"/>
          <w:spacing w:val="20"/>
          <w:sz w:val="24"/>
          <w:szCs w:val="24"/>
        </w:rPr>
      </w:pPr>
    </w:p>
    <w:p w14:paraId="3A635C79" w14:textId="77777777" w:rsidR="00C23110" w:rsidRPr="00C23110" w:rsidRDefault="00C23110" w:rsidP="00A65008">
      <w:pPr>
        <w:numPr>
          <w:ilvl w:val="0"/>
          <w:numId w:val="31"/>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bCs/>
          <w:i/>
          <w:color w:val="767171"/>
          <w:spacing w:val="20"/>
          <w:sz w:val="24"/>
          <w:szCs w:val="24"/>
        </w:rPr>
        <w:t xml:space="preserve">Socialización de las iniciativas de reforma y modernización de los gobiernos locales priorizados a actores que participaran en la formulación y ejecución de la estrategia elaborada: </w:t>
      </w:r>
      <w:r w:rsidRPr="00C23110">
        <w:rPr>
          <w:rFonts w:ascii="Times New Roman" w:hAnsi="Times New Roman"/>
          <w:bCs/>
          <w:color w:val="767171"/>
          <w:spacing w:val="20"/>
          <w:sz w:val="24"/>
          <w:szCs w:val="24"/>
        </w:rPr>
        <w:t>Se ha celebrado una reunión de socialización y discusión de los esfuerzos de reforma y modernización en el sector municipal que se pretende realizar a corto y mediano plazo, junto a los actores de la Mesa de Coordinación Interinstitucional.</w:t>
      </w:r>
    </w:p>
    <w:p w14:paraId="10DF701E" w14:textId="77777777" w:rsidR="00C23110" w:rsidRPr="00C23110" w:rsidRDefault="00C23110" w:rsidP="00C23110">
      <w:pPr>
        <w:spacing w:line="360" w:lineRule="auto"/>
        <w:ind w:left="720"/>
        <w:contextualSpacing/>
        <w:rPr>
          <w:rFonts w:ascii="Times New Roman" w:hAnsi="Times New Roman"/>
          <w:i/>
          <w:color w:val="767171"/>
          <w:spacing w:val="20"/>
          <w:sz w:val="24"/>
          <w:szCs w:val="24"/>
        </w:rPr>
      </w:pPr>
    </w:p>
    <w:p w14:paraId="66DCE06D" w14:textId="77777777" w:rsidR="00C23110" w:rsidRPr="00C23110" w:rsidRDefault="00C23110" w:rsidP="00A65008">
      <w:pPr>
        <w:numPr>
          <w:ilvl w:val="0"/>
          <w:numId w:val="31"/>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 xml:space="preserve">Estructuración de la Mesa de Acompañamiento de la Sociedad Civil para la Reforma y Modernización de la Administración Pública, con énfasis en el ámbito municipal: </w:t>
      </w:r>
      <w:r w:rsidRPr="00C23110">
        <w:rPr>
          <w:rFonts w:ascii="Times New Roman" w:hAnsi="Times New Roman"/>
          <w:color w:val="767171"/>
          <w:spacing w:val="20"/>
          <w:sz w:val="24"/>
          <w:szCs w:val="24"/>
        </w:rPr>
        <w:t xml:space="preserve">Se ha estructurado una Mesa de Acompañamiento de la Sociedad Civil junto a Ciudad Alternativa, la Fundación Dominicana para el Desarrollo Integral (FUNDESI), Participación Ciudadana y la Fundación Solidaridad, a fin de abordar, de manera efectiva, los esfuerzos a realizarse respecto de la reforma y modernización de los gobiernos locales. </w:t>
      </w:r>
    </w:p>
    <w:p w14:paraId="429A91E9" w14:textId="77777777" w:rsidR="00C23110" w:rsidRPr="00C23110" w:rsidRDefault="00C23110" w:rsidP="00C23110">
      <w:pPr>
        <w:spacing w:line="360" w:lineRule="auto"/>
        <w:ind w:left="720"/>
        <w:contextualSpacing/>
        <w:rPr>
          <w:rFonts w:ascii="Times New Roman" w:hAnsi="Times New Roman"/>
          <w:i/>
          <w:color w:val="767171"/>
          <w:spacing w:val="20"/>
          <w:sz w:val="24"/>
          <w:szCs w:val="24"/>
        </w:rPr>
      </w:pPr>
    </w:p>
    <w:p w14:paraId="3EDC6918" w14:textId="77777777" w:rsidR="00C23110" w:rsidRPr="00C23110" w:rsidRDefault="00C23110" w:rsidP="00A65008">
      <w:pPr>
        <w:numPr>
          <w:ilvl w:val="0"/>
          <w:numId w:val="31"/>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i/>
          <w:color w:val="767171"/>
          <w:spacing w:val="20"/>
          <w:sz w:val="24"/>
          <w:szCs w:val="24"/>
        </w:rPr>
        <w:t xml:space="preserve">Seguimiento y apoyo al Mecanismo de Articulación con el Ministerio de </w:t>
      </w:r>
      <w:r w:rsidRPr="00C23110">
        <w:rPr>
          <w:rFonts w:ascii="Times New Roman" w:hAnsi="Times New Roman"/>
          <w:bCs/>
          <w:i/>
          <w:color w:val="767171"/>
          <w:spacing w:val="20"/>
          <w:sz w:val="24"/>
          <w:szCs w:val="24"/>
        </w:rPr>
        <w:t>Economía, Planificación y Desarrollo (MEPyD) para el desarrollo de los gobiernos locales de la zona fronteriza:</w:t>
      </w:r>
      <w:r w:rsidRPr="00C23110">
        <w:rPr>
          <w:rFonts w:ascii="Times New Roman" w:hAnsi="Times New Roman"/>
          <w:bCs/>
          <w:color w:val="767171"/>
          <w:spacing w:val="20"/>
          <w:sz w:val="24"/>
          <w:szCs w:val="24"/>
        </w:rPr>
        <w:t xml:space="preserve"> Se ha fortalecido el mecanismo de articulación con el MEPyD, a fin de avanzar con su Estrategia de Desarrollo para la Zona Fronteriza, en lo concerniente al desarrollo de los gobiernos locales de </w:t>
      </w:r>
      <w:r w:rsidRPr="00C23110">
        <w:rPr>
          <w:rFonts w:ascii="Times New Roman" w:hAnsi="Times New Roman"/>
          <w:bCs/>
          <w:color w:val="767171"/>
          <w:spacing w:val="20"/>
          <w:sz w:val="24"/>
          <w:szCs w:val="24"/>
        </w:rPr>
        <w:lastRenderedPageBreak/>
        <w:t>dicha zona. En el marco de dicho mecanismo, se ha dado apoyo en:</w:t>
      </w:r>
    </w:p>
    <w:p w14:paraId="28B88234" w14:textId="77777777" w:rsidR="00C23110" w:rsidRPr="00C23110" w:rsidRDefault="00C23110" w:rsidP="00C23110">
      <w:pPr>
        <w:spacing w:line="360" w:lineRule="auto"/>
        <w:ind w:left="720"/>
        <w:contextualSpacing/>
        <w:rPr>
          <w:rFonts w:ascii="Times New Roman" w:hAnsi="Times New Roman"/>
          <w:bCs/>
          <w:color w:val="767171"/>
          <w:spacing w:val="20"/>
          <w:sz w:val="24"/>
          <w:szCs w:val="24"/>
        </w:rPr>
      </w:pPr>
    </w:p>
    <w:p w14:paraId="4967DF7B" w14:textId="77777777" w:rsidR="00C23110" w:rsidRPr="00C23110" w:rsidRDefault="00C23110" w:rsidP="00A65008">
      <w:pPr>
        <w:numPr>
          <w:ilvl w:val="0"/>
          <w:numId w:val="27"/>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La coordinación de los levantamientos de cargos de encargados jurídicos de los Ayuntamientos de Pedernales y Pepillo Salcedo, a fin de iniciar el abordaje para celebrar concursos públicos para ocupar los cargos de las áreas legales de dichos gobiernos locales.</w:t>
      </w:r>
    </w:p>
    <w:p w14:paraId="30F53C50" w14:textId="77777777" w:rsidR="00C23110" w:rsidRPr="00C23110" w:rsidRDefault="00C23110" w:rsidP="00A65008">
      <w:pPr>
        <w:numPr>
          <w:ilvl w:val="0"/>
          <w:numId w:val="27"/>
        </w:numPr>
        <w:tabs>
          <w:tab w:val="left" w:pos="2981"/>
          <w:tab w:val="left" w:pos="7638"/>
        </w:tabs>
        <w:spacing w:after="0" w:line="360" w:lineRule="auto"/>
        <w:ind w:right="267"/>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La retroalimentación pertinente de las notas conceptuales relativas al Programa Fortalecimiento Capacidades Locales a través del SISMAP Municipal, la Profesionalización del Servidor Público y la Reforma Institucional para la Zona Fronteriza.</w:t>
      </w:r>
    </w:p>
    <w:p w14:paraId="4B179F9B" w14:textId="77777777" w:rsidR="00C23110" w:rsidRPr="00C23110" w:rsidRDefault="00C23110" w:rsidP="00C23110">
      <w:pPr>
        <w:tabs>
          <w:tab w:val="left" w:pos="2981"/>
          <w:tab w:val="left" w:pos="7638"/>
        </w:tabs>
        <w:spacing w:after="0" w:line="360" w:lineRule="auto"/>
        <w:ind w:left="360" w:right="267"/>
        <w:rPr>
          <w:rFonts w:ascii="Times New Roman" w:hAnsi="Times New Roman"/>
          <w:bCs/>
          <w:i/>
          <w:color w:val="767171"/>
          <w:spacing w:val="20"/>
          <w:sz w:val="24"/>
          <w:szCs w:val="24"/>
        </w:rPr>
      </w:pPr>
    </w:p>
    <w:p w14:paraId="6452CF47" w14:textId="77777777" w:rsidR="00C23110" w:rsidRPr="00C23110" w:rsidRDefault="00C23110" w:rsidP="00A65008">
      <w:pPr>
        <w:numPr>
          <w:ilvl w:val="0"/>
          <w:numId w:val="32"/>
        </w:numPr>
        <w:tabs>
          <w:tab w:val="left" w:pos="2981"/>
          <w:tab w:val="left" w:pos="7638"/>
        </w:tabs>
        <w:spacing w:after="0" w:line="360" w:lineRule="auto"/>
        <w:ind w:left="567" w:right="266" w:hanging="283"/>
        <w:contextualSpacing/>
        <w:rPr>
          <w:rFonts w:ascii="Times New Roman" w:hAnsi="Times New Roman"/>
          <w:b/>
          <w:color w:val="808080"/>
          <w:spacing w:val="20"/>
          <w:sz w:val="24"/>
          <w:szCs w:val="24"/>
        </w:rPr>
      </w:pPr>
      <w:r w:rsidRPr="00C23110">
        <w:rPr>
          <w:rFonts w:ascii="Times New Roman" w:hAnsi="Times New Roman"/>
          <w:bCs/>
          <w:i/>
          <w:color w:val="767171"/>
          <w:spacing w:val="20"/>
          <w:sz w:val="24"/>
          <w:szCs w:val="24"/>
        </w:rPr>
        <w:t xml:space="preserve">Elaboración y ejecución de mecanismo de supervisión y seguimiento de analistas sectoriales para el abordaje de la reforma en los gobiernos locales. </w:t>
      </w:r>
      <w:r w:rsidRPr="00C23110">
        <w:rPr>
          <w:rFonts w:ascii="Times New Roman" w:hAnsi="Times New Roman"/>
          <w:bCs/>
          <w:color w:val="767171"/>
          <w:spacing w:val="20"/>
          <w:sz w:val="24"/>
          <w:szCs w:val="24"/>
        </w:rPr>
        <w:t>Se ha diseñado y ejecutado un mecanismo de supervisión y seguimiento a los ocho (8) analistas sectoriales que culminaron satisfactoriamente el periodo probatorio. A partir del buen de desempeño de estos servidores se ha alcanzado los siguientes logros:</w:t>
      </w:r>
    </w:p>
    <w:p w14:paraId="57E6CC0E" w14:textId="77777777" w:rsidR="00C23110" w:rsidRPr="00C23110" w:rsidRDefault="00C23110" w:rsidP="00C23110">
      <w:pPr>
        <w:tabs>
          <w:tab w:val="left" w:pos="2981"/>
          <w:tab w:val="left" w:pos="7638"/>
        </w:tabs>
        <w:spacing w:after="0" w:line="360" w:lineRule="auto"/>
        <w:ind w:left="567" w:right="266"/>
        <w:contextualSpacing/>
        <w:rPr>
          <w:rFonts w:ascii="Times New Roman" w:hAnsi="Times New Roman"/>
          <w:b/>
          <w:color w:val="808080"/>
          <w:spacing w:val="20"/>
          <w:sz w:val="24"/>
          <w:szCs w:val="24"/>
        </w:rPr>
      </w:pPr>
    </w:p>
    <w:p w14:paraId="4C2F1931" w14:textId="77777777" w:rsidR="00C23110" w:rsidRPr="00C23110" w:rsidRDefault="00C23110" w:rsidP="00A65008">
      <w:pPr>
        <w:numPr>
          <w:ilvl w:val="0"/>
          <w:numId w:val="28"/>
        </w:numPr>
        <w:tabs>
          <w:tab w:val="left" w:pos="2981"/>
          <w:tab w:val="left" w:pos="7638"/>
        </w:tabs>
        <w:spacing w:after="0" w:line="360" w:lineRule="auto"/>
        <w:ind w:left="567" w:right="266" w:hanging="283"/>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Apoyo estratégico en los trabajos de la Liga Municipal Dominicana (LMD) y Federación Dominicana de Municipios (FEDOMU) para el fortalecimiento de los gobiernos locales desde de las diferentes oficinas de FEDOMU a nivel nacional.</w:t>
      </w:r>
    </w:p>
    <w:p w14:paraId="45E63A0D" w14:textId="77777777" w:rsidR="00C23110" w:rsidRPr="00C23110" w:rsidRDefault="00C23110" w:rsidP="00A65008">
      <w:pPr>
        <w:numPr>
          <w:ilvl w:val="0"/>
          <w:numId w:val="28"/>
        </w:numPr>
        <w:tabs>
          <w:tab w:val="left" w:pos="2981"/>
          <w:tab w:val="left" w:pos="7638"/>
        </w:tabs>
        <w:spacing w:after="0" w:line="360" w:lineRule="auto"/>
        <w:ind w:left="567" w:right="266" w:hanging="283"/>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 xml:space="preserve">Apoyo a la Dirección de Evaluación de la Gestión Institucional (DEGI) del Ministerio de Administración Pública (MAP) en el seguimiento y asesoría a los gobiernos </w:t>
      </w:r>
      <w:r w:rsidRPr="00C23110">
        <w:rPr>
          <w:rFonts w:ascii="Times New Roman" w:hAnsi="Times New Roman"/>
          <w:bCs/>
          <w:color w:val="767171"/>
          <w:spacing w:val="20"/>
          <w:sz w:val="24"/>
          <w:szCs w:val="24"/>
        </w:rPr>
        <w:lastRenderedPageBreak/>
        <w:t>locales para su inclusión y mejores puntuaciones en el Sistema de Monitoreo de la Administración Pública Municipal (SISMAP Municipal), incluyendo las visitas realizadas en las rutas SISMAP Municipal en los gobiernos locales priorizados para el 2022.</w:t>
      </w:r>
    </w:p>
    <w:p w14:paraId="2C4DE8FA" w14:textId="77777777" w:rsidR="00C23110" w:rsidRPr="00C23110" w:rsidRDefault="00C23110" w:rsidP="00A65008">
      <w:pPr>
        <w:numPr>
          <w:ilvl w:val="0"/>
          <w:numId w:val="28"/>
        </w:numPr>
        <w:tabs>
          <w:tab w:val="left" w:pos="2981"/>
          <w:tab w:val="left" w:pos="7638"/>
        </w:tabs>
        <w:spacing w:after="0" w:line="360" w:lineRule="auto"/>
        <w:ind w:left="567" w:right="266" w:hanging="283"/>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 xml:space="preserve">Apoyo a la Dirección de Diseño Organizacional (DDO) del Ministerio de Administración Pública (MAP) en la asesoría a los gobiernos locales para el diseño de la estructura organizacional de treinta y una (31) Juntas de Distritos Municipales priorizadas. </w:t>
      </w:r>
    </w:p>
    <w:p w14:paraId="43EF9A02" w14:textId="77777777" w:rsidR="00C23110" w:rsidRPr="00C23110" w:rsidRDefault="00C23110" w:rsidP="00C23110">
      <w:pPr>
        <w:tabs>
          <w:tab w:val="left" w:pos="2981"/>
          <w:tab w:val="left" w:pos="7638"/>
        </w:tabs>
        <w:spacing w:after="0" w:line="360" w:lineRule="auto"/>
        <w:ind w:left="284" w:right="266"/>
        <w:rPr>
          <w:rFonts w:ascii="Times New Roman" w:hAnsi="Times New Roman"/>
          <w:bCs/>
          <w:i/>
          <w:color w:val="767171"/>
          <w:spacing w:val="20"/>
          <w:sz w:val="24"/>
          <w:szCs w:val="24"/>
        </w:rPr>
      </w:pPr>
    </w:p>
    <w:p w14:paraId="59F41ABD" w14:textId="77777777" w:rsidR="00C23110" w:rsidRPr="00C23110" w:rsidRDefault="00C23110" w:rsidP="00A65008">
      <w:pPr>
        <w:numPr>
          <w:ilvl w:val="0"/>
          <w:numId w:val="32"/>
        </w:numPr>
        <w:tabs>
          <w:tab w:val="left" w:pos="2981"/>
          <w:tab w:val="left" w:pos="7638"/>
        </w:tabs>
        <w:spacing w:after="0" w:line="360" w:lineRule="auto"/>
        <w:ind w:left="567" w:right="266" w:hanging="283"/>
        <w:contextualSpacing/>
        <w:rPr>
          <w:rFonts w:ascii="Times New Roman" w:hAnsi="Times New Roman"/>
          <w:b/>
          <w:color w:val="808080"/>
          <w:spacing w:val="20"/>
          <w:sz w:val="24"/>
          <w:szCs w:val="24"/>
        </w:rPr>
      </w:pPr>
      <w:r w:rsidRPr="00C23110">
        <w:rPr>
          <w:rFonts w:ascii="Times New Roman" w:hAnsi="Times New Roman"/>
          <w:bCs/>
          <w:i/>
          <w:color w:val="767171"/>
          <w:spacing w:val="20"/>
          <w:sz w:val="24"/>
          <w:szCs w:val="24"/>
        </w:rPr>
        <w:t xml:space="preserve">Apoyo a la Mesa Técnica para la Transversalización de Género en el ámbito Municipal, </w:t>
      </w:r>
      <w:r w:rsidRPr="00C23110">
        <w:rPr>
          <w:rFonts w:ascii="Times New Roman" w:hAnsi="Times New Roman"/>
          <w:bCs/>
          <w:color w:val="767171"/>
          <w:spacing w:val="20"/>
          <w:sz w:val="24"/>
          <w:szCs w:val="24"/>
        </w:rPr>
        <w:t>coordinada por el Ministerio de la Mujer, en la cual nos encontramos en colaboración constante para:</w:t>
      </w:r>
    </w:p>
    <w:p w14:paraId="04B2A09A" w14:textId="77777777" w:rsidR="00C23110" w:rsidRPr="00C23110" w:rsidRDefault="00C23110" w:rsidP="00C23110">
      <w:pPr>
        <w:tabs>
          <w:tab w:val="left" w:pos="2981"/>
          <w:tab w:val="left" w:pos="7638"/>
        </w:tabs>
        <w:spacing w:after="0" w:line="360" w:lineRule="auto"/>
        <w:ind w:left="567" w:right="266"/>
        <w:contextualSpacing/>
        <w:rPr>
          <w:rFonts w:ascii="Times New Roman" w:hAnsi="Times New Roman"/>
          <w:b/>
          <w:color w:val="808080"/>
          <w:spacing w:val="20"/>
          <w:sz w:val="24"/>
          <w:szCs w:val="24"/>
        </w:rPr>
      </w:pPr>
    </w:p>
    <w:p w14:paraId="53C7E28D" w14:textId="77777777" w:rsidR="00C23110" w:rsidRPr="00C23110" w:rsidRDefault="00C23110" w:rsidP="00A65008">
      <w:pPr>
        <w:numPr>
          <w:ilvl w:val="0"/>
          <w:numId w:val="29"/>
        </w:numPr>
        <w:tabs>
          <w:tab w:val="left" w:pos="2981"/>
          <w:tab w:val="left" w:pos="7638"/>
        </w:tabs>
        <w:spacing w:after="0" w:line="360" w:lineRule="auto"/>
        <w:ind w:left="851" w:right="266" w:hanging="284"/>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Elaboración de la normativa que regirá el funcionamiento de la Mesa.</w:t>
      </w:r>
    </w:p>
    <w:p w14:paraId="364B1450" w14:textId="77777777" w:rsidR="00C23110" w:rsidRPr="00C23110" w:rsidRDefault="00C23110" w:rsidP="00A65008">
      <w:pPr>
        <w:numPr>
          <w:ilvl w:val="0"/>
          <w:numId w:val="29"/>
        </w:numPr>
        <w:tabs>
          <w:tab w:val="left" w:pos="2981"/>
          <w:tab w:val="left" w:pos="7638"/>
        </w:tabs>
        <w:spacing w:after="0" w:line="360" w:lineRule="auto"/>
        <w:ind w:left="851" w:right="266" w:hanging="284"/>
        <w:contextualSpacing/>
        <w:rPr>
          <w:rFonts w:ascii="Times New Roman" w:hAnsi="Times New Roman"/>
          <w:b/>
          <w:color w:val="808080"/>
          <w:spacing w:val="20"/>
          <w:sz w:val="24"/>
          <w:szCs w:val="24"/>
        </w:rPr>
      </w:pPr>
      <w:r w:rsidRPr="00C23110">
        <w:rPr>
          <w:rFonts w:ascii="Times New Roman" w:hAnsi="Times New Roman"/>
          <w:bCs/>
          <w:color w:val="767171"/>
          <w:spacing w:val="20"/>
          <w:sz w:val="24"/>
          <w:szCs w:val="24"/>
        </w:rPr>
        <w:t>Construcción de un plan de acción para promover la participación de la mujer en el ámbito municipal.</w:t>
      </w:r>
    </w:p>
    <w:p w14:paraId="795719C6" w14:textId="77777777" w:rsidR="00C23110" w:rsidRPr="00C23110" w:rsidRDefault="00C23110" w:rsidP="00C23110">
      <w:pPr>
        <w:tabs>
          <w:tab w:val="left" w:pos="2981"/>
          <w:tab w:val="left" w:pos="7638"/>
        </w:tabs>
        <w:spacing w:after="0" w:line="360" w:lineRule="auto"/>
        <w:ind w:right="267"/>
        <w:contextualSpacing/>
        <w:rPr>
          <w:rFonts w:ascii="Times New Roman" w:hAnsi="Times New Roman"/>
          <w:bCs/>
          <w:i/>
          <w:color w:val="767171"/>
          <w:spacing w:val="20"/>
          <w:sz w:val="24"/>
          <w:szCs w:val="24"/>
        </w:rPr>
      </w:pPr>
    </w:p>
    <w:p w14:paraId="1D84C388" w14:textId="77777777" w:rsidR="00C23110" w:rsidRPr="00C23110" w:rsidRDefault="00C23110" w:rsidP="00A65008">
      <w:pPr>
        <w:numPr>
          <w:ilvl w:val="0"/>
          <w:numId w:val="32"/>
        </w:numPr>
        <w:tabs>
          <w:tab w:val="left" w:pos="2981"/>
          <w:tab w:val="left" w:pos="7638"/>
        </w:tabs>
        <w:spacing w:after="0" w:line="360" w:lineRule="auto"/>
        <w:ind w:left="567" w:right="267" w:hanging="283"/>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A partir de la estrategia de reforma y modernización de los gobiernos locales, la cual está en ejecución, se pretende impulsar la efectiva transferencia de competencias a los gobiernos locales, al tenor de lo que dispone el artículo 204 de la Constitución dominicana, a través de la construcción de capacidades técnicas, tecnológicas, económicas y estructurales en los gobiernos locales.</w:t>
      </w:r>
    </w:p>
    <w:p w14:paraId="094E02F7" w14:textId="77777777" w:rsidR="00C23110" w:rsidRPr="00C23110" w:rsidRDefault="00C23110" w:rsidP="00C23110">
      <w:pPr>
        <w:tabs>
          <w:tab w:val="left" w:pos="2981"/>
          <w:tab w:val="left" w:pos="7638"/>
        </w:tabs>
        <w:spacing w:after="0" w:line="360" w:lineRule="auto"/>
        <w:ind w:left="567" w:right="267"/>
        <w:contextualSpacing/>
        <w:rPr>
          <w:rFonts w:ascii="Times New Roman" w:hAnsi="Times New Roman"/>
          <w:color w:val="767171"/>
          <w:spacing w:val="20"/>
          <w:sz w:val="24"/>
          <w:szCs w:val="24"/>
        </w:rPr>
      </w:pPr>
    </w:p>
    <w:p w14:paraId="10D466F2" w14:textId="77777777" w:rsidR="00C23110" w:rsidRPr="00C23110" w:rsidRDefault="00C23110" w:rsidP="00A65008">
      <w:pPr>
        <w:numPr>
          <w:ilvl w:val="0"/>
          <w:numId w:val="32"/>
        </w:numPr>
        <w:tabs>
          <w:tab w:val="left" w:pos="2981"/>
          <w:tab w:val="left" w:pos="7638"/>
        </w:tabs>
        <w:spacing w:after="0" w:line="360" w:lineRule="auto"/>
        <w:ind w:left="567" w:right="267" w:hanging="283"/>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En seguimiento al Plan de Reforma y Modernización de los gobiernos locales, se realizó un encuentro con la </w:t>
      </w:r>
      <w:r w:rsidRPr="00C23110">
        <w:rPr>
          <w:rFonts w:ascii="Times New Roman" w:hAnsi="Times New Roman"/>
          <w:color w:val="767171"/>
          <w:spacing w:val="20"/>
          <w:sz w:val="24"/>
          <w:szCs w:val="24"/>
        </w:rPr>
        <w:lastRenderedPageBreak/>
        <w:t>participación de las instituciones rectoras que conforman la Mesa Técnica de coordinación Interinstitucional en el Proceso de Reforma y Modernización de la Administración Pública, en el Ámbito Municipal, en la cual se procedió a dar la explicación sobre la Metodología a seguir para la realización de levantamiento de información para la realización de informe diagnóstico sobre las capacidades actuales de los gobiernos locales y así obtener informaciones sobre la situación de las necesidades de los munícipes.</w:t>
      </w:r>
    </w:p>
    <w:p w14:paraId="3F7E01A5" w14:textId="77777777" w:rsidR="00C23110" w:rsidRPr="00C23110" w:rsidRDefault="00C23110" w:rsidP="00C23110">
      <w:pPr>
        <w:spacing w:line="360" w:lineRule="auto"/>
        <w:ind w:left="720"/>
        <w:contextualSpacing/>
        <w:rPr>
          <w:rFonts w:ascii="Times New Roman" w:hAnsi="Times New Roman"/>
          <w:color w:val="767171"/>
          <w:spacing w:val="20"/>
          <w:sz w:val="24"/>
          <w:szCs w:val="24"/>
        </w:rPr>
      </w:pPr>
    </w:p>
    <w:p w14:paraId="6011E577" w14:textId="77777777" w:rsidR="00C23110" w:rsidRPr="00C23110" w:rsidRDefault="00C23110" w:rsidP="00A65008">
      <w:pPr>
        <w:numPr>
          <w:ilvl w:val="0"/>
          <w:numId w:val="32"/>
        </w:numPr>
        <w:tabs>
          <w:tab w:val="left" w:pos="2981"/>
          <w:tab w:val="left" w:pos="7638"/>
        </w:tabs>
        <w:spacing w:after="0" w:line="360" w:lineRule="auto"/>
        <w:ind w:left="567" w:right="267" w:hanging="283"/>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Se realizó un taller con el fin que las instituciones rectoras elaboraran su Plan de Reforma y Modernización de los gobiernos locales priorizados, donde se les instruyó sobre la metodología para la realización del informe diagnóstico sobre las capacidades actuales de los gobiernos locales, concientizándolo de las iniciativas a considerar:</w:t>
      </w:r>
    </w:p>
    <w:p w14:paraId="299CEDDC" w14:textId="77777777" w:rsidR="00C23110" w:rsidRPr="00C23110" w:rsidRDefault="00C23110" w:rsidP="00C23110">
      <w:pPr>
        <w:spacing w:line="360" w:lineRule="auto"/>
        <w:ind w:left="720"/>
        <w:contextualSpacing/>
        <w:rPr>
          <w:rFonts w:ascii="Times New Roman" w:hAnsi="Times New Roman"/>
          <w:color w:val="767171"/>
          <w:spacing w:val="20"/>
          <w:sz w:val="24"/>
          <w:szCs w:val="24"/>
        </w:rPr>
      </w:pPr>
    </w:p>
    <w:p w14:paraId="045DCC6B" w14:textId="77777777" w:rsidR="00C23110" w:rsidRPr="00C23110" w:rsidRDefault="00C23110" w:rsidP="00A65008">
      <w:pPr>
        <w:numPr>
          <w:ilvl w:val="0"/>
          <w:numId w:val="33"/>
        </w:numPr>
        <w:tabs>
          <w:tab w:val="left" w:pos="2981"/>
          <w:tab w:val="left" w:pos="7638"/>
        </w:tabs>
        <w:spacing w:after="0" w:line="360" w:lineRule="auto"/>
        <w:ind w:left="851" w:right="267" w:hanging="284"/>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Identificar cuales procesos y/o aspectos de nuestra institución debemos reformar o modernizar para que el cumplimiento por parte de los gobiernos locales.</w:t>
      </w:r>
    </w:p>
    <w:p w14:paraId="1D77E0E4" w14:textId="77777777" w:rsidR="00C23110" w:rsidRPr="00C23110" w:rsidRDefault="00C23110" w:rsidP="00A65008">
      <w:pPr>
        <w:numPr>
          <w:ilvl w:val="0"/>
          <w:numId w:val="33"/>
        </w:numPr>
        <w:tabs>
          <w:tab w:val="left" w:pos="2981"/>
          <w:tab w:val="left" w:pos="7638"/>
        </w:tabs>
        <w:spacing w:after="0" w:line="360" w:lineRule="auto"/>
        <w:ind w:left="851" w:right="267" w:hanging="284"/>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Innovación.</w:t>
      </w:r>
    </w:p>
    <w:p w14:paraId="1AFB5143" w14:textId="77777777" w:rsidR="00C23110" w:rsidRPr="00C23110" w:rsidRDefault="00C23110" w:rsidP="00A65008">
      <w:pPr>
        <w:numPr>
          <w:ilvl w:val="0"/>
          <w:numId w:val="33"/>
        </w:numPr>
        <w:tabs>
          <w:tab w:val="left" w:pos="2981"/>
          <w:tab w:val="left" w:pos="7638"/>
        </w:tabs>
        <w:spacing w:after="0" w:line="360" w:lineRule="auto"/>
        <w:ind w:left="851" w:right="267" w:hanging="284"/>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Posibilidad de ejecución a corto plazo.</w:t>
      </w:r>
    </w:p>
    <w:p w14:paraId="3669474A" w14:textId="77777777" w:rsidR="00C23110" w:rsidRPr="00C23110" w:rsidRDefault="00C23110" w:rsidP="00A65008">
      <w:pPr>
        <w:numPr>
          <w:ilvl w:val="0"/>
          <w:numId w:val="33"/>
        </w:numPr>
        <w:tabs>
          <w:tab w:val="left" w:pos="2981"/>
          <w:tab w:val="left" w:pos="7638"/>
        </w:tabs>
        <w:spacing w:after="0" w:line="360" w:lineRule="auto"/>
        <w:ind w:left="851" w:right="267" w:hanging="284"/>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Impacto que generará tanto para la rectora, ente y ciudadanos con el plan de reforma y modernización.</w:t>
      </w:r>
    </w:p>
    <w:p w14:paraId="7FE0B473" w14:textId="77777777" w:rsidR="00C23110" w:rsidRPr="00C23110" w:rsidRDefault="00C23110" w:rsidP="00A65008">
      <w:pPr>
        <w:numPr>
          <w:ilvl w:val="0"/>
          <w:numId w:val="33"/>
        </w:numPr>
        <w:tabs>
          <w:tab w:val="left" w:pos="2981"/>
          <w:tab w:val="left" w:pos="7638"/>
        </w:tabs>
        <w:spacing w:after="0" w:line="360" w:lineRule="auto"/>
        <w:ind w:left="851" w:right="267" w:hanging="284"/>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Identificar los requerimientos que necesita para que el plan se haga posible.</w:t>
      </w:r>
    </w:p>
    <w:p w14:paraId="6A77A66C" w14:textId="77777777" w:rsidR="00C23110" w:rsidRPr="00C23110" w:rsidRDefault="00C23110" w:rsidP="00C23110">
      <w:pPr>
        <w:tabs>
          <w:tab w:val="left" w:pos="2981"/>
          <w:tab w:val="left" w:pos="7638"/>
        </w:tabs>
        <w:spacing w:after="0" w:line="360" w:lineRule="auto"/>
        <w:ind w:left="851" w:right="267"/>
        <w:contextualSpacing/>
        <w:rPr>
          <w:rFonts w:ascii="Times New Roman" w:hAnsi="Times New Roman"/>
          <w:color w:val="767171"/>
          <w:spacing w:val="20"/>
          <w:sz w:val="24"/>
          <w:szCs w:val="24"/>
        </w:rPr>
      </w:pPr>
    </w:p>
    <w:p w14:paraId="0B3866D0" w14:textId="77777777" w:rsidR="00C23110" w:rsidRPr="00C23110" w:rsidRDefault="00C23110" w:rsidP="00A65008">
      <w:pPr>
        <w:numPr>
          <w:ilvl w:val="0"/>
          <w:numId w:val="34"/>
        </w:numPr>
        <w:tabs>
          <w:tab w:val="left" w:pos="2981"/>
          <w:tab w:val="left" w:pos="7638"/>
        </w:tabs>
        <w:spacing w:after="0" w:line="360" w:lineRule="auto"/>
        <w:ind w:left="709" w:right="267" w:hanging="349"/>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En el mismo orden se les facilitó a los representantes de las instituciones gubernamentales para la elaboración del Plan el Mapa de Proceso, que serviría de guía para la </w:t>
      </w:r>
      <w:r w:rsidRPr="00C23110">
        <w:rPr>
          <w:rFonts w:ascii="Times New Roman" w:hAnsi="Times New Roman"/>
          <w:color w:val="767171"/>
          <w:spacing w:val="20"/>
          <w:sz w:val="24"/>
          <w:szCs w:val="24"/>
        </w:rPr>
        <w:lastRenderedPageBreak/>
        <w:t>elaboración, tomando en cuenta los siguientes hitos: Estrategia, Objetivos, Iniciativas, Acciones, Resultados, Beneficios y Valor, así como otras herramientas pertinentes para el desarrollo del Plan, indicándoles que cada institución debe elaborar su plan individual con las estrategias que salieron en el informe diagnóstico referentes a su rol y sus normativas, teniendo en cuenta que dichas iniciativas deben ser implementadas en un corto plazo.</w:t>
      </w:r>
    </w:p>
    <w:p w14:paraId="0DCCEA6B" w14:textId="77777777" w:rsidR="00C23110" w:rsidRPr="00C23110" w:rsidRDefault="00C23110" w:rsidP="00C23110">
      <w:pPr>
        <w:tabs>
          <w:tab w:val="left" w:pos="2981"/>
          <w:tab w:val="left" w:pos="7638"/>
        </w:tabs>
        <w:spacing w:after="0" w:line="360" w:lineRule="auto"/>
        <w:ind w:left="709" w:right="267"/>
        <w:contextualSpacing/>
        <w:rPr>
          <w:rFonts w:ascii="Times New Roman" w:hAnsi="Times New Roman"/>
          <w:color w:val="767171"/>
          <w:spacing w:val="20"/>
          <w:sz w:val="24"/>
          <w:szCs w:val="24"/>
        </w:rPr>
      </w:pPr>
    </w:p>
    <w:p w14:paraId="0949CED6" w14:textId="77777777" w:rsidR="00C23110" w:rsidRPr="00C23110" w:rsidRDefault="00C23110" w:rsidP="00A65008">
      <w:pPr>
        <w:numPr>
          <w:ilvl w:val="0"/>
          <w:numId w:val="34"/>
        </w:numPr>
        <w:tabs>
          <w:tab w:val="left" w:pos="2981"/>
          <w:tab w:val="left" w:pos="7638"/>
        </w:tabs>
        <w:spacing w:after="0" w:line="360" w:lineRule="auto"/>
        <w:ind w:left="709" w:right="267" w:hanging="349"/>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Se realizó el taller de Elaboración del Plan de Reforma de la Administración pública, Sector Municipal, de las Mesas Técnicas de los seis (6) gobiernos locales priorizados (pilotos), donde el Alcalde o Director comisionó representantes que serían los que ocuparían un espacio en la Mesa Técnica. En ese sentido, como herramienta se utilizó el Análisis FODA, el cual viene a detectar necesidades identificadas en los gobiernos locales, en ese espacio se socializó estas necesidades donde los representantes tendrán la oportunidad de socializar con sus alcaldes.</w:t>
      </w:r>
    </w:p>
    <w:p w14:paraId="6F90918D" w14:textId="77777777" w:rsidR="00C23110" w:rsidRPr="00C23110" w:rsidRDefault="00C23110" w:rsidP="00C23110">
      <w:pPr>
        <w:spacing w:line="360" w:lineRule="auto"/>
        <w:ind w:left="720"/>
        <w:contextualSpacing/>
        <w:rPr>
          <w:rFonts w:ascii="Times New Roman" w:hAnsi="Times New Roman"/>
          <w:color w:val="767171"/>
          <w:spacing w:val="20"/>
          <w:sz w:val="24"/>
          <w:szCs w:val="24"/>
        </w:rPr>
      </w:pPr>
    </w:p>
    <w:p w14:paraId="182CB5B4" w14:textId="77777777" w:rsidR="00C23110" w:rsidRPr="00C23110" w:rsidRDefault="00C23110" w:rsidP="00A65008">
      <w:pPr>
        <w:numPr>
          <w:ilvl w:val="0"/>
          <w:numId w:val="34"/>
        </w:numPr>
        <w:tabs>
          <w:tab w:val="left" w:pos="2981"/>
          <w:tab w:val="left" w:pos="7638"/>
        </w:tabs>
        <w:spacing w:after="0" w:line="360" w:lineRule="auto"/>
        <w:ind w:left="709" w:right="267" w:hanging="349"/>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Actualmente está en proceso la intervención, a partir del Informe Diagnostico con lo detectado en el levantamiento realizado con base en el análisis FODA, y la elaboración del Plan único de reforma en cada gobierno local.</w:t>
      </w:r>
    </w:p>
    <w:p w14:paraId="06436807" w14:textId="77777777" w:rsidR="00C23110" w:rsidRPr="00C23110" w:rsidRDefault="00C23110" w:rsidP="00C23110">
      <w:pPr>
        <w:spacing w:line="360" w:lineRule="auto"/>
        <w:ind w:left="720"/>
        <w:contextualSpacing/>
        <w:rPr>
          <w:rFonts w:ascii="Times New Roman" w:hAnsi="Times New Roman"/>
          <w:color w:val="767171"/>
          <w:spacing w:val="20"/>
          <w:sz w:val="24"/>
          <w:szCs w:val="24"/>
        </w:rPr>
      </w:pPr>
    </w:p>
    <w:p w14:paraId="62FA7968" w14:textId="77777777" w:rsidR="00C23110" w:rsidRPr="00C23110" w:rsidRDefault="00C23110" w:rsidP="00A65008">
      <w:pPr>
        <w:numPr>
          <w:ilvl w:val="0"/>
          <w:numId w:val="34"/>
        </w:numPr>
        <w:tabs>
          <w:tab w:val="left" w:pos="2981"/>
          <w:tab w:val="left" w:pos="7638"/>
        </w:tabs>
        <w:spacing w:after="0" w:line="360" w:lineRule="auto"/>
        <w:ind w:left="709" w:right="267" w:hanging="349"/>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Se llevó a cabo una primera sesión de trabajo, para la revisión de la propuesta de la Ley Orgánica de la Administración Pública local con la Consultoría Jurídica del Poder Ejecutivo, el Presidente de la Cámara de </w:t>
      </w:r>
      <w:r w:rsidRPr="00C23110">
        <w:rPr>
          <w:rFonts w:ascii="Times New Roman" w:hAnsi="Times New Roman"/>
          <w:color w:val="767171"/>
          <w:spacing w:val="20"/>
          <w:sz w:val="24"/>
          <w:szCs w:val="24"/>
        </w:rPr>
        <w:lastRenderedPageBreak/>
        <w:t>Diputados, el Viceministerio de Reforma y Modernización de la Administración Pública, La Liga Municipal Dominicana, la FEDOMU, la FEDODIM, organizaciones de la sociedad civil, entre otras.</w:t>
      </w:r>
    </w:p>
    <w:p w14:paraId="3E1072B5" w14:textId="77777777" w:rsidR="00C23110" w:rsidRPr="00C23110" w:rsidRDefault="00C23110" w:rsidP="00C23110">
      <w:pPr>
        <w:spacing w:line="360" w:lineRule="auto"/>
        <w:ind w:left="720"/>
        <w:contextualSpacing/>
        <w:rPr>
          <w:rFonts w:ascii="Times New Roman" w:hAnsi="Times New Roman"/>
          <w:color w:val="767171"/>
          <w:spacing w:val="20"/>
          <w:sz w:val="24"/>
          <w:szCs w:val="24"/>
        </w:rPr>
      </w:pPr>
    </w:p>
    <w:p w14:paraId="180D6120" w14:textId="77777777" w:rsidR="00C23110" w:rsidRPr="00C23110" w:rsidRDefault="00C23110" w:rsidP="00A65008">
      <w:pPr>
        <w:numPr>
          <w:ilvl w:val="0"/>
          <w:numId w:val="34"/>
        </w:numPr>
        <w:tabs>
          <w:tab w:val="left" w:pos="2981"/>
          <w:tab w:val="left" w:pos="7638"/>
        </w:tabs>
        <w:spacing w:after="0" w:line="360" w:lineRule="auto"/>
        <w:ind w:left="709" w:right="267" w:hanging="349"/>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Por otro lado, para dar seguimiento a la Propuesta de la Ley Orgánica de la Administración Local, se convocó a una segunda sesión de trabajo para la revisión de esta ley, realizando un análisis de los artículos a considerar, donde se acordó enviar la mencionada propuesta para darle una revisión más profunda, solicitándose realizar un análisis del artículo 219 de la Propuesta de la Ley Orgánica, a los fines de consensuar y afinar la posición planteada con los Directivos de la institución.</w:t>
      </w:r>
    </w:p>
    <w:p w14:paraId="5453B428" w14:textId="77777777" w:rsidR="00C23110" w:rsidRPr="00C23110" w:rsidRDefault="00C23110" w:rsidP="00C23110">
      <w:pPr>
        <w:spacing w:line="360" w:lineRule="auto"/>
        <w:ind w:left="720"/>
        <w:contextualSpacing/>
        <w:rPr>
          <w:rFonts w:ascii="Times New Roman" w:hAnsi="Times New Roman"/>
          <w:color w:val="767171"/>
          <w:spacing w:val="20"/>
          <w:sz w:val="24"/>
          <w:szCs w:val="24"/>
        </w:rPr>
      </w:pPr>
    </w:p>
    <w:p w14:paraId="2A3350D4" w14:textId="77777777" w:rsidR="00C23110" w:rsidRPr="00C23110" w:rsidRDefault="00C23110" w:rsidP="00A65008">
      <w:pPr>
        <w:numPr>
          <w:ilvl w:val="0"/>
          <w:numId w:val="34"/>
        </w:numPr>
        <w:tabs>
          <w:tab w:val="left" w:pos="2981"/>
          <w:tab w:val="left" w:pos="7638"/>
        </w:tabs>
        <w:spacing w:after="0" w:line="360" w:lineRule="auto"/>
        <w:ind w:left="709" w:right="267" w:hanging="349"/>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Actualmente se está trabajando con la Mesa Técnica de Apoyo a la Transversalización de Género en el ámbito municipal en el acompañamiento para la elaboración del Reglamento Interno que regirá las funciones y el destino de la Mesa.</w:t>
      </w:r>
    </w:p>
    <w:p w14:paraId="0DB096E2"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4A99029D" w14:textId="77777777" w:rsidR="00C23110" w:rsidRPr="00C23110" w:rsidRDefault="00C23110" w:rsidP="00A65008">
      <w:pPr>
        <w:numPr>
          <w:ilvl w:val="0"/>
          <w:numId w:val="45"/>
        </w:numPr>
        <w:tabs>
          <w:tab w:val="left" w:pos="2981"/>
          <w:tab w:val="left" w:pos="7638"/>
        </w:tabs>
        <w:spacing w:after="0" w:line="360" w:lineRule="auto"/>
        <w:ind w:right="267"/>
        <w:contextualSpacing/>
        <w:rPr>
          <w:rFonts w:ascii="Times New Roman" w:hAnsi="Times New Roman"/>
          <w:b/>
          <w:color w:val="767171"/>
          <w:spacing w:val="20"/>
          <w:sz w:val="24"/>
          <w:szCs w:val="24"/>
        </w:rPr>
      </w:pPr>
      <w:r w:rsidRPr="00C23110">
        <w:rPr>
          <w:rFonts w:ascii="Times New Roman" w:hAnsi="Times New Roman"/>
          <w:b/>
          <w:color w:val="767171"/>
          <w:spacing w:val="20"/>
          <w:sz w:val="24"/>
          <w:szCs w:val="24"/>
        </w:rPr>
        <w:t xml:space="preserve">Socialización del Sistema de Indicadores del Plan General de Reforma y Modernización de la Administración Pública. </w:t>
      </w:r>
    </w:p>
    <w:p w14:paraId="6B0628CF"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p>
    <w:p w14:paraId="66587CFD"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r w:rsidRPr="00C23110">
        <w:rPr>
          <w:rFonts w:ascii="Times New Roman" w:hAnsi="Times New Roman"/>
          <w:color w:val="767171"/>
          <w:spacing w:val="20"/>
          <w:sz w:val="24"/>
          <w:szCs w:val="24"/>
        </w:rPr>
        <w:t xml:space="preserve">Se ha logrado socializar el Sistema de Indicadores creado con los directores y viceministros del Ministerio, el cual permite el monitoreo y evaluación del Plan General de Reforma y Modernización, y la gestión y mitigación de los riesgos que conlleva su ejecución durante el periodo 2020-2024. A partir de dicha socialización se ha logrado </w:t>
      </w:r>
      <w:r w:rsidRPr="00C23110">
        <w:rPr>
          <w:rFonts w:ascii="Times New Roman" w:hAnsi="Times New Roman"/>
          <w:color w:val="767171"/>
          <w:spacing w:val="20"/>
          <w:sz w:val="24"/>
          <w:szCs w:val="24"/>
        </w:rPr>
        <w:lastRenderedPageBreak/>
        <w:t>impulsar la inclusión de las áreas del Ministerio en la ejecución efectiva del Plan.</w:t>
      </w:r>
    </w:p>
    <w:p w14:paraId="6BBFF669"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p>
    <w:p w14:paraId="3E5D07B1"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r w:rsidRPr="00C23110">
        <w:rPr>
          <w:rFonts w:ascii="Times New Roman" w:hAnsi="Times New Roman"/>
          <w:color w:val="767171"/>
          <w:spacing w:val="20"/>
          <w:sz w:val="24"/>
          <w:szCs w:val="24"/>
        </w:rPr>
        <w:t>En el marco del diseño de dicho Sistema, también se ha estipulado la ejecución de una Estrategia Comunicacional del Plan General de Reforma y Modernización de la Administración Pública que ha sido diseñada. Dicha ejecución se ha previsto al segundo semestre del 2022, a los fines de ofrecer información confiable a la ciudadanía y procurar con ello la generación de confianza en las instituciones públicas.</w:t>
      </w:r>
    </w:p>
    <w:p w14:paraId="11FCDA5C"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p>
    <w:p w14:paraId="2C51B2B8"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r w:rsidRPr="00C23110">
        <w:rPr>
          <w:rFonts w:ascii="Times New Roman" w:hAnsi="Times New Roman"/>
          <w:color w:val="767171"/>
          <w:spacing w:val="20"/>
          <w:sz w:val="24"/>
          <w:szCs w:val="24"/>
        </w:rPr>
        <w:t>Durante este año se le ha dado seguimiento a la medición de la ejecución de dicho plan con base en la matriz de resultados y el sistema de indicadores identificados, validados y consensuados. En ese sentido, se procedió -en primer lugar- con el alineamiento de los instrumentos de planificación del Viceministerio de Reforma y Modernización, en particular el Plan Operativo Anual 2023 y la correspondiente asignación de recursos presupuestarios, con el Plan Estratégico Institucional (PEI) del Ministerio de Administración Pública (MAP) 2020-2024 y el Plan Nacional Plurianual del Sector Público (PNPSP) 2021-2024.</w:t>
      </w:r>
    </w:p>
    <w:p w14:paraId="554218A1"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p>
    <w:p w14:paraId="63B7C5E2"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r w:rsidRPr="00C23110">
        <w:rPr>
          <w:rFonts w:ascii="Times New Roman" w:hAnsi="Times New Roman"/>
          <w:color w:val="767171"/>
          <w:spacing w:val="20"/>
          <w:sz w:val="24"/>
          <w:szCs w:val="24"/>
        </w:rPr>
        <w:t xml:space="preserve">Asimismo, se actualizó el objetivo del PGRyMAP a partir del Decreto del Poder Ejecutivo 149-21, de su aprobación y los ejes o componentes para incluir la creación y desarrollo de capacidades del MAP para la implementación de la Ley 167-21, de Mejora Regulatoria y simplificación de trámites, promulgada posteriormente </w:t>
      </w:r>
      <w:r w:rsidRPr="00C23110">
        <w:rPr>
          <w:rFonts w:ascii="Times New Roman" w:hAnsi="Times New Roman"/>
          <w:color w:val="767171"/>
          <w:spacing w:val="20"/>
          <w:sz w:val="24"/>
          <w:szCs w:val="24"/>
        </w:rPr>
        <w:lastRenderedPageBreak/>
        <w:t>a la aprobación del PGRyMAP, y en particular el cumplimiento de las atribuciones de supervisión y coordinación en la materia (art. 21). En concordancia con lo anterior, se ha brindado seguimiento a la implementación del PGRyMAP, proponiendo revisión y ajustes necesarios a las acciones en ejecución, como a los diseños en proceso de Programas de Cooperación Internacional.</w:t>
      </w:r>
    </w:p>
    <w:p w14:paraId="1C2F5070"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p>
    <w:p w14:paraId="5E2D8A4A" w14:textId="77777777" w:rsidR="00C23110" w:rsidRPr="00C23110" w:rsidRDefault="00C23110" w:rsidP="00C23110">
      <w:pPr>
        <w:tabs>
          <w:tab w:val="left" w:pos="2981"/>
          <w:tab w:val="left" w:pos="7638"/>
        </w:tabs>
        <w:spacing w:after="0" w:line="360" w:lineRule="auto"/>
        <w:ind w:left="720" w:right="267"/>
        <w:contextualSpacing/>
        <w:rPr>
          <w:rFonts w:ascii="Times New Roman" w:hAnsi="Times New Roman"/>
          <w:b/>
          <w:color w:val="767171"/>
          <w:spacing w:val="20"/>
          <w:sz w:val="24"/>
          <w:szCs w:val="24"/>
        </w:rPr>
      </w:pPr>
      <w:r w:rsidRPr="00C23110">
        <w:rPr>
          <w:rFonts w:ascii="Times New Roman" w:hAnsi="Times New Roman"/>
          <w:color w:val="767171"/>
          <w:spacing w:val="20"/>
          <w:sz w:val="24"/>
          <w:szCs w:val="24"/>
        </w:rPr>
        <w:t>Como culminación de estos procesos de trabajo se espera en el primer mes del año 2023 disponer de una actualización del estado de situación del PGRyMAP, con base en los indicadores seleccionados y aplicados en el diseño de línea base, como base para motivar el diseño de un Marco Común de Reforma y Modernización de la Administración Pública.</w:t>
      </w:r>
    </w:p>
    <w:p w14:paraId="141F1C2A"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08884496" w14:textId="77777777" w:rsidR="00C23110" w:rsidRPr="00C23110" w:rsidRDefault="00C23110" w:rsidP="00A65008">
      <w:pPr>
        <w:numPr>
          <w:ilvl w:val="0"/>
          <w:numId w:val="45"/>
        </w:numPr>
        <w:tabs>
          <w:tab w:val="left" w:pos="7638"/>
        </w:tabs>
        <w:spacing w:after="0" w:line="360" w:lineRule="auto"/>
        <w:ind w:right="267"/>
        <w:contextualSpacing/>
        <w:rPr>
          <w:rFonts w:ascii="Times New Roman" w:hAnsi="Times New Roman"/>
          <w:b/>
          <w:color w:val="767171"/>
          <w:spacing w:val="20"/>
          <w:sz w:val="24"/>
          <w:szCs w:val="24"/>
        </w:rPr>
      </w:pPr>
      <w:r w:rsidRPr="00C23110">
        <w:rPr>
          <w:rFonts w:ascii="Times New Roman" w:hAnsi="Times New Roman"/>
          <w:b/>
          <w:color w:val="767171"/>
          <w:spacing w:val="20"/>
          <w:sz w:val="24"/>
          <w:szCs w:val="24"/>
        </w:rPr>
        <w:t xml:space="preserve">Reformas institucionales en sectores priorizados en estado avanzado de organización, programación y consenso. </w:t>
      </w:r>
    </w:p>
    <w:p w14:paraId="6EBBF359" w14:textId="77777777" w:rsidR="00C23110" w:rsidRPr="00C23110" w:rsidRDefault="00C23110" w:rsidP="00C23110">
      <w:pPr>
        <w:tabs>
          <w:tab w:val="left" w:pos="7638"/>
        </w:tabs>
        <w:spacing w:after="0" w:line="360" w:lineRule="auto"/>
        <w:ind w:left="720" w:right="267"/>
        <w:contextualSpacing/>
        <w:rPr>
          <w:rFonts w:ascii="Times New Roman" w:hAnsi="Times New Roman"/>
          <w:b/>
          <w:color w:val="767171"/>
          <w:spacing w:val="20"/>
          <w:sz w:val="24"/>
          <w:szCs w:val="24"/>
        </w:rPr>
      </w:pPr>
    </w:p>
    <w:p w14:paraId="3B739AC3" w14:textId="77777777" w:rsidR="00C23110" w:rsidRPr="00C23110" w:rsidRDefault="00C23110" w:rsidP="00C23110">
      <w:pPr>
        <w:tabs>
          <w:tab w:val="left" w:pos="7638"/>
        </w:tabs>
        <w:spacing w:after="0" w:line="360" w:lineRule="auto"/>
        <w:ind w:left="720"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Se ha trabajado, por un lado, con miras a la elaboración de los planes de reforma de sectores priorizados al 2022, y, por otro lado, a fin de avanzar en la ejecución de los planes reforma y modernización elaborados en el 2021, tal cual se lista a continuación: </w:t>
      </w:r>
    </w:p>
    <w:p w14:paraId="5D050760" w14:textId="77777777" w:rsidR="00C23110" w:rsidRPr="00C23110" w:rsidRDefault="00C23110" w:rsidP="00C23110">
      <w:pPr>
        <w:tabs>
          <w:tab w:val="left" w:pos="7638"/>
        </w:tabs>
        <w:spacing w:after="0" w:line="360" w:lineRule="auto"/>
        <w:ind w:left="720" w:right="267"/>
        <w:contextualSpacing/>
        <w:rPr>
          <w:rFonts w:ascii="Times New Roman" w:hAnsi="Times New Roman"/>
          <w:color w:val="767171"/>
          <w:spacing w:val="20"/>
          <w:sz w:val="24"/>
          <w:szCs w:val="24"/>
        </w:rPr>
      </w:pPr>
    </w:p>
    <w:p w14:paraId="24F8D43B" w14:textId="77777777" w:rsidR="00C23110" w:rsidRPr="00C23110" w:rsidRDefault="00C23110" w:rsidP="00C23110">
      <w:pPr>
        <w:tabs>
          <w:tab w:val="left" w:pos="7638"/>
        </w:tabs>
        <w:spacing w:after="0" w:line="360" w:lineRule="auto"/>
        <w:ind w:left="720" w:right="267"/>
        <w:contextualSpacing/>
        <w:rPr>
          <w:rFonts w:ascii="Times New Roman" w:hAnsi="Times New Roman"/>
          <w:b/>
          <w:color w:val="767171"/>
          <w:spacing w:val="20"/>
          <w:sz w:val="24"/>
          <w:szCs w:val="24"/>
        </w:rPr>
      </w:pPr>
      <w:r w:rsidRPr="00C23110">
        <w:rPr>
          <w:rFonts w:ascii="Times New Roman" w:hAnsi="Times New Roman"/>
          <w:i/>
          <w:color w:val="767171"/>
          <w:spacing w:val="20"/>
          <w:sz w:val="24"/>
          <w:szCs w:val="24"/>
        </w:rPr>
        <w:t xml:space="preserve">Avances en sectores priorizados con planes de reforma y modernización en fase de ejecución: </w:t>
      </w:r>
    </w:p>
    <w:p w14:paraId="78F2938D" w14:textId="77777777" w:rsidR="00C23110" w:rsidRPr="00C23110" w:rsidRDefault="00C23110" w:rsidP="00C23110">
      <w:pPr>
        <w:tabs>
          <w:tab w:val="left" w:pos="7638"/>
        </w:tabs>
        <w:spacing w:after="0" w:line="360" w:lineRule="auto"/>
        <w:ind w:right="267"/>
        <w:rPr>
          <w:rFonts w:ascii="Times New Roman" w:hAnsi="Times New Roman"/>
          <w:i/>
          <w:color w:val="767171"/>
          <w:spacing w:val="20"/>
          <w:sz w:val="24"/>
          <w:szCs w:val="24"/>
        </w:rPr>
      </w:pPr>
    </w:p>
    <w:p w14:paraId="0D138A4D" w14:textId="1A5E0641" w:rsidR="00C23110" w:rsidRPr="00C23110" w:rsidRDefault="00C23110" w:rsidP="00A65008">
      <w:pPr>
        <w:numPr>
          <w:ilvl w:val="0"/>
          <w:numId w:val="35"/>
        </w:numPr>
        <w:tabs>
          <w:tab w:val="left" w:pos="7638"/>
        </w:tabs>
        <w:spacing w:after="0" w:line="360" w:lineRule="auto"/>
        <w:ind w:left="567" w:right="267" w:hanging="425"/>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lastRenderedPageBreak/>
        <w:t xml:space="preserve">Salud </w:t>
      </w:r>
      <w:r w:rsidR="00756A3D">
        <w:rPr>
          <w:rFonts w:ascii="Times New Roman" w:hAnsi="Times New Roman"/>
          <w:i/>
          <w:color w:val="767171"/>
          <w:spacing w:val="20"/>
          <w:sz w:val="24"/>
          <w:szCs w:val="24"/>
        </w:rPr>
        <w:t>Pública</w:t>
      </w:r>
      <w:r w:rsidRPr="00C23110">
        <w:rPr>
          <w:rFonts w:ascii="Times New Roman" w:hAnsi="Times New Roman"/>
          <w:i/>
          <w:color w:val="767171"/>
          <w:spacing w:val="20"/>
          <w:sz w:val="24"/>
          <w:szCs w:val="24"/>
        </w:rPr>
        <w:t xml:space="preserve"> – Dirección General de Medicamentos, Alimentos y Productos Sanitarios (DIGEMAPS): </w:t>
      </w:r>
    </w:p>
    <w:p w14:paraId="41AD6C09" w14:textId="77777777" w:rsidR="00C23110" w:rsidRPr="00C23110" w:rsidRDefault="00C23110" w:rsidP="00C23110">
      <w:pPr>
        <w:tabs>
          <w:tab w:val="left" w:pos="7638"/>
        </w:tabs>
        <w:spacing w:after="0" w:line="360" w:lineRule="auto"/>
        <w:ind w:left="567" w:right="267"/>
        <w:contextualSpacing/>
        <w:rPr>
          <w:rFonts w:ascii="Times New Roman" w:hAnsi="Times New Roman"/>
          <w:i/>
          <w:color w:val="767171"/>
          <w:spacing w:val="20"/>
          <w:sz w:val="24"/>
          <w:szCs w:val="24"/>
        </w:rPr>
      </w:pPr>
    </w:p>
    <w:p w14:paraId="35167AB9"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Avances en la vinculación de tramites al Portal Único del Estado: </w:t>
      </w:r>
      <w:r w:rsidRPr="00C23110">
        <w:rPr>
          <w:rFonts w:ascii="Times New Roman" w:hAnsi="Times New Roman"/>
          <w:color w:val="767171"/>
          <w:spacing w:val="20"/>
          <w:sz w:val="24"/>
          <w:szCs w:val="24"/>
        </w:rPr>
        <w:t>El proceso de vinculación de los trámites de la DIGEMAPS al Portal Único del Estado se encuentra en un 65%. Además, el levantamiento de documentaciones e informaciones vitales para la migración se encuentra en un 71%.</w:t>
      </w:r>
    </w:p>
    <w:p w14:paraId="3A6EE2CD"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Ejecución del Reto de 100 Días: </w:t>
      </w:r>
      <w:r w:rsidRPr="00C23110">
        <w:rPr>
          <w:rFonts w:ascii="Times New Roman" w:hAnsi="Times New Roman"/>
          <w:color w:val="767171"/>
          <w:spacing w:val="20"/>
          <w:sz w:val="24"/>
          <w:szCs w:val="24"/>
        </w:rPr>
        <w:t>Como parte de la asistencia técnica del Banco Mundial, la DIGEMAPS se encuentra en la ejecución de un reto que durara 100 días para impactar unas 8 tareas que beneficiaran positivamente el suministro de los servicios.</w:t>
      </w:r>
    </w:p>
    <w:p w14:paraId="4AFF92E9"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Avances en estructura organizacional: </w:t>
      </w:r>
      <w:r w:rsidRPr="00C23110">
        <w:rPr>
          <w:rFonts w:ascii="Times New Roman" w:hAnsi="Times New Roman"/>
          <w:color w:val="767171"/>
          <w:spacing w:val="20"/>
          <w:sz w:val="24"/>
          <w:szCs w:val="24"/>
        </w:rPr>
        <w:t>Se ha avanzado en su proceso de desarrollo organizacional, para lo cual se ha definido una nueva estructura orgánica y nuevos perfiles de competencia.</w:t>
      </w:r>
    </w:p>
    <w:p w14:paraId="49B3D693"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Avances en simplificación de trámites: </w:t>
      </w:r>
      <w:r w:rsidRPr="00C23110">
        <w:rPr>
          <w:rFonts w:ascii="Times New Roman" w:hAnsi="Times New Roman"/>
          <w:color w:val="767171"/>
          <w:spacing w:val="20"/>
          <w:sz w:val="24"/>
          <w:szCs w:val="24"/>
        </w:rPr>
        <w:t>Se ha realizado un proceso de simplificación de quince trámites priorizados y se avanza en su digitalización.</w:t>
      </w:r>
    </w:p>
    <w:p w14:paraId="133BAEC1"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Avances en infraestructuras tecnológicas: </w:t>
      </w:r>
      <w:r w:rsidRPr="00C23110">
        <w:rPr>
          <w:rFonts w:ascii="Times New Roman" w:hAnsi="Times New Roman"/>
          <w:color w:val="767171"/>
          <w:spacing w:val="20"/>
          <w:sz w:val="24"/>
          <w:szCs w:val="24"/>
        </w:rPr>
        <w:t>Se han corregido problemas relativos a la infraestructura tecnológica y se ha diseñado una solución para ser implementada en el mediano plazo.</w:t>
      </w:r>
    </w:p>
    <w:p w14:paraId="73ABE46C"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Avances en mejora regulatoria:</w:t>
      </w:r>
      <w:r w:rsidRPr="00C23110">
        <w:rPr>
          <w:rFonts w:ascii="Times New Roman" w:hAnsi="Times New Roman"/>
          <w:color w:val="767171"/>
          <w:spacing w:val="20"/>
          <w:sz w:val="24"/>
          <w:szCs w:val="24"/>
        </w:rPr>
        <w:t xml:space="preserve"> Se han analizado y mejorado tres instrumentos regulatorios y se avanza en el programa de mejora regulatoria integral. En coordinación con la OPS, se avanzan los trabajos para convertir la DIGEMAPS en un órgano regulatorio de referencia regional.</w:t>
      </w:r>
    </w:p>
    <w:p w14:paraId="2466F9EC" w14:textId="77777777" w:rsidR="00C23110" w:rsidRPr="00C23110" w:rsidRDefault="00C23110" w:rsidP="00A65008">
      <w:pPr>
        <w:numPr>
          <w:ilvl w:val="0"/>
          <w:numId w:val="36"/>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lastRenderedPageBreak/>
        <w:t xml:space="preserve">Avances generales: </w:t>
      </w:r>
      <w:r w:rsidRPr="00C23110">
        <w:rPr>
          <w:rFonts w:ascii="Times New Roman" w:hAnsi="Times New Roman"/>
          <w:color w:val="767171"/>
          <w:spacing w:val="20"/>
          <w:sz w:val="24"/>
          <w:szCs w:val="24"/>
        </w:rPr>
        <w:t>La DIGEMAPS se encuentra en un proceso ascendente de mejora de los indicadores de desempeño y de resultados, ha mejorado la calidad de sus servicios, ha incrementado la transparencia de sus operaciones y avanza en la recuperación de su imagen pública.</w:t>
      </w:r>
    </w:p>
    <w:p w14:paraId="1D8EA1C9" w14:textId="77777777" w:rsidR="00C23110" w:rsidRPr="00C23110" w:rsidRDefault="00C23110" w:rsidP="00A65008">
      <w:pPr>
        <w:numPr>
          <w:ilvl w:val="0"/>
          <w:numId w:val="35"/>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Se ha priorizado el abordaje de la reestructuración y modernización de la Dirección General de Medicamentos, Alimentos y Productos Sanitarios (DIGEMAPS), con un Plan de Transformación, focalizando esfuerzos en temas claves: Calidad Regulatoria, Desarrollo Organizacional, Recursos Humanos, Simplificación de Trámites y Plan de Comunicación. A continuación, citamos los avances en las diferentes fases: a) El cronograma del componente de Desarrollo Organizacional se divide en dos grandes fases, para una mejor referencia: b) Desarrollo Organizacional: Estructura Organizacional Ajustada a Regulaciones con enfoque hacia Misión y Estrategia.</w:t>
      </w:r>
    </w:p>
    <w:p w14:paraId="03E167B3" w14:textId="77777777" w:rsidR="00C23110" w:rsidRPr="00C23110" w:rsidRDefault="00C23110" w:rsidP="00A65008">
      <w:pPr>
        <w:numPr>
          <w:ilvl w:val="0"/>
          <w:numId w:val="35"/>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Esta fase fue implementada en su totalidad. Luego de haber completado las revisiones necesarias, para tales fines se celebraron mesas de trabajo con equipos multidisciplinarios para obtener retroalimentación. Los comentarios y sugerencias obtenidas en estas mesas fueron evaluadas y consensuadas para evaluar y analizar las mejores opciones.</w:t>
      </w:r>
    </w:p>
    <w:p w14:paraId="79540308" w14:textId="77777777" w:rsidR="00C23110" w:rsidRPr="00C23110" w:rsidRDefault="00C23110" w:rsidP="00A65008">
      <w:pPr>
        <w:numPr>
          <w:ilvl w:val="0"/>
          <w:numId w:val="35"/>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Recursos Humanos Competentes, Motivados y Alineados.</w:t>
      </w:r>
    </w:p>
    <w:p w14:paraId="27055546" w14:textId="77777777" w:rsidR="00C23110" w:rsidRPr="00C23110" w:rsidRDefault="00C23110" w:rsidP="00A65008">
      <w:pPr>
        <w:numPr>
          <w:ilvl w:val="0"/>
          <w:numId w:val="35"/>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 xml:space="preserve">Esta fase está en ejecución, la tarea en la que se está trabajando actualmente es la No.1 (Contratación de un consultor o firma consultora para Apoyo a la DIGEMAPS), ya se elaboraron los TDR para esta contratación. Simplificación de Trámites: Esta fase fue completada en su totalidad y comprende la revisión de los levantamientos </w:t>
      </w:r>
      <w:r w:rsidRPr="00C23110">
        <w:rPr>
          <w:rFonts w:ascii="Times New Roman" w:hAnsi="Times New Roman"/>
          <w:color w:val="767171"/>
          <w:spacing w:val="20"/>
          <w:sz w:val="24"/>
          <w:szCs w:val="24"/>
        </w:rPr>
        <w:lastRenderedPageBreak/>
        <w:t>desarrollados por el Ministerio de Administración Pública (MAP) en la Dirección General de Medicamentos, Alimentos y Productos Sanitarios (DIGEMAPS) para 15 trámites, así como también las propuestas elaboradas con base a la situación actual de los distintos procesos. Porcentaje avance componente en general: 100%. El porcentaje de avance de este componente se verá afectado, pues actualmente la DIGEMAPS está llevando a cabo modificaciones para la propuesta y flujogramas sugeridos por el equipo del MAP, esto incluirá una nueva actividad para este componente, modificando su alcance y fechas compromisos. Calidad Regulatoria: El cronograma del eje de calidad regulatoria se divide en tres grandes fases, para mejor referencia:</w:t>
      </w:r>
    </w:p>
    <w:p w14:paraId="12A53294" w14:textId="77777777" w:rsidR="00C23110" w:rsidRPr="00C23110" w:rsidRDefault="00C23110" w:rsidP="00A65008">
      <w:pPr>
        <w:numPr>
          <w:ilvl w:val="0"/>
          <w:numId w:val="35"/>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Reglamento técnico de cosméticos y productos de higiene personal. Este reglamento fue revisado en su totalidad. Luego de haber completado la revisión, se celebraron mesas de trabajo con el sector privado para obtener retroalimentación. Los comentarios y las sugerencias obtenidos de esta mesa fueron aplicados al reglamento. Actualmente, previo a la emisión del reglamento técnico, se debe esperar que el Poder Ejecutivo promulgue el decreto que autoriza el cambio de registro sanitario de cosméticos y productos de higiene personal a la notificación obligatoria sanitaria (NOS). Reglamento sanitario de alimentos y bebidas: Está en proceso de revisión, se encuentra en estado avanzado. Es importante señalar que este reglamento se fusionó con el Reglamento Técnico de Suplementos Alimenticios.</w:t>
      </w:r>
    </w:p>
    <w:p w14:paraId="66920A91" w14:textId="77777777" w:rsidR="00C23110" w:rsidRPr="00C23110" w:rsidRDefault="00C23110" w:rsidP="00A65008">
      <w:pPr>
        <w:numPr>
          <w:ilvl w:val="0"/>
          <w:numId w:val="35"/>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 xml:space="preserve">Reglamento de registro sanitario de medicamentos: El inicio de esta fase depende de que DIGEMAPS culmine la revisión del reglamento técnico de alimentos y bebidas. </w:t>
      </w:r>
      <w:r w:rsidRPr="00C23110">
        <w:rPr>
          <w:rFonts w:ascii="Times New Roman" w:hAnsi="Times New Roman"/>
          <w:color w:val="767171"/>
          <w:spacing w:val="20"/>
          <w:sz w:val="24"/>
          <w:szCs w:val="24"/>
        </w:rPr>
        <w:lastRenderedPageBreak/>
        <w:t>Adicionalmente se avanzan preparativos para la elaboración de un reglamento especial para Dispositivos Médicos.</w:t>
      </w:r>
    </w:p>
    <w:p w14:paraId="0BAC3C5D"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p>
    <w:p w14:paraId="69946D89" w14:textId="77777777" w:rsidR="00C23110" w:rsidRPr="00C23110" w:rsidRDefault="00C23110" w:rsidP="00A65008">
      <w:pPr>
        <w:numPr>
          <w:ilvl w:val="0"/>
          <w:numId w:val="35"/>
        </w:numPr>
        <w:tabs>
          <w:tab w:val="left" w:pos="7638"/>
        </w:tabs>
        <w:spacing w:after="0" w:line="360" w:lineRule="auto"/>
        <w:ind w:left="142" w:right="267" w:hanging="142"/>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Seguridad Ciudadana – Policía Nacional:</w:t>
      </w:r>
    </w:p>
    <w:p w14:paraId="7E3B11FC" w14:textId="77777777" w:rsidR="00C23110" w:rsidRPr="00C23110" w:rsidRDefault="00C23110" w:rsidP="00C23110">
      <w:pPr>
        <w:spacing w:line="360" w:lineRule="auto"/>
        <w:ind w:left="720"/>
        <w:contextualSpacing/>
        <w:rPr>
          <w:rFonts w:ascii="Times New Roman" w:hAnsi="Times New Roman"/>
          <w:i/>
          <w:color w:val="767171"/>
          <w:spacing w:val="20"/>
          <w:sz w:val="24"/>
          <w:szCs w:val="24"/>
        </w:rPr>
      </w:pPr>
    </w:p>
    <w:p w14:paraId="3B2DDBFF" w14:textId="5FA2A280"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Durante el primer trimestre se le mostró al Ministro del Ministerio de Administración </w:t>
      </w:r>
      <w:r w:rsidR="00756A3D">
        <w:rPr>
          <w:rFonts w:ascii="Times New Roman" w:hAnsi="Times New Roman"/>
          <w:color w:val="767171"/>
          <w:spacing w:val="20"/>
          <w:sz w:val="24"/>
          <w:szCs w:val="24"/>
        </w:rPr>
        <w:t>Pública</w:t>
      </w:r>
      <w:r w:rsidRPr="00C23110">
        <w:rPr>
          <w:rFonts w:ascii="Times New Roman" w:hAnsi="Times New Roman"/>
          <w:color w:val="767171"/>
          <w:spacing w:val="20"/>
          <w:sz w:val="24"/>
          <w:szCs w:val="24"/>
        </w:rPr>
        <w:t xml:space="preserve"> la presentación preparada para el Ministerio de Interior y Policía en cuanto al plan de reforma del sector, de igual manera se sostuvo una reunión con el Ministro de Interior y Policía, en la cual se habló sobre el plan citado, está pendiente correo con el personal que integrara la mesa de la reforma. Se ha depositado la propuesta de decreto para la conformación de mesa en espera de sanción final.</w:t>
      </w:r>
    </w:p>
    <w:p w14:paraId="695D8B65"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p>
    <w:p w14:paraId="44B97FA7" w14:textId="77777777" w:rsidR="00C23110" w:rsidRPr="00C23110" w:rsidRDefault="00C23110" w:rsidP="00A65008">
      <w:pPr>
        <w:numPr>
          <w:ilvl w:val="0"/>
          <w:numId w:val="37"/>
        </w:numPr>
        <w:tabs>
          <w:tab w:val="left" w:pos="7638"/>
        </w:tabs>
        <w:spacing w:after="0" w:line="360" w:lineRule="auto"/>
        <w:ind w:left="426"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Conformación de Comisión de Reestructuración: </w:t>
      </w:r>
      <w:r w:rsidRPr="00C23110">
        <w:rPr>
          <w:rFonts w:ascii="Times New Roman" w:hAnsi="Times New Roman"/>
          <w:color w:val="767171"/>
          <w:spacing w:val="20"/>
          <w:sz w:val="24"/>
          <w:szCs w:val="24"/>
        </w:rPr>
        <w:t>Ha sido conformada una Comisión de Reestructuración mediante decreto presidencial. Se ha realizado un diagnóstico organizacional del sector y se han formulado alternativas de organización que han sido sometidas a la sanción presidencial. Además, está en proceso la elaboración de una propuesta de ley en procura de generar institucionalidad y liderazgo en el sector.</w:t>
      </w:r>
    </w:p>
    <w:p w14:paraId="1B62FAF8" w14:textId="77777777" w:rsidR="00C23110" w:rsidRPr="00C23110" w:rsidRDefault="00C23110" w:rsidP="00C23110">
      <w:pPr>
        <w:tabs>
          <w:tab w:val="left" w:pos="7638"/>
        </w:tabs>
        <w:spacing w:after="0" w:line="360" w:lineRule="auto"/>
        <w:ind w:left="426" w:right="267"/>
        <w:contextualSpacing/>
        <w:rPr>
          <w:rFonts w:ascii="Times New Roman" w:hAnsi="Times New Roman"/>
          <w:color w:val="767171"/>
          <w:spacing w:val="20"/>
          <w:sz w:val="24"/>
          <w:szCs w:val="24"/>
        </w:rPr>
      </w:pPr>
    </w:p>
    <w:p w14:paraId="3F42B2A4" w14:textId="77777777" w:rsidR="00C23110" w:rsidRPr="00C23110" w:rsidRDefault="00C23110" w:rsidP="00A65008">
      <w:pPr>
        <w:numPr>
          <w:ilvl w:val="0"/>
          <w:numId w:val="37"/>
        </w:numPr>
        <w:tabs>
          <w:tab w:val="left" w:pos="7638"/>
        </w:tabs>
        <w:spacing w:after="0" w:line="360" w:lineRule="auto"/>
        <w:ind w:left="426"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Apoyo a la Comisión de Reforma Educativa de la Policía Nacional, la cual tiene a su cargo reformular las instituciones, programas de formación y capacitación, instrumentos, mecanismos y normas vigentes en el organismo. </w:t>
      </w:r>
      <w:r w:rsidRPr="00C23110">
        <w:rPr>
          <w:rFonts w:ascii="Times New Roman" w:hAnsi="Times New Roman"/>
          <w:color w:val="767171"/>
          <w:spacing w:val="20"/>
          <w:sz w:val="24"/>
          <w:szCs w:val="24"/>
        </w:rPr>
        <w:t xml:space="preserve">En el trimestre se ha priorizado lo siguiente: </w:t>
      </w:r>
      <w:r w:rsidRPr="00C23110">
        <w:rPr>
          <w:rFonts w:ascii="Times New Roman" w:hAnsi="Times New Roman"/>
          <w:i/>
          <w:color w:val="767171"/>
          <w:spacing w:val="20"/>
          <w:sz w:val="24"/>
          <w:szCs w:val="24"/>
        </w:rPr>
        <w:t xml:space="preserve"> i) Reestructuración del Instituto Policial Educativo:</w:t>
      </w:r>
      <w:r w:rsidRPr="00C23110">
        <w:rPr>
          <w:rFonts w:ascii="Times New Roman" w:hAnsi="Times New Roman"/>
          <w:color w:val="767171"/>
          <w:spacing w:val="20"/>
          <w:sz w:val="24"/>
          <w:szCs w:val="24"/>
        </w:rPr>
        <w:t xml:space="preserve"> Se han realizado propuestas para la reconfiguración de las </w:t>
      </w:r>
      <w:r w:rsidRPr="00C23110">
        <w:rPr>
          <w:rFonts w:ascii="Times New Roman" w:hAnsi="Times New Roman"/>
          <w:color w:val="767171"/>
          <w:spacing w:val="20"/>
          <w:sz w:val="24"/>
          <w:szCs w:val="24"/>
        </w:rPr>
        <w:lastRenderedPageBreak/>
        <w:t xml:space="preserve">instancias directivas del Instituto Policial Educativo con el objetivo de que asuman el plan de trabajo elaborado; </w:t>
      </w:r>
      <w:r w:rsidRPr="00C23110">
        <w:rPr>
          <w:rFonts w:ascii="Times New Roman" w:hAnsi="Times New Roman"/>
          <w:i/>
          <w:color w:val="767171"/>
          <w:spacing w:val="20"/>
          <w:sz w:val="24"/>
          <w:szCs w:val="24"/>
        </w:rPr>
        <w:t>ii) Propuestas de Mejoras por la Comisión de Reforma Educativa:</w:t>
      </w:r>
      <w:r w:rsidRPr="00C23110">
        <w:rPr>
          <w:rFonts w:ascii="Times New Roman" w:hAnsi="Times New Roman"/>
          <w:sz w:val="24"/>
          <w:szCs w:val="24"/>
        </w:rPr>
        <w:t xml:space="preserve"> </w:t>
      </w:r>
      <w:r w:rsidRPr="00C23110">
        <w:rPr>
          <w:rFonts w:ascii="Times New Roman" w:hAnsi="Times New Roman"/>
          <w:i/>
          <w:color w:val="767171"/>
          <w:spacing w:val="20"/>
          <w:sz w:val="24"/>
          <w:szCs w:val="24"/>
        </w:rPr>
        <w:t xml:space="preserve">Avances en la reforma educativa policial con la creación de la Comisión de Reforma Educativa Policial, el Comité Académico del IPE y la Junta Directiva del IPE. Se ha elaborado y aprobado el Plan de la Reforma Educativa Policial, a partir de una nueva estructura académica y una nueva estrategia para la selección del personal policial; además, se han iniciado los programas de capacitación del personal policial activo. </w:t>
      </w:r>
      <w:r w:rsidRPr="00C23110">
        <w:rPr>
          <w:rFonts w:ascii="Times New Roman" w:hAnsi="Times New Roman"/>
          <w:color w:val="767171"/>
          <w:spacing w:val="20"/>
          <w:sz w:val="24"/>
          <w:szCs w:val="24"/>
        </w:rPr>
        <w:t>Se están elaborando propuestas de mejora al sistema educativo de la Policía Nacional para producir resultados positivos, a corto, mediano y largo plazo.</w:t>
      </w:r>
    </w:p>
    <w:p w14:paraId="7CCC2068" w14:textId="77777777" w:rsidR="00C23110" w:rsidRPr="00C23110" w:rsidRDefault="00C23110" w:rsidP="00C23110">
      <w:pPr>
        <w:tabs>
          <w:tab w:val="left" w:pos="7638"/>
        </w:tabs>
        <w:spacing w:after="0" w:line="360" w:lineRule="auto"/>
        <w:ind w:left="426" w:right="267"/>
        <w:contextualSpacing/>
        <w:rPr>
          <w:rFonts w:ascii="Times New Roman" w:hAnsi="Times New Roman"/>
          <w:color w:val="767171"/>
          <w:spacing w:val="20"/>
          <w:sz w:val="24"/>
          <w:szCs w:val="24"/>
        </w:rPr>
      </w:pPr>
    </w:p>
    <w:p w14:paraId="3E042606"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Agropecuario:</w:t>
      </w:r>
    </w:p>
    <w:p w14:paraId="403391EA"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p>
    <w:p w14:paraId="1571A0C4" w14:textId="77777777" w:rsidR="00C23110" w:rsidRPr="00C23110" w:rsidRDefault="00C23110" w:rsidP="00A65008">
      <w:pPr>
        <w:numPr>
          <w:ilvl w:val="0"/>
          <w:numId w:val="39"/>
        </w:numPr>
        <w:tabs>
          <w:tab w:val="left" w:pos="7638"/>
        </w:tabs>
        <w:spacing w:after="0" w:line="360" w:lineRule="auto"/>
        <w:ind w:left="426"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Elaboración de propuesta de estructura del Ministerio de Agricultura: </w:t>
      </w:r>
      <w:r w:rsidRPr="00C23110">
        <w:rPr>
          <w:rFonts w:ascii="Times New Roman" w:hAnsi="Times New Roman"/>
          <w:color w:val="767171"/>
          <w:spacing w:val="20"/>
          <w:sz w:val="24"/>
          <w:szCs w:val="24"/>
        </w:rPr>
        <w:t>Se avanzó con la elaboración de una propuesta de estructura del Ministerio alineada al plan de reforma elaborado para el sector, la cual fue observada por el área de Diseño Organizacional del MAP. Actualmente, se están socializando con la mesa técnica las observaciones realizadas por el órgano rector.</w:t>
      </w:r>
    </w:p>
    <w:p w14:paraId="4331421D" w14:textId="77777777" w:rsidR="00C23110" w:rsidRPr="00C23110" w:rsidRDefault="00C23110" w:rsidP="00C23110">
      <w:pPr>
        <w:tabs>
          <w:tab w:val="left" w:pos="7638"/>
        </w:tabs>
        <w:spacing w:after="0" w:line="360" w:lineRule="auto"/>
        <w:ind w:left="426"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Actualmente este sector cuenta con una Mesa Técnica, la que ya ha formulado y socializado una propuesta de Lineamientos Generales de Reforma para el Sector Agropecuario, se realizaron rondas de consulta con los órganos sectoriales para consolidar un Plan de Reforma Sectorial consensuado, adicionalmente se avanzó en una reformulación de la estructura orgánica del Ministerio de </w:t>
      </w:r>
      <w:r w:rsidRPr="00C23110">
        <w:rPr>
          <w:rFonts w:ascii="Times New Roman" w:hAnsi="Times New Roman"/>
          <w:color w:val="767171"/>
          <w:spacing w:val="20"/>
          <w:sz w:val="24"/>
          <w:szCs w:val="24"/>
        </w:rPr>
        <w:lastRenderedPageBreak/>
        <w:t>Agricultura.</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 xml:space="preserve">Se avanzó con la elaboración de la presentación al Ministro de Agricultura con todo lo consensuado en la mesa técnica: Lineamientos de reforma, Recomendaciones para los órganos adscritos y propuesta de Resolución de Estructura del Ministerio. </w:t>
      </w:r>
    </w:p>
    <w:p w14:paraId="53C2343E" w14:textId="77777777" w:rsidR="00C23110" w:rsidRPr="00C23110" w:rsidRDefault="00C23110" w:rsidP="00A65008">
      <w:pPr>
        <w:numPr>
          <w:ilvl w:val="0"/>
          <w:numId w:val="39"/>
        </w:numPr>
        <w:tabs>
          <w:tab w:val="left" w:pos="7638"/>
        </w:tabs>
        <w:spacing w:after="0" w:line="360" w:lineRule="auto"/>
        <w:ind w:left="426"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Creación de la Dirección Ejecutiva de la Comisión de Riego: </w:t>
      </w:r>
      <w:r w:rsidRPr="00C23110">
        <w:rPr>
          <w:rFonts w:ascii="Times New Roman" w:hAnsi="Times New Roman"/>
          <w:color w:val="767171"/>
          <w:spacing w:val="20"/>
          <w:sz w:val="24"/>
          <w:szCs w:val="24"/>
        </w:rPr>
        <w:t>En cumplimiento del Decreto núm. 204-21, se ha creado la Comisión de Fomento a la Tecnificación del Sistema Nacional de Riego.</w:t>
      </w:r>
    </w:p>
    <w:p w14:paraId="5C5B02F7" w14:textId="77777777" w:rsidR="00C23110" w:rsidRPr="00C23110" w:rsidRDefault="00C23110" w:rsidP="00A65008">
      <w:pPr>
        <w:numPr>
          <w:ilvl w:val="0"/>
          <w:numId w:val="39"/>
        </w:numPr>
        <w:tabs>
          <w:tab w:val="left" w:pos="7638"/>
        </w:tabs>
        <w:spacing w:after="0" w:line="360" w:lineRule="auto"/>
        <w:ind w:left="426"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Elaboración de propuesta con recomendaciones consensuadas en mesa técnica, de oportunidades de desarrollo para entes adscritos que componen el sector.</w:t>
      </w:r>
    </w:p>
    <w:p w14:paraId="2A8DB2C5" w14:textId="77777777" w:rsidR="00C23110" w:rsidRPr="00C23110" w:rsidRDefault="00C23110" w:rsidP="00A65008">
      <w:pPr>
        <w:numPr>
          <w:ilvl w:val="0"/>
          <w:numId w:val="39"/>
        </w:numPr>
        <w:tabs>
          <w:tab w:val="left" w:pos="7638"/>
        </w:tabs>
        <w:spacing w:after="0" w:line="360" w:lineRule="auto"/>
        <w:ind w:left="426" w:right="267" w:hanging="284"/>
        <w:contextualSpacing/>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Avances generales: </w:t>
      </w:r>
      <w:r w:rsidRPr="00C23110">
        <w:rPr>
          <w:rFonts w:ascii="Times New Roman" w:hAnsi="Times New Roman"/>
          <w:color w:val="767171"/>
          <w:spacing w:val="20"/>
          <w:sz w:val="24"/>
          <w:szCs w:val="24"/>
        </w:rPr>
        <w:t>A la fecha del presente informe, el MARD ha avanzado en su proceso de desarrollo organizacional, para lo cual se ha definido una nueva propuesta de estructura orgánica y se analizan propuestas para nuevos perfiles de competencia. Como consecuencia de lo anterior, el MARD se encuentra en un proceso de mejora de las brechas existentes para lograr el objetivo de reformar las instituciones del sector agropecuario para eficientizar el valor público e incrementar la capacidad productiva y competitiva del sector, garantizando así un ejercicio efectivo y sostenible.</w:t>
      </w:r>
    </w:p>
    <w:p w14:paraId="190FFEC5" w14:textId="77777777" w:rsidR="00C23110" w:rsidRPr="00C23110" w:rsidRDefault="00C23110" w:rsidP="00C23110">
      <w:pPr>
        <w:tabs>
          <w:tab w:val="left" w:pos="7638"/>
        </w:tabs>
        <w:spacing w:after="0" w:line="360" w:lineRule="auto"/>
        <w:ind w:right="267"/>
        <w:contextualSpacing/>
        <w:rPr>
          <w:rFonts w:ascii="Times New Roman" w:hAnsi="Times New Roman"/>
          <w:color w:val="767171"/>
          <w:spacing w:val="20"/>
          <w:sz w:val="24"/>
          <w:szCs w:val="24"/>
        </w:rPr>
      </w:pPr>
    </w:p>
    <w:p w14:paraId="15AD7ED2"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Protección Social: </w:t>
      </w:r>
      <w:r w:rsidRPr="00C23110">
        <w:rPr>
          <w:rFonts w:ascii="Times New Roman" w:hAnsi="Times New Roman"/>
          <w:color w:val="767171"/>
          <w:spacing w:val="20"/>
          <w:sz w:val="24"/>
          <w:szCs w:val="24"/>
        </w:rPr>
        <w:t xml:space="preserve">El abordaje de este sector se encuentra detenido hasta tanto se apruebe la propuesta de ley depositada en la Consultoría Jurídica del Poder Ejecutivo para su revisión y depósito en el Congreso Nacional. Se estima continuar con el seguimiento correspondiente en los próximos meses. </w:t>
      </w:r>
    </w:p>
    <w:p w14:paraId="3BE6FB0E"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p>
    <w:p w14:paraId="273A2DD7"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lastRenderedPageBreak/>
        <w:t xml:space="preserve">Avances en sectores priorizados con planes de reforma y modernización en fase de elaboración: </w:t>
      </w:r>
    </w:p>
    <w:p w14:paraId="7DFD5E34"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p>
    <w:p w14:paraId="7C13ED91"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Salud Pública:</w:t>
      </w:r>
    </w:p>
    <w:p w14:paraId="238DDD79" w14:textId="77777777" w:rsidR="00C23110" w:rsidRPr="00C23110" w:rsidRDefault="00C23110" w:rsidP="00C23110">
      <w:pPr>
        <w:tabs>
          <w:tab w:val="left" w:pos="7638"/>
        </w:tabs>
        <w:spacing w:after="0" w:line="360" w:lineRule="auto"/>
        <w:ind w:right="267"/>
        <w:rPr>
          <w:rFonts w:ascii="Times New Roman" w:hAnsi="Times New Roman"/>
          <w:i/>
          <w:color w:val="767171"/>
          <w:spacing w:val="20"/>
          <w:sz w:val="24"/>
          <w:szCs w:val="24"/>
        </w:rPr>
      </w:pPr>
    </w:p>
    <w:p w14:paraId="14761FEF"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Firma de Convenio de Colaboración Interinstitucional: Se ha firmado un convenio de colaboración interinstitucional entre el Ministerio de Administración Pública (MAP) y el Ministerio de Salud Pública y Asistencia Social (MISPAS), para la implementación del proceso de reforma y modernización del sector.</w:t>
      </w:r>
    </w:p>
    <w:p w14:paraId="12B3D76A"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Instalación de la Mesa Técnica Sectorial de Salud: Se ha instalado la Mesa Técnica Sectorial de Salud, incluyendo representantes de las siguientes instituciones: Ministerio de Salud Pública (MSP), Superintendencia de Salud y Riegos Laborales (SISALRIL), Servicio Nacional de Salud (SNS), Administradora de Riesgos de Salud SENASA, Dirección General de Medicamentos, Alimentos y Productos Sanitarios (DIGEMAPS), Ministerio de Economía, Planificación y Desarrollo (MEPYD), Dirección General de Presupuesto (DIGEPRES), Vicepresidencia de la República, Instituto Nacional de Aguas Potables y Alcantarillados (INAPA), Programa de Medicamentos Esenciales y Central de Apoyo Logístico (PROMESECAL)</w:t>
      </w:r>
      <w:r w:rsidRPr="00C23110">
        <w:rPr>
          <w:rFonts w:ascii="Times New Roman" w:hAnsi="Times New Roman"/>
          <w:i/>
          <w:color w:val="767171"/>
          <w:spacing w:val="20"/>
          <w:sz w:val="24"/>
          <w:szCs w:val="24"/>
        </w:rPr>
        <w:t>.</w:t>
      </w:r>
    </w:p>
    <w:p w14:paraId="185BAAD8"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Avances en el diagnóstico del sector: Se ha ido avanzando con la elaboración del diagnóstico del sector para luego mediante matriz de motricidad determinar las problemáticas a priorizar y las estrategias a ser utilizadas para dichas problemáticas y ser establecidas en el plan de reforma correspondiente.</w:t>
      </w:r>
    </w:p>
    <w:p w14:paraId="0FB5CFD4"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lastRenderedPageBreak/>
        <w:t>Coordinación de un Taller de Liderazgo Colaborativo: Se ha coordinado, junto al Banco Mundial, la celebración de un Taller de Liderazgo Colaborativo para la Reforma del Sector Salud, en el cual se trabajó la matriz de expediente único y trazabilidad de medicamentos para ser utilizada como parte de los hitos de la reforma del sector.</w:t>
      </w:r>
    </w:p>
    <w:p w14:paraId="4CF2A3B3"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Estructura Organizacional Ajustada a Regulaciones con enfoque hacia Misión y Estrategia. Esta fase fue implementada en su totalidad. Luego de haber completado las revisiones necesarias para tales fines, se celebraron mesas de trabajo con equipos multidisciplinarios para obtener retroalimentación. Los comentarios y sugerencias obtenidas en estas mesas fueron evaluadas y consensuadas para evaluar y analizar las mejores opciones. En fecha 17 de diciembre 2021, fue aprobada la resolución No.000068-2021 la cual contempla la modificación de la estructura organizativa del Ministerio de salud Pública y Asistencia Social.</w:t>
      </w:r>
    </w:p>
    <w:p w14:paraId="137EDFE6"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Recursos humanos competentes, motivados y alineados. Está fase está en ejecución. En la semana del 31 de enero al 07 de febrero del 2022 fue elaborado el borrador del manual de organización y funciones de la institución.</w:t>
      </w:r>
    </w:p>
    <w:p w14:paraId="0560342E"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Implementación. A la fecha, está pendiente la fase de implementación, esta fase incluye planificación (cumplimiento de cada mandato de la resolución, reubicación de departamentos, reubicación de personal, contratación de personal, evaluación de competencias, etc…).</w:t>
      </w:r>
    </w:p>
    <w:p w14:paraId="56BE6FF9"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Ronda de reuniones con órganos del sector: Se ha realizado una ronda con órganos del sector para ir levantando las observaciones o recomendaciones de los actores del sistema, y así poder tener identificadas la mayor cantidad de oportunidades de mejora existentes.</w:t>
      </w:r>
    </w:p>
    <w:p w14:paraId="62DA8430" w14:textId="77777777" w:rsidR="00C23110" w:rsidRPr="00C23110" w:rsidRDefault="00C23110" w:rsidP="00A65008">
      <w:pPr>
        <w:numPr>
          <w:ilvl w:val="0"/>
          <w:numId w:val="40"/>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lastRenderedPageBreak/>
        <w:t>Avances generales: El MISPAS ha avanzado en su proceso de desarrollo organizacional, para lo cual se ha definido una nueva estructura orgánica y nuevos perfiles de competencia. Como consecuencia de lo anterior, el MISPAS se encuentra en un proceso ascendente de mejora de las brechas existentes para ejercer su rol de rector del Sector Salud mejorando con esto sus indicadores de desempeño y de resultados, con este proyecto el MISPAS se coloca un paso más cerca en poder expresar su rol en las seis funciones (Conducción, Regulación, Modulación del Financiamiento, Garantía del Aseguramiento (Acceso y Calidad), Armonización de la Provisión, Funciones Esenciales de Salud Pública) debidamente identificadas por la Organización Mundial de la Salud (OMS), garantizando así un ejercicio efectivo como rector.</w:t>
      </w:r>
    </w:p>
    <w:p w14:paraId="740E1261" w14:textId="77777777" w:rsidR="00C23110" w:rsidRPr="00C23110" w:rsidRDefault="00C23110" w:rsidP="00C23110">
      <w:pPr>
        <w:tabs>
          <w:tab w:val="left" w:pos="7638"/>
        </w:tabs>
        <w:spacing w:after="0" w:line="360" w:lineRule="auto"/>
        <w:ind w:right="267"/>
        <w:rPr>
          <w:rFonts w:ascii="Times New Roman" w:hAnsi="Times New Roman"/>
          <w:i/>
          <w:color w:val="767171"/>
          <w:spacing w:val="20"/>
          <w:sz w:val="24"/>
          <w:szCs w:val="24"/>
        </w:rPr>
      </w:pPr>
    </w:p>
    <w:p w14:paraId="5AE4177C" w14:textId="77777777" w:rsidR="00C23110" w:rsidRPr="00C23110" w:rsidRDefault="00C23110" w:rsidP="00A65008">
      <w:pPr>
        <w:numPr>
          <w:ilvl w:val="0"/>
          <w:numId w:val="38"/>
        </w:numPr>
        <w:tabs>
          <w:tab w:val="left" w:pos="7638"/>
        </w:tabs>
        <w:spacing w:after="0" w:line="360" w:lineRule="auto"/>
        <w:ind w:left="142" w:right="267" w:hanging="142"/>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 Seguridad Ciudadana:</w:t>
      </w:r>
    </w:p>
    <w:p w14:paraId="7B65E0D0" w14:textId="77777777" w:rsidR="00C23110" w:rsidRPr="00C23110" w:rsidRDefault="00C23110" w:rsidP="00C23110">
      <w:pPr>
        <w:tabs>
          <w:tab w:val="left" w:pos="7638"/>
        </w:tabs>
        <w:spacing w:after="0" w:line="360" w:lineRule="auto"/>
        <w:ind w:left="720" w:right="267"/>
        <w:contextualSpacing/>
        <w:rPr>
          <w:rFonts w:ascii="Times New Roman" w:hAnsi="Times New Roman"/>
          <w:i/>
          <w:color w:val="767171"/>
          <w:spacing w:val="20"/>
          <w:sz w:val="24"/>
          <w:szCs w:val="24"/>
        </w:rPr>
      </w:pPr>
    </w:p>
    <w:p w14:paraId="0E6E7391" w14:textId="77777777" w:rsidR="00C23110" w:rsidRPr="00C23110" w:rsidRDefault="00C23110" w:rsidP="00A65008">
      <w:pPr>
        <w:numPr>
          <w:ilvl w:val="0"/>
          <w:numId w:val="41"/>
        </w:numPr>
        <w:tabs>
          <w:tab w:val="left" w:pos="7638"/>
        </w:tabs>
        <w:spacing w:after="0" w:line="360" w:lineRule="auto"/>
        <w:ind w:left="426"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Inicio del proceso de instalación de la Mesa Técnica Sectorial.</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Se han realizado reuniones con las autoridades de dicha institución para la coordinación de los trabajos con los representantes de los órganos adscritos. En tal sentido se preparó una propuesta de decreto para ser sometida al Poder Ejecutivo, con el fin de ser utilizada para la designación de los representantes en cada órgano adscrito al Sector.</w:t>
      </w:r>
    </w:p>
    <w:p w14:paraId="3E5439A6" w14:textId="77777777" w:rsidR="00C23110" w:rsidRPr="00C23110" w:rsidRDefault="00C23110" w:rsidP="00A65008">
      <w:pPr>
        <w:numPr>
          <w:ilvl w:val="0"/>
          <w:numId w:val="41"/>
        </w:numPr>
        <w:tabs>
          <w:tab w:val="left" w:pos="7638"/>
        </w:tabs>
        <w:spacing w:after="0" w:line="360" w:lineRule="auto"/>
        <w:ind w:left="426"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 xml:space="preserve">El Presidente de la República aprobó y dio a conocer a la sociedad el Programa Educativo para los policías, elaborado por la Comisión para la Reforma Educativa Policial; se han constituido y han iniciado sus trabajos el Comité Académico del Instituto Policial Educativo (IPE) y la Junta Directiva </w:t>
      </w:r>
      <w:r w:rsidRPr="00C23110">
        <w:rPr>
          <w:rFonts w:ascii="Times New Roman" w:hAnsi="Times New Roman"/>
          <w:color w:val="767171"/>
          <w:spacing w:val="20"/>
          <w:sz w:val="24"/>
          <w:szCs w:val="24"/>
        </w:rPr>
        <w:lastRenderedPageBreak/>
        <w:t>para la transición del IPE; se han hecho visitas a las distintas escuelas de policías a fin de hacer levantamientos de necesidades logísticas y académicas; se dio inicio a la ejecución del programa de formación de los miembros de la Policía Nacional; se continúa dando seguimiento a los trabajos de la Reforma Educativa del IPE con el Presidente de la República, el Ministro de Interior y Policía, el Comisionado para la Reforma Policial, el Director de la Policía Nacional y las diversas comisiones y comités de trabajo que han sido conformados.</w:t>
      </w:r>
    </w:p>
    <w:p w14:paraId="40346315" w14:textId="77777777" w:rsidR="00C23110" w:rsidRPr="00C23110" w:rsidRDefault="00C23110" w:rsidP="00C23110">
      <w:pPr>
        <w:tabs>
          <w:tab w:val="left" w:pos="7638"/>
        </w:tabs>
        <w:spacing w:after="0" w:line="360" w:lineRule="auto"/>
        <w:ind w:left="1080" w:right="267"/>
        <w:contextualSpacing/>
        <w:rPr>
          <w:rFonts w:ascii="Times New Roman" w:hAnsi="Times New Roman"/>
          <w:i/>
          <w:color w:val="767171"/>
          <w:spacing w:val="20"/>
          <w:sz w:val="24"/>
          <w:szCs w:val="24"/>
        </w:rPr>
      </w:pPr>
    </w:p>
    <w:p w14:paraId="34C9E4F0"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 xml:space="preserve">Agua Potable y Saneamiento: </w:t>
      </w:r>
    </w:p>
    <w:p w14:paraId="40608987" w14:textId="77777777" w:rsidR="00C23110" w:rsidRPr="00C23110" w:rsidRDefault="00C23110" w:rsidP="00C23110">
      <w:pPr>
        <w:tabs>
          <w:tab w:val="left" w:pos="7638"/>
        </w:tabs>
        <w:spacing w:after="0" w:line="360" w:lineRule="auto"/>
        <w:ind w:left="720" w:right="267"/>
        <w:contextualSpacing/>
        <w:rPr>
          <w:rFonts w:ascii="Times New Roman" w:hAnsi="Times New Roman"/>
          <w:i/>
          <w:color w:val="767171"/>
          <w:spacing w:val="20"/>
          <w:sz w:val="24"/>
          <w:szCs w:val="24"/>
        </w:rPr>
      </w:pPr>
    </w:p>
    <w:p w14:paraId="5288DEAD" w14:textId="77777777" w:rsidR="00C23110" w:rsidRPr="00C23110" w:rsidRDefault="00C23110" w:rsidP="00A65008">
      <w:pPr>
        <w:numPr>
          <w:ilvl w:val="0"/>
          <w:numId w:val="42"/>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Instalación de la Mesa Técnica Sectorial de Agua Potable y Saneamiento: Se ha instalado la Mesa Técnica Sectorial de Agua Potable y Saneamiento, incluyendo representantes del Instituto Nacional de Aguas Potables y Alcantarillados (INAPA).</w:t>
      </w:r>
    </w:p>
    <w:p w14:paraId="67D37C7F" w14:textId="77777777" w:rsidR="00C23110" w:rsidRPr="00C23110" w:rsidRDefault="00C23110" w:rsidP="00A65008">
      <w:pPr>
        <w:numPr>
          <w:ilvl w:val="0"/>
          <w:numId w:val="42"/>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Inicio de levantamiento de información diagnóstica para intervención en el sector.</w:t>
      </w:r>
    </w:p>
    <w:p w14:paraId="375BF253" w14:textId="77777777" w:rsidR="00C23110" w:rsidRPr="00C23110" w:rsidRDefault="00C23110" w:rsidP="00A65008">
      <w:pPr>
        <w:numPr>
          <w:ilvl w:val="0"/>
          <w:numId w:val="42"/>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Se ha estado dando seguimiento a la continuidad de las reuniones de la mesa sectorial de APS, así como al diagnóstico de las CORAS. Sin embargo, no se observan avances de los procesos de reforma para este sector en este trimestre, por motivo de que no hemos recibido repuesta del órgano rector a nuestra solicitud de programación de fecha para las reuniones de trabajo de la Mesa Técnica de Reforma Sectorial.</w:t>
      </w:r>
    </w:p>
    <w:p w14:paraId="5D6C19FD" w14:textId="77777777" w:rsidR="00C23110" w:rsidRPr="00C23110" w:rsidRDefault="00C23110" w:rsidP="00C23110">
      <w:pPr>
        <w:tabs>
          <w:tab w:val="left" w:pos="7638"/>
        </w:tabs>
        <w:spacing w:after="0" w:line="360" w:lineRule="auto"/>
        <w:ind w:right="267"/>
        <w:contextualSpacing/>
        <w:rPr>
          <w:rFonts w:ascii="Times New Roman" w:hAnsi="Times New Roman"/>
          <w:i/>
          <w:color w:val="767171"/>
          <w:spacing w:val="20"/>
          <w:sz w:val="24"/>
          <w:szCs w:val="24"/>
        </w:rPr>
      </w:pPr>
    </w:p>
    <w:p w14:paraId="172DF5D3"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Industria y Comercio:</w:t>
      </w:r>
    </w:p>
    <w:p w14:paraId="593C5D3E" w14:textId="77777777" w:rsidR="00C23110" w:rsidRPr="00C23110" w:rsidRDefault="00C23110" w:rsidP="00C23110">
      <w:pPr>
        <w:tabs>
          <w:tab w:val="left" w:pos="7638"/>
        </w:tabs>
        <w:spacing w:after="0" w:line="360" w:lineRule="auto"/>
        <w:ind w:left="426" w:right="267"/>
        <w:contextualSpacing/>
        <w:rPr>
          <w:rFonts w:ascii="Times New Roman" w:hAnsi="Times New Roman"/>
          <w:i/>
          <w:color w:val="767171"/>
          <w:spacing w:val="20"/>
          <w:sz w:val="24"/>
          <w:szCs w:val="24"/>
        </w:rPr>
      </w:pPr>
    </w:p>
    <w:p w14:paraId="7BD1F933" w14:textId="77777777" w:rsidR="00C23110" w:rsidRPr="00C23110" w:rsidRDefault="00C23110" w:rsidP="00A65008">
      <w:pPr>
        <w:numPr>
          <w:ilvl w:val="0"/>
          <w:numId w:val="43"/>
        </w:numPr>
        <w:tabs>
          <w:tab w:val="left" w:pos="7638"/>
        </w:tabs>
        <w:spacing w:after="0" w:line="360" w:lineRule="auto"/>
        <w:ind w:left="426" w:right="267" w:hanging="426"/>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lastRenderedPageBreak/>
        <w:t>Inicio del proceso de instalación de la Mesa Técnica Sectorial.</w:t>
      </w:r>
    </w:p>
    <w:p w14:paraId="41520606" w14:textId="77777777" w:rsidR="00C23110" w:rsidRPr="00C23110" w:rsidRDefault="00C23110" w:rsidP="00A65008">
      <w:pPr>
        <w:numPr>
          <w:ilvl w:val="0"/>
          <w:numId w:val="43"/>
        </w:numPr>
        <w:tabs>
          <w:tab w:val="left" w:pos="7638"/>
        </w:tabs>
        <w:spacing w:after="0" w:line="360" w:lineRule="auto"/>
        <w:ind w:left="426" w:right="267" w:hanging="426"/>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Para este sector, ya se tiene conformado el comité para la mesa sectorial con los representantes del órgano rector y de los órganos adscritos, se realizó la primera reunión de trabajo el pasado 21 de septiembre del año en curso, en dicha reunión se presentó la metodología de reforma sectorial y se realizaron acuerdos de alinear los Planes Estratégicos Institucionales (PEI) con el Plan Nacional Plurianual PNPSP 2020-2024, y priorizar los retos y/o desafíos del sector de manera eficiente. Para dicha alineación, le fue compartida al representante de MICM, una propuesta de matriz de selección de prioridades para ser completada por todos los miembros de la mesa de reforma de este sector, para luego ser presentada y discutida en la próxima reunión de trabajo.</w:t>
      </w:r>
    </w:p>
    <w:p w14:paraId="02BDEE9F" w14:textId="77777777" w:rsidR="00C23110" w:rsidRPr="00C23110" w:rsidRDefault="00C23110" w:rsidP="00C23110">
      <w:pPr>
        <w:tabs>
          <w:tab w:val="left" w:pos="7638"/>
        </w:tabs>
        <w:spacing w:after="0" w:line="360" w:lineRule="auto"/>
        <w:ind w:left="426" w:right="267"/>
        <w:contextualSpacing/>
        <w:rPr>
          <w:rFonts w:ascii="Times New Roman" w:hAnsi="Times New Roman"/>
          <w:i/>
          <w:color w:val="767171"/>
          <w:spacing w:val="20"/>
          <w:sz w:val="24"/>
          <w:szCs w:val="24"/>
        </w:rPr>
      </w:pPr>
    </w:p>
    <w:p w14:paraId="4B780674"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Sector Energía y Minas.</w:t>
      </w:r>
    </w:p>
    <w:p w14:paraId="569C6EED"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p>
    <w:p w14:paraId="4A586253" w14:textId="4DD35A49" w:rsidR="00C23110" w:rsidRPr="00C23110" w:rsidRDefault="00C23110" w:rsidP="00A65008">
      <w:pPr>
        <w:numPr>
          <w:ilvl w:val="0"/>
          <w:numId w:val="44"/>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Para este sector, ya se tiene instalada la Mesa de Reforma Sectorial realizada mediante la reunión inicial en fecha 13 de julio del presente año, donde participaron la máxima autoridad del sector junto a su equipo de trabajo, así como la máxima autoridad del MAP junto al equipo de trabajo de Reforma. En dicha reunió</w:t>
      </w:r>
      <w:r w:rsidR="001321C5">
        <w:rPr>
          <w:rFonts w:ascii="Times New Roman" w:hAnsi="Times New Roman"/>
          <w:color w:val="767171"/>
          <w:spacing w:val="20"/>
          <w:sz w:val="24"/>
          <w:szCs w:val="24"/>
        </w:rPr>
        <w:t>n se presentó el Plan</w:t>
      </w:r>
      <w:r w:rsidRPr="00C23110">
        <w:rPr>
          <w:rFonts w:ascii="Times New Roman" w:hAnsi="Times New Roman"/>
          <w:color w:val="767171"/>
          <w:spacing w:val="20"/>
          <w:sz w:val="24"/>
          <w:szCs w:val="24"/>
        </w:rPr>
        <w:t xml:space="preserve"> General de Reforma y Modernización de la </w:t>
      </w:r>
      <w:r w:rsidR="001321C5" w:rsidRPr="00C23110">
        <w:rPr>
          <w:rFonts w:ascii="Times New Roman" w:hAnsi="Times New Roman"/>
          <w:color w:val="767171"/>
          <w:spacing w:val="20"/>
          <w:sz w:val="24"/>
          <w:szCs w:val="24"/>
        </w:rPr>
        <w:t>Adm</w:t>
      </w:r>
      <w:r w:rsidR="001321C5">
        <w:rPr>
          <w:rFonts w:ascii="Times New Roman" w:hAnsi="Times New Roman"/>
          <w:color w:val="767171"/>
          <w:spacing w:val="20"/>
          <w:sz w:val="24"/>
          <w:szCs w:val="24"/>
        </w:rPr>
        <w:t xml:space="preserve">inistración </w:t>
      </w:r>
      <w:r w:rsidRPr="00C23110">
        <w:rPr>
          <w:rFonts w:ascii="Times New Roman" w:hAnsi="Times New Roman"/>
          <w:color w:val="767171"/>
          <w:spacing w:val="20"/>
          <w:sz w:val="24"/>
          <w:szCs w:val="24"/>
        </w:rPr>
        <w:t xml:space="preserve">Pública y la Metodología de trabajo de la Mesa Técnica. Además, se tiene conformado el comité para la mesa sectorial con los representantes del órgano rector y de los órganos adscritos, con los cuales se realizó la primera reunión de trabajo 22 de septiembre del año en curso. En esta reunión, se presentó la metodología de reforma sectorial, se compartió la matriz de </w:t>
      </w:r>
      <w:r w:rsidRPr="00C23110">
        <w:rPr>
          <w:rFonts w:ascii="Times New Roman" w:hAnsi="Times New Roman"/>
          <w:color w:val="767171"/>
          <w:spacing w:val="20"/>
          <w:sz w:val="24"/>
          <w:szCs w:val="24"/>
        </w:rPr>
        <w:lastRenderedPageBreak/>
        <w:t>estructura del diagnóstico para establecer la línea base del sector y la matriz de selección de prioridades a los representantes de la mesa técnica sectorial para ser presentadas ambas matrices en la próxima reunión de trabajo.</w:t>
      </w:r>
    </w:p>
    <w:p w14:paraId="3BC0D708" w14:textId="77777777" w:rsidR="00C23110" w:rsidRPr="00C23110" w:rsidRDefault="00C23110" w:rsidP="00C23110">
      <w:pPr>
        <w:tabs>
          <w:tab w:val="left" w:pos="7638"/>
        </w:tabs>
        <w:spacing w:after="0" w:line="360" w:lineRule="auto"/>
        <w:ind w:right="267"/>
        <w:rPr>
          <w:rFonts w:ascii="Times New Roman" w:hAnsi="Times New Roman"/>
          <w:i/>
          <w:color w:val="767171"/>
          <w:spacing w:val="20"/>
          <w:sz w:val="24"/>
          <w:szCs w:val="24"/>
        </w:rPr>
      </w:pPr>
    </w:p>
    <w:p w14:paraId="70060F51" w14:textId="77777777" w:rsidR="00C23110" w:rsidRPr="00C23110" w:rsidRDefault="00C23110" w:rsidP="00A65008">
      <w:pPr>
        <w:numPr>
          <w:ilvl w:val="0"/>
          <w:numId w:val="38"/>
        </w:numPr>
        <w:tabs>
          <w:tab w:val="left" w:pos="7638"/>
        </w:tabs>
        <w:spacing w:after="0" w:line="360" w:lineRule="auto"/>
        <w:ind w:left="284"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Sector Medio Ambiente y Recursos Naturales.</w:t>
      </w:r>
    </w:p>
    <w:p w14:paraId="33868638"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p>
    <w:p w14:paraId="4AD7EC7B" w14:textId="77777777" w:rsidR="00C23110" w:rsidRPr="00C23110" w:rsidRDefault="00C23110" w:rsidP="00A65008">
      <w:pPr>
        <w:tabs>
          <w:tab w:val="left" w:pos="7638"/>
        </w:tabs>
        <w:spacing w:after="0" w:line="360" w:lineRule="auto"/>
        <w:ind w:right="267"/>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Para este sector, ya se tiene instalada la Mesa de Reforma Sectorial realizada mediante la reunión inicial en 12 de septiembre del año en curso. En dicha reunión participaron la máxima autoridad del sector junto a su equipo de trabajo, así como al máximo autoridad del MAP junto al equipo de trabajo de Reforma.</w:t>
      </w:r>
    </w:p>
    <w:p w14:paraId="5898183A" w14:textId="77777777" w:rsidR="00C23110" w:rsidRPr="00C23110" w:rsidRDefault="00C23110" w:rsidP="00A65008">
      <w:pPr>
        <w:tabs>
          <w:tab w:val="left" w:pos="7638"/>
        </w:tabs>
        <w:spacing w:after="0" w:line="360" w:lineRule="auto"/>
        <w:ind w:right="267"/>
        <w:contextualSpacing/>
        <w:rPr>
          <w:rFonts w:ascii="Times New Roman" w:hAnsi="Times New Roman"/>
          <w:i/>
          <w:color w:val="767171"/>
          <w:spacing w:val="20"/>
          <w:sz w:val="24"/>
          <w:szCs w:val="24"/>
        </w:rPr>
      </w:pPr>
      <w:r w:rsidRPr="00C23110">
        <w:rPr>
          <w:rFonts w:ascii="Times New Roman" w:hAnsi="Times New Roman"/>
          <w:color w:val="767171"/>
          <w:spacing w:val="20"/>
          <w:sz w:val="24"/>
          <w:szCs w:val="24"/>
        </w:rPr>
        <w:t xml:space="preserve">Así mismo, se presentó el Plan de Reforma General en la Administración Pública, el Plan de Reforma Sectorial y la Metodología de abordaje del sector. Se realizaron acuerdos y compromisos de solicitar los representantes tanto del órgano rector como de los órganos adscritos para la conformación del comité de la Mesa de Reforma Sectorial. El abordaje de estos sectores priorizados ha logrado la conformación de mesas sectoriales y diseño de planes de reforma de suma importancia para alcanzar un gran impacto en el incremento de la eficiencia de los servicios esenciales, procurando la mejora de las políticas sociales, la estabilidad económica y la calidad de vida de la ciudadanía. </w:t>
      </w:r>
    </w:p>
    <w:p w14:paraId="5DE65856" w14:textId="77777777" w:rsidR="00C23110" w:rsidRPr="00C23110" w:rsidRDefault="00C23110" w:rsidP="00C23110">
      <w:pPr>
        <w:tabs>
          <w:tab w:val="left" w:pos="7638"/>
        </w:tabs>
        <w:spacing w:after="0" w:line="360" w:lineRule="auto"/>
        <w:ind w:left="284" w:right="267"/>
        <w:contextualSpacing/>
        <w:rPr>
          <w:rFonts w:ascii="Times New Roman" w:hAnsi="Times New Roman"/>
          <w:i/>
          <w:color w:val="767171"/>
          <w:spacing w:val="20"/>
          <w:sz w:val="24"/>
          <w:szCs w:val="24"/>
        </w:rPr>
      </w:pPr>
    </w:p>
    <w:p w14:paraId="68D7D154" w14:textId="77777777" w:rsidR="00C23110" w:rsidRPr="00C23110" w:rsidRDefault="00C23110" w:rsidP="00A65008">
      <w:pPr>
        <w:numPr>
          <w:ilvl w:val="0"/>
          <w:numId w:val="38"/>
        </w:numPr>
        <w:tabs>
          <w:tab w:val="left" w:pos="7638"/>
        </w:tabs>
        <w:spacing w:after="0" w:line="360" w:lineRule="auto"/>
        <w:ind w:left="426" w:right="267" w:hanging="284"/>
        <w:contextualSpacing/>
        <w:rPr>
          <w:rFonts w:ascii="Times New Roman" w:hAnsi="Times New Roman"/>
          <w:i/>
          <w:color w:val="767171"/>
          <w:spacing w:val="20"/>
          <w:sz w:val="24"/>
          <w:szCs w:val="24"/>
        </w:rPr>
      </w:pPr>
      <w:r w:rsidRPr="00C23110">
        <w:rPr>
          <w:rFonts w:ascii="Times New Roman" w:hAnsi="Times New Roman"/>
          <w:i/>
          <w:color w:val="767171"/>
          <w:spacing w:val="20"/>
          <w:sz w:val="24"/>
          <w:szCs w:val="24"/>
        </w:rPr>
        <w:t>Sector Educación</w:t>
      </w:r>
    </w:p>
    <w:p w14:paraId="3A86678C" w14:textId="77777777" w:rsidR="00C23110" w:rsidRPr="00C23110" w:rsidRDefault="00C23110" w:rsidP="00C23110">
      <w:pPr>
        <w:tabs>
          <w:tab w:val="left" w:pos="7638"/>
        </w:tabs>
        <w:spacing w:after="0" w:line="360" w:lineRule="auto"/>
        <w:ind w:left="720" w:right="267"/>
        <w:contextualSpacing/>
        <w:rPr>
          <w:rFonts w:ascii="Times New Roman" w:hAnsi="Times New Roman"/>
          <w:i/>
          <w:color w:val="767171"/>
          <w:spacing w:val="20"/>
          <w:sz w:val="24"/>
          <w:szCs w:val="24"/>
        </w:rPr>
      </w:pPr>
    </w:p>
    <w:p w14:paraId="513F2C24"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En lo que respecta a este sector, si bien aún nos encontramos haciendo las gestiones para el inicio formal, el Viceministerio de Reforma y Modernización de la </w:t>
      </w:r>
      <w:r w:rsidRPr="00C23110">
        <w:rPr>
          <w:rFonts w:ascii="Times New Roman" w:hAnsi="Times New Roman"/>
          <w:color w:val="767171"/>
          <w:spacing w:val="20"/>
          <w:sz w:val="24"/>
          <w:szCs w:val="24"/>
        </w:rPr>
        <w:lastRenderedPageBreak/>
        <w:t>Administración Pública se encuentra dando apoyo como miembro de la Comisión para la Reforma de la Ley General de Educación.</w:t>
      </w:r>
    </w:p>
    <w:p w14:paraId="7F8D4973"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6A47C1F4" w14:textId="77777777" w:rsidR="00C23110" w:rsidRPr="00C23110" w:rsidRDefault="00C23110" w:rsidP="00A65008">
      <w:pPr>
        <w:numPr>
          <w:ilvl w:val="0"/>
          <w:numId w:val="45"/>
        </w:numPr>
        <w:tabs>
          <w:tab w:val="left" w:pos="7638"/>
        </w:tabs>
        <w:spacing w:after="0" w:line="360" w:lineRule="auto"/>
        <w:ind w:left="284" w:right="267" w:hanging="284"/>
        <w:contextualSpacing/>
        <w:rPr>
          <w:rFonts w:ascii="Times New Roman" w:hAnsi="Times New Roman"/>
          <w:b/>
          <w:color w:val="767171"/>
          <w:spacing w:val="20"/>
          <w:sz w:val="24"/>
          <w:szCs w:val="24"/>
        </w:rPr>
      </w:pPr>
      <w:r w:rsidRPr="00C23110">
        <w:rPr>
          <w:rFonts w:ascii="Times New Roman" w:hAnsi="Times New Roman"/>
          <w:b/>
          <w:color w:val="767171"/>
          <w:spacing w:val="20"/>
          <w:sz w:val="24"/>
          <w:szCs w:val="24"/>
        </w:rPr>
        <w:t xml:space="preserve">Propuestas de mejoras a los sistemas transversales comunes de la Administración Pública </w:t>
      </w:r>
    </w:p>
    <w:p w14:paraId="5DE88D2C" w14:textId="77777777" w:rsidR="00C23110" w:rsidRPr="00C23110" w:rsidRDefault="00C23110" w:rsidP="00C23110">
      <w:pPr>
        <w:tabs>
          <w:tab w:val="left" w:pos="7638"/>
        </w:tabs>
        <w:spacing w:after="0" w:line="360" w:lineRule="auto"/>
        <w:ind w:left="284" w:right="267"/>
        <w:contextualSpacing/>
        <w:rPr>
          <w:rFonts w:ascii="Times New Roman" w:hAnsi="Times New Roman"/>
          <w:b/>
          <w:color w:val="767171"/>
          <w:spacing w:val="20"/>
          <w:sz w:val="24"/>
          <w:szCs w:val="24"/>
        </w:rPr>
      </w:pPr>
    </w:p>
    <w:p w14:paraId="3D7CC187"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Al 2022, desde este eje se han priorizado los sistemas transversales de gestión de la carrera administrativa y de los servicios públicos. En el primer semestre, se ha avanzado, de forma común a todos los sistemas intervenidos, en las siguientes etapas: a) Diseño de Estrategia de Reformas, b) Identificación de Sistemas a Priorizar, c) Proceso de Socialización Ejecutiva, d) Identificación y Designación de Contrapartes y e) Carta para la Apertura y Cooperación de Contrapartes. </w:t>
      </w:r>
    </w:p>
    <w:p w14:paraId="76192B23"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p>
    <w:p w14:paraId="3E98C86A"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Por otro lado, se ha logrado el diseño de los esquemas generales para la propuesta sobre los sistemas transversales asignados para el 2022. Asimismo, se ha fortalecido el mecanismo de coordinación con las áreas de Función Pública y Servicios Públicos para impulsar el intercambio de informaciones correspondientes para la intervención a realizarse en los sistemas priorizados. </w:t>
      </w:r>
    </w:p>
    <w:p w14:paraId="064D572A"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p>
    <w:p w14:paraId="601592C3" w14:textId="77777777" w:rsidR="00C23110" w:rsidRPr="00C23110" w:rsidRDefault="00C23110" w:rsidP="00C23110">
      <w:pPr>
        <w:tabs>
          <w:tab w:val="left" w:pos="7638"/>
        </w:tabs>
        <w:spacing w:after="0" w:line="360" w:lineRule="auto"/>
        <w:ind w:left="284"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En otro orden, se ha logrado articular un espacio de discusión con el equipo de calidad interna del Ministerio y el Viceministerio de Innovación y Tecnología, a fin de discutir mejoras a los procesos internos de las áreas que manejan los sistemas transversales priorizados, además de generar sinergias con el Instituto Tecnológico de las Américas (ITLA) </w:t>
      </w:r>
      <w:r w:rsidRPr="00C23110">
        <w:rPr>
          <w:rFonts w:ascii="Times New Roman" w:hAnsi="Times New Roman"/>
          <w:color w:val="767171"/>
          <w:spacing w:val="20"/>
          <w:sz w:val="24"/>
          <w:szCs w:val="24"/>
        </w:rPr>
        <w:lastRenderedPageBreak/>
        <w:t xml:space="preserve">y la Oficina Gubernamental de Tecnologías de la Información y Comunicación (OGTIC) para impulsar iniciativas comunes al eje. </w:t>
      </w:r>
    </w:p>
    <w:p w14:paraId="36AC3EFF"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08F995A8"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Sistema de gestión de la carrera Administrativa. </w:t>
      </w:r>
      <w:r w:rsidRPr="00C23110">
        <w:rPr>
          <w:rFonts w:ascii="Times New Roman" w:hAnsi="Times New Roman"/>
          <w:color w:val="767171"/>
          <w:spacing w:val="20"/>
          <w:sz w:val="24"/>
          <w:szCs w:val="24"/>
        </w:rPr>
        <w:t>En este sistema se han alcanzado los siguientes logros:</w:t>
      </w:r>
    </w:p>
    <w:p w14:paraId="69EEF96A"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0FE337DE"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 Se han analizado los prerrequisitos de validación del Sistema Concursa y demás informaciones pertinentes para la construcción del subsistema de reclutamiento y selección como mejora contenida en la propuesta del nuevo sistema transversal de carrera administrativa, a presentarse al final del año 2022.</w:t>
      </w:r>
    </w:p>
    <w:p w14:paraId="1AE309C1"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Se ha revisado el material para clasificar los procesos en la matriz por gestión por subsistema.</w:t>
      </w:r>
    </w:p>
    <w:p w14:paraId="12F9FD3E"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Se han analizado los productos a interoperar. </w:t>
      </w:r>
    </w:p>
    <w:p w14:paraId="1B74FBFB" w14:textId="77777777" w:rsidR="00C23110" w:rsidRPr="00C23110" w:rsidRDefault="00C23110" w:rsidP="00C23110">
      <w:pPr>
        <w:tabs>
          <w:tab w:val="left" w:pos="7638"/>
        </w:tabs>
        <w:spacing w:after="0" w:line="360" w:lineRule="auto"/>
        <w:ind w:right="267"/>
        <w:contextualSpacing/>
        <w:rPr>
          <w:rFonts w:ascii="Times New Roman" w:hAnsi="Times New Roman"/>
          <w:color w:val="767171"/>
          <w:spacing w:val="20"/>
          <w:sz w:val="24"/>
          <w:szCs w:val="24"/>
        </w:rPr>
      </w:pPr>
    </w:p>
    <w:p w14:paraId="71F39875" w14:textId="403B8D38" w:rsid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i/>
          <w:color w:val="767171"/>
          <w:spacing w:val="20"/>
          <w:sz w:val="24"/>
          <w:szCs w:val="24"/>
        </w:rPr>
        <w:t xml:space="preserve">Sistema de Gestión de los Servicios Públicos. </w:t>
      </w:r>
      <w:r w:rsidRPr="00C23110">
        <w:rPr>
          <w:rFonts w:ascii="Times New Roman" w:hAnsi="Times New Roman"/>
          <w:color w:val="767171"/>
          <w:spacing w:val="20"/>
          <w:sz w:val="24"/>
          <w:szCs w:val="24"/>
        </w:rPr>
        <w:t>En este sistema se han alcanzado los siguientes logros:</w:t>
      </w:r>
    </w:p>
    <w:p w14:paraId="47A569FF" w14:textId="77777777" w:rsidR="001321C5" w:rsidRPr="00C23110" w:rsidRDefault="001321C5" w:rsidP="00C23110">
      <w:pPr>
        <w:tabs>
          <w:tab w:val="left" w:pos="7638"/>
        </w:tabs>
        <w:spacing w:after="0" w:line="360" w:lineRule="auto"/>
        <w:ind w:right="267"/>
        <w:rPr>
          <w:rFonts w:ascii="Times New Roman" w:hAnsi="Times New Roman"/>
          <w:color w:val="767171"/>
          <w:spacing w:val="20"/>
          <w:sz w:val="24"/>
          <w:szCs w:val="24"/>
        </w:rPr>
      </w:pPr>
    </w:p>
    <w:p w14:paraId="292CBD43"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Análisis documental de referentes para la Gestión de los Servicios Públicos.</w:t>
      </w:r>
    </w:p>
    <w:p w14:paraId="34657773"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Análisis de levantamientos de información diagnostica realizados, en coordinación con las áreas de Monitoreo y Evaluación de los Servicios Públicos y Diseño y Mejora de los Servicios Públicos, a fin de proponer mejoras en la propuesta a ser presentada al final del 2022.</w:t>
      </w:r>
    </w:p>
    <w:p w14:paraId="33A454E3"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Conceptualización y sincronización de los procesos de simplificación de trámites, según la Ley núm. 167-21, sobre Mejora Regulatoria y Simplificación de Trámites para insertarlos en el borrador de reglamento a ser presentado con la propuesta de mejora al sistema. </w:t>
      </w:r>
    </w:p>
    <w:p w14:paraId="425967B3"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lastRenderedPageBreak/>
        <w:t xml:space="preserve">Redacción de la propuesta de Decreto que aprueba el reglamento del Sistema Nacional para la Gestión de la Calidad de los Servicios Públicos. </w:t>
      </w:r>
    </w:p>
    <w:p w14:paraId="7AEC12B1"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Se encuentra en discusión el Diseño del modelo conceptual para la Reforma y Modernización del Sistema de Gestión del Sistema de Carrera Administrativa.</w:t>
      </w:r>
    </w:p>
    <w:p w14:paraId="4D961A3E"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Está en discusión el Diseño del Modelo Conceptual para la Reforma y Modernización del Sistema de Gestión de la Calidad de los Servicios Públicos.</w:t>
      </w:r>
    </w:p>
    <w:p w14:paraId="1279A5CD" w14:textId="77777777" w:rsidR="00C23110" w:rsidRPr="00C23110" w:rsidRDefault="00C23110" w:rsidP="00A65008">
      <w:pPr>
        <w:numPr>
          <w:ilvl w:val="0"/>
          <w:numId w:val="38"/>
        </w:numPr>
        <w:tabs>
          <w:tab w:val="left" w:pos="7638"/>
        </w:tabs>
        <w:spacing w:after="0" w:line="360" w:lineRule="auto"/>
        <w:ind w:left="0" w:right="267" w:hanging="142"/>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Se ha elaborado el diseño conceptual del Sistema Integrado de Gestión Institucional (SIGEI) y se está gestionando el financiamiento para desarrollo y puesta en operación del mismo.</w:t>
      </w:r>
    </w:p>
    <w:p w14:paraId="5FDA64D0"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585A7A5E" w14:textId="77777777" w:rsidR="00C23110" w:rsidRPr="00C23110" w:rsidRDefault="00C23110" w:rsidP="00A65008">
      <w:pPr>
        <w:numPr>
          <w:ilvl w:val="0"/>
          <w:numId w:val="45"/>
        </w:numPr>
        <w:tabs>
          <w:tab w:val="left" w:pos="7638"/>
        </w:tabs>
        <w:spacing w:after="0" w:line="360" w:lineRule="auto"/>
        <w:ind w:left="-142" w:right="267" w:hanging="142"/>
        <w:contextualSpacing/>
        <w:rPr>
          <w:rFonts w:ascii="Times New Roman" w:hAnsi="Times New Roman"/>
          <w:b/>
          <w:bCs/>
          <w:color w:val="767171"/>
          <w:spacing w:val="20"/>
          <w:sz w:val="24"/>
          <w:szCs w:val="24"/>
        </w:rPr>
      </w:pPr>
      <w:r w:rsidRPr="00C23110">
        <w:rPr>
          <w:rFonts w:ascii="Times New Roman" w:hAnsi="Times New Roman"/>
          <w:b/>
          <w:bCs/>
          <w:color w:val="767171"/>
          <w:spacing w:val="20"/>
          <w:sz w:val="24"/>
          <w:szCs w:val="24"/>
        </w:rPr>
        <w:t xml:space="preserve"> Apoyo a la reestructuración de Órganos y Entes de la Administración ejecutada mediante la aplicación de los principios de la Ley Orgánica de la Administración Pública. </w:t>
      </w:r>
    </w:p>
    <w:p w14:paraId="22155D30" w14:textId="77777777" w:rsidR="00C23110" w:rsidRPr="00C23110" w:rsidRDefault="00C23110" w:rsidP="00C23110">
      <w:pPr>
        <w:tabs>
          <w:tab w:val="left" w:pos="7638"/>
        </w:tabs>
        <w:spacing w:after="0" w:line="360" w:lineRule="auto"/>
        <w:ind w:left="-142" w:right="267"/>
        <w:contextualSpacing/>
        <w:rPr>
          <w:rFonts w:ascii="Times New Roman" w:hAnsi="Times New Roman"/>
          <w:b/>
          <w:bCs/>
          <w:color w:val="767171"/>
          <w:spacing w:val="20"/>
          <w:sz w:val="24"/>
          <w:szCs w:val="24"/>
        </w:rPr>
      </w:pPr>
    </w:p>
    <w:p w14:paraId="28A4C9A3" w14:textId="77777777" w:rsidR="00C23110" w:rsidRPr="00C23110" w:rsidRDefault="00C23110" w:rsidP="00C23110">
      <w:pPr>
        <w:tabs>
          <w:tab w:val="left" w:pos="7638"/>
        </w:tabs>
        <w:spacing w:after="0" w:line="360" w:lineRule="auto"/>
        <w:ind w:left="-142" w:right="267"/>
        <w:contextualSpacing/>
        <w:rPr>
          <w:rFonts w:ascii="Times New Roman" w:hAnsi="Times New Roman"/>
          <w:color w:val="767171"/>
          <w:spacing w:val="20"/>
          <w:sz w:val="24"/>
          <w:szCs w:val="24"/>
        </w:rPr>
      </w:pPr>
      <w:r w:rsidRPr="00C23110">
        <w:rPr>
          <w:rFonts w:ascii="Times New Roman" w:hAnsi="Times New Roman"/>
          <w:color w:val="767171"/>
          <w:spacing w:val="20"/>
          <w:sz w:val="24"/>
          <w:szCs w:val="24"/>
        </w:rPr>
        <w:t>En la ejecución de este eje, nos encontramos en la fase avanzada de elaboración de una propuesta general de reestructuración de la Administración Pública, la cual será terminada a finales del segundo semestre.</w:t>
      </w:r>
    </w:p>
    <w:p w14:paraId="54D84BD4" w14:textId="77777777" w:rsidR="00C23110" w:rsidRPr="00C23110" w:rsidRDefault="00C23110" w:rsidP="00C23110">
      <w:pPr>
        <w:tabs>
          <w:tab w:val="left" w:pos="7638"/>
        </w:tabs>
        <w:spacing w:after="0" w:line="360" w:lineRule="auto"/>
        <w:ind w:left="-142" w:right="267"/>
        <w:contextualSpacing/>
        <w:rPr>
          <w:rFonts w:ascii="Times New Roman" w:hAnsi="Times New Roman"/>
          <w:b/>
          <w:bCs/>
          <w:color w:val="767171"/>
          <w:spacing w:val="20"/>
          <w:sz w:val="24"/>
          <w:szCs w:val="24"/>
        </w:rPr>
      </w:pPr>
      <w:r w:rsidRPr="00C23110">
        <w:rPr>
          <w:rFonts w:ascii="Times New Roman" w:hAnsi="Times New Roman"/>
          <w:color w:val="767171"/>
          <w:spacing w:val="20"/>
          <w:sz w:val="24"/>
          <w:szCs w:val="24"/>
        </w:rPr>
        <w:t xml:space="preserve">En otro orden, el equipo se ha integrado en la Comisión Burocracia Cero, junto al Consejo Nacional de la Competitividad (CNC) y la Oficina Gubernamental de Tecnologías de la Información y Comunicación (OGTIC), articulando esfuerzos en el análisis normativo necesario con relación a los trámites priorizados y el proceso de reestructuración de la Dirección General de Medicamentos Alimentos y Productos Sanitarios (DIGEMAPS). </w:t>
      </w:r>
    </w:p>
    <w:p w14:paraId="08E1E726"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5D6D5C31"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lastRenderedPageBreak/>
        <w:t>Además, se ha elaborado, desde el Ministerio de la Presidencia, un anteproyecto de decreto para la transformación de la Dirección General de Comunidad Digna, además de un anteproyecto de ley que ordena el cierre definitivo de la Corporación Dominicana de Empresas Estatales (CORDE).</w:t>
      </w:r>
    </w:p>
    <w:p w14:paraId="4776B744"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30618206"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En forma más específica, se está desarrollando el componente o eje de Reestructuración de la Administración Pública, por medio de la Mesa de Trabajo instalada por el Ministro para tales fines con el propósito de diseñar un Plan de Acción orientado a resultados de Fortalecimiento Institucional del Poder Ejecutivo.</w:t>
      </w:r>
    </w:p>
    <w:p w14:paraId="27C5DD40"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6CC59526"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La Mesa de Trabajo instalada se ha reunido en tres ocasiones. Cuenta con el apoyo de una Consultora Externa para los propósitos de acompañar el diseño de un Plan de Acción orientado a resultados de Fortalecimiento Institucional del Poder Ejecutivo. A la fecha se ha definido el enfoque o alcance de dicho plan y los productos esperados; así como, se ha reorientado el proceso de compilación,</w:t>
      </w:r>
    </w:p>
    <w:p w14:paraId="72F7B5C8"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sistematización y procesamiento de información básica. Se cuenta con un cronograma de trabajo y se espera al finalizar el mes de diciembre, contar con una propuesta diseñada bajo criterios de viabilidad inicial para ser presentada ante las autoridades correspondientes.</w:t>
      </w:r>
    </w:p>
    <w:p w14:paraId="2405B7EA"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0A6D4209" w14:textId="77777777" w:rsidR="00C23110" w:rsidRPr="00C23110" w:rsidRDefault="00C23110" w:rsidP="00A65008">
      <w:pPr>
        <w:numPr>
          <w:ilvl w:val="0"/>
          <w:numId w:val="45"/>
        </w:numPr>
        <w:tabs>
          <w:tab w:val="left" w:pos="7638"/>
        </w:tabs>
        <w:spacing w:after="0" w:line="360" w:lineRule="auto"/>
        <w:ind w:left="0" w:right="267" w:hanging="142"/>
        <w:contextualSpacing/>
        <w:rPr>
          <w:rFonts w:ascii="Times New Roman" w:hAnsi="Times New Roman"/>
          <w:b/>
          <w:color w:val="767171"/>
          <w:spacing w:val="20"/>
          <w:sz w:val="24"/>
          <w:szCs w:val="24"/>
        </w:rPr>
      </w:pPr>
      <w:r w:rsidRPr="00C23110">
        <w:rPr>
          <w:rFonts w:ascii="Times New Roman" w:hAnsi="Times New Roman"/>
          <w:b/>
          <w:color w:val="767171"/>
          <w:spacing w:val="20"/>
          <w:sz w:val="24"/>
          <w:szCs w:val="24"/>
        </w:rPr>
        <w:t>Apoyo en la implementación del gobierno digital y la interoperabilidad en la gestión pública para mejorar su efectividad, transparencia, accesibilidad y calidad.</w:t>
      </w:r>
    </w:p>
    <w:p w14:paraId="1C8B0553"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1C580185"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Se ha logrado la conformación de la Comisión de Firma Digital, junto a técnicos y directivos del Ministerio de Administración </w:t>
      </w:r>
      <w:r w:rsidRPr="00C23110">
        <w:rPr>
          <w:rFonts w:ascii="Times New Roman" w:hAnsi="Times New Roman"/>
          <w:color w:val="767171"/>
          <w:spacing w:val="20"/>
          <w:sz w:val="24"/>
          <w:szCs w:val="24"/>
        </w:rPr>
        <w:lastRenderedPageBreak/>
        <w:t xml:space="preserve">Pública (MAP), el Ministerio de la Presidencia (MINPRE), la Consultoría Jurídica del Poder Ejecutivo, el Instituto Dominicano de las Telecomunicaciones (INDOTEL), a fin de elaborar un borrador de resolución a ser emitida por el MAP para impulsar la implementación de la firma digital en la Administración Pública. Dicha Comisión ha presentado una propuesta final y consensuada entre sus integrantes al Ministro de Administración Pública para su estudio y emisión. </w:t>
      </w:r>
    </w:p>
    <w:p w14:paraId="773EFFEA"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p>
    <w:p w14:paraId="46ECA17A"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Se emitió el Decreto núm. 92-22, que aprueba el Marco Nacional de Interoperabilidad.</w:t>
      </w:r>
    </w:p>
    <w:p w14:paraId="7EFBADB1" w14:textId="77777777" w:rsidR="00C23110" w:rsidRPr="00C23110" w:rsidRDefault="00C23110" w:rsidP="00C23110">
      <w:pPr>
        <w:tabs>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Por otro lado, se ha conformado la Mesa de Interoperabilidad, integrada por el personal técnico y directivo del Ministerio de Administración Pública (MAP), el Ministerio de la Presidencia (MINPRE), la Consultoría Jurídica del Poder Ejecutivo y el Consejo Nacional de Competitividad (CNC), a fin de crear las normativas y guías que resulten en el diseño del Marco Nacional de Interoperabilidad. </w:t>
      </w:r>
    </w:p>
    <w:p w14:paraId="1843607B"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6BD907DA"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Además, se está dando apoyo económico y técnico para la implementación del diseño conceptual del Registro Único de Mejora Regulatoria elaborado y remitido a la Oficina Gubernamental de Tecnologías de la Información y Comunicación. Se ha ofrecido el apoyo técnico en reuniones constantes en la Mesa Burocracia Cero, y gestionado el desarrollo tecnológico con la OGTIC.</w:t>
      </w:r>
      <w:r w:rsidRPr="00C23110">
        <w:rPr>
          <w:rFonts w:ascii="Times New Roman" w:hAnsi="Times New Roman"/>
          <w:sz w:val="24"/>
          <w:szCs w:val="24"/>
        </w:rPr>
        <w:t xml:space="preserve"> </w:t>
      </w:r>
      <w:r w:rsidRPr="00C23110">
        <w:rPr>
          <w:rFonts w:ascii="Times New Roman" w:hAnsi="Times New Roman"/>
          <w:color w:val="767171"/>
          <w:spacing w:val="20"/>
          <w:sz w:val="24"/>
          <w:szCs w:val="24"/>
        </w:rPr>
        <w:t>En proceso análisis de las normativas vigentes y formulación de propuestas de mejora para un nuevo marco jurídico para el impulso de la interoperabilidad y la firma digital”, se espera que el mismo sea materializado a mediados del mes de diciembre.</w:t>
      </w:r>
    </w:p>
    <w:p w14:paraId="000F26BE"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604DF3E7"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lastRenderedPageBreak/>
        <w:t>Ha sido emitido el Decreto No. 71-21, que crea el Gabinete de Transformación Digital y posterior consolidación con el Gabinete de Innovación. Se ha formulado la propuesta del Plan de Gobierno Digital 2020-2024. Se emitió el Decreto No. 54-21, que coloca a la OPTIC (OGTIC) bajo dependencia del MAP.</w:t>
      </w:r>
    </w:p>
    <w:p w14:paraId="2992DD8E"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024A62A3"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El Ministerio de Administración Pública emitió la Resolución sobre Firma Digital en la Administración Pública emitida por el MAP mediante el núm. 206-2022.</w:t>
      </w:r>
    </w:p>
    <w:p w14:paraId="7AB6B6B7"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4E8C90D4" w14:textId="77777777" w:rsidR="00C23110" w:rsidRPr="00C23110" w:rsidRDefault="00C23110" w:rsidP="00A65008">
      <w:pPr>
        <w:numPr>
          <w:ilvl w:val="0"/>
          <w:numId w:val="45"/>
        </w:numPr>
        <w:tabs>
          <w:tab w:val="left" w:pos="2981"/>
          <w:tab w:val="left" w:pos="7638"/>
        </w:tabs>
        <w:spacing w:after="0" w:line="360" w:lineRule="auto"/>
        <w:ind w:left="0" w:right="267" w:hanging="284"/>
        <w:contextualSpacing/>
        <w:rPr>
          <w:rFonts w:ascii="Times New Roman" w:hAnsi="Times New Roman"/>
          <w:color w:val="767171"/>
          <w:spacing w:val="20"/>
          <w:sz w:val="24"/>
          <w:szCs w:val="24"/>
        </w:rPr>
      </w:pPr>
      <w:r w:rsidRPr="00C23110">
        <w:rPr>
          <w:rFonts w:ascii="Times New Roman" w:hAnsi="Times New Roman"/>
          <w:b/>
          <w:bCs/>
          <w:color w:val="767171"/>
          <w:spacing w:val="20"/>
          <w:sz w:val="24"/>
          <w:szCs w:val="24"/>
        </w:rPr>
        <w:t xml:space="preserve">Apoyo a la racionalización y actualización del sistema de gestión de recursos humanos. </w:t>
      </w:r>
    </w:p>
    <w:p w14:paraId="019CF9A6"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7E22069B"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Se ha discutido la propuesta de ley orgánica de función pública en las mesas de Reforma y Modernización de la Administración Pública y de Transparencia en el marco del Diálogo por las Reformas coordinado por el Consejo Económico y Social. </w:t>
      </w:r>
    </w:p>
    <w:p w14:paraId="7A645614"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Finalmente, se ha avanzado en la identificación de los pasos correspondientes para el abordaje de los subsistemas a intervenir en el presente año: Reclutamiento y Selección y Evaluación del Desempeño. Redacción del informe final de la propuesta sobre el subsistema de Reclutamiento y Selección de Personal.</w:t>
      </w:r>
    </w:p>
    <w:p w14:paraId="764726B0"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22A41DA8"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Se emitió la Resolución conjunta MAP-MT que unifica criterio sobre el ámbito de aplicación de la Ley de Función Pública. De igual manera, fue emitida por el MAP la Resolución núm. 113-2021, que ratifica las modalidades oficiales de ingreso a los cargos públicos.</w:t>
      </w:r>
    </w:p>
    <w:p w14:paraId="0D128948"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1B293B11"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lastRenderedPageBreak/>
        <w:t>Se aprobó el instructivo de Ascensos y Promociones en la Carrera Administrativa aprobado en conjunto con el Reglamento de Ascensos y Promociones en la Carrera Administrativa.</w:t>
      </w:r>
    </w:p>
    <w:p w14:paraId="17CBBF97"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7E81B11C"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 Se ha formulado una propuesta de modificación de Subsistema de Reclutamiento y Selección, normativa y sus módulos de gestión operativa e inteligentes remitido; propuesta de modificación del subsistema de evaluación del desempeño, normativa, criterios y sus módulos de gestión operativa e inteligentes revisado.</w:t>
      </w:r>
    </w:p>
    <w:p w14:paraId="50747449"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1E9DEAC4" w14:textId="77777777" w:rsidR="00C23110" w:rsidRPr="00C23110" w:rsidRDefault="00C23110" w:rsidP="00A65008">
      <w:pPr>
        <w:numPr>
          <w:ilvl w:val="0"/>
          <w:numId w:val="45"/>
        </w:numPr>
        <w:tabs>
          <w:tab w:val="left" w:pos="2981"/>
          <w:tab w:val="left" w:pos="7638"/>
        </w:tabs>
        <w:spacing w:after="0" w:line="360" w:lineRule="auto"/>
        <w:ind w:left="0" w:right="267" w:hanging="142"/>
        <w:contextualSpacing/>
        <w:rPr>
          <w:rFonts w:ascii="Times New Roman" w:hAnsi="Times New Roman"/>
          <w:b/>
          <w:color w:val="767171"/>
          <w:spacing w:val="20"/>
          <w:sz w:val="24"/>
          <w:szCs w:val="24"/>
        </w:rPr>
      </w:pPr>
      <w:r w:rsidRPr="00C23110">
        <w:rPr>
          <w:rFonts w:ascii="Times New Roman" w:hAnsi="Times New Roman"/>
          <w:b/>
          <w:color w:val="767171"/>
          <w:spacing w:val="20"/>
          <w:sz w:val="24"/>
          <w:szCs w:val="24"/>
        </w:rPr>
        <w:t xml:space="preserve"> Apoyo, diseño e implementación del Observatorio de la Reforma y Modernización de la Administración Pública.</w:t>
      </w:r>
    </w:p>
    <w:p w14:paraId="2B44174E" w14:textId="77777777" w:rsidR="00C23110" w:rsidRPr="00C23110" w:rsidRDefault="00C23110" w:rsidP="00C23110">
      <w:pPr>
        <w:tabs>
          <w:tab w:val="left" w:pos="2981"/>
          <w:tab w:val="left" w:pos="7638"/>
        </w:tabs>
        <w:spacing w:after="0" w:line="360" w:lineRule="auto"/>
        <w:ind w:right="267"/>
        <w:rPr>
          <w:rFonts w:ascii="Times New Roman" w:hAnsi="Times New Roman"/>
          <w:b/>
          <w:i/>
          <w:color w:val="767171"/>
          <w:spacing w:val="20"/>
          <w:sz w:val="24"/>
          <w:szCs w:val="24"/>
        </w:rPr>
      </w:pPr>
    </w:p>
    <w:p w14:paraId="6E3EC45B"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 xml:space="preserve">Con el apoyo de una consultoría especializada, se creó el diseño del Observatorio de la Reforma y Modernización de la Administración Pública”, proceso que se impulsa desde el Ministerio de Administración Pública (MAP) y que consiste, tanto en la propuesta del enfoque conceptual del Observatorio, como de la propuesta de estrategia y metodología para su puesta en marcha e implementación. </w:t>
      </w:r>
    </w:p>
    <w:p w14:paraId="78FFB9A9"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05828A19"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t>El observatorio tiene por objetivo General Diseñar, socializar y acompañar la puesta en marcha de un observatorio ciudadano del proceso de reforma y modernización de la Administración Pública que contribuya con su efectividad y transparencia mediante el estudio, análisis, discusión, divulgación y aportación de ideas, propuestas, opiniones sobre sus contenidos, alcances y avances.</w:t>
      </w:r>
    </w:p>
    <w:p w14:paraId="7BF8A4BD" w14:textId="77777777"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p>
    <w:p w14:paraId="0CD4E7B1" w14:textId="33292F14" w:rsidR="00C23110" w:rsidRPr="00C23110" w:rsidRDefault="00C23110" w:rsidP="00C23110">
      <w:pPr>
        <w:tabs>
          <w:tab w:val="left" w:pos="2981"/>
          <w:tab w:val="left" w:pos="7638"/>
        </w:tabs>
        <w:spacing w:after="0" w:line="360" w:lineRule="auto"/>
        <w:ind w:right="267"/>
        <w:rPr>
          <w:rFonts w:ascii="Times New Roman" w:hAnsi="Times New Roman"/>
          <w:color w:val="767171"/>
          <w:spacing w:val="20"/>
          <w:sz w:val="24"/>
          <w:szCs w:val="24"/>
        </w:rPr>
      </w:pPr>
      <w:r w:rsidRPr="00C23110">
        <w:rPr>
          <w:rFonts w:ascii="Times New Roman" w:hAnsi="Times New Roman"/>
          <w:color w:val="767171"/>
          <w:spacing w:val="20"/>
          <w:sz w:val="24"/>
          <w:szCs w:val="24"/>
        </w:rPr>
        <w:lastRenderedPageBreak/>
        <w:t>Se han realizado consultas iniciales con diversos sectores claves donde se sostuvo talleres y entrevistas con organizaciones de la sociedad civil y observatorios, organizaciones empresariales, go</w:t>
      </w:r>
      <w:r w:rsidR="007315A0">
        <w:rPr>
          <w:rFonts w:ascii="Times New Roman" w:hAnsi="Times New Roman"/>
          <w:color w:val="767171"/>
          <w:spacing w:val="20"/>
          <w:sz w:val="24"/>
          <w:szCs w:val="24"/>
        </w:rPr>
        <w:t>biernos locales, academias, etc.</w:t>
      </w:r>
    </w:p>
    <w:p w14:paraId="5F5CE364" w14:textId="43E4EDD4" w:rsidR="00FE12AF" w:rsidRPr="00120E87" w:rsidRDefault="00FE12AF" w:rsidP="00FE12AF">
      <w:pPr>
        <w:spacing w:after="0" w:line="360" w:lineRule="auto"/>
        <w:rPr>
          <w:rFonts w:ascii="Times New Roman" w:hAnsi="Times New Roman"/>
          <w:color w:val="FF0000"/>
          <w:spacing w:val="20"/>
          <w:sz w:val="24"/>
          <w:szCs w:val="36"/>
          <w:lang w:val="es-MX"/>
        </w:rPr>
      </w:pPr>
    </w:p>
    <w:p w14:paraId="208BE8E4" w14:textId="688F45BF" w:rsidR="004E056F" w:rsidRDefault="00926F77" w:rsidP="00926F77">
      <w:pPr>
        <w:spacing w:line="360" w:lineRule="auto"/>
        <w:jc w:val="center"/>
        <w:rPr>
          <w:rFonts w:ascii="Times New Roman" w:hAnsi="Times New Roman"/>
          <w:color w:val="767171"/>
          <w:spacing w:val="20"/>
          <w:sz w:val="24"/>
          <w:szCs w:val="24"/>
        </w:rPr>
      </w:pPr>
      <w:r w:rsidRPr="00A26D17">
        <w:rPr>
          <w:rFonts w:ascii="Times New Roman" w:hAnsi="Times New Roman"/>
          <w:noProof/>
          <w:color w:val="767171"/>
          <w:lang w:eastAsia="es-DO"/>
        </w:rPr>
        <mc:AlternateContent>
          <mc:Choice Requires="wps">
            <w:drawing>
              <wp:anchor distT="0" distB="0" distL="114300" distR="114300" simplePos="0" relativeHeight="251753984" behindDoc="0" locked="0" layoutInCell="1" allowOverlap="1" wp14:anchorId="038CA8F2" wp14:editId="5B7394A4">
                <wp:simplePos x="0" y="0"/>
                <wp:positionH relativeFrom="margin">
                  <wp:align>center</wp:align>
                </wp:positionH>
                <wp:positionV relativeFrom="paragraph">
                  <wp:posOffset>278130</wp:posOffset>
                </wp:positionV>
                <wp:extent cx="463550" cy="0"/>
                <wp:effectExtent l="0" t="19050" r="31750" b="19050"/>
                <wp:wrapNone/>
                <wp:docPr id="41" name="Conector rec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CC529" id="Conector recto 41" o:spid="_x0000_s1026" style="position:absolute;z-index:251753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9pt" to="36.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" strokecolor="#ee2a24" strokeweight="2.25pt">
                <v:stroke joinstyle="miter"/>
                <w10:wrap anchorx="margin"/>
              </v:line>
            </w:pict>
          </mc:Fallback>
        </mc:AlternateContent>
      </w:r>
      <w:r w:rsidR="00E64061" w:rsidRPr="00926F77">
        <w:rPr>
          <w:rFonts w:ascii="Times New Roman" w:hAnsi="Times New Roman"/>
          <w:color w:val="767171"/>
          <w:spacing w:val="20"/>
          <w:sz w:val="24"/>
          <w:szCs w:val="24"/>
        </w:rPr>
        <w:t>Calidad de los Servicios Públicos</w:t>
      </w:r>
    </w:p>
    <w:p w14:paraId="36999A5A" w14:textId="6481F48A" w:rsidR="00926F77" w:rsidRPr="00926F77" w:rsidRDefault="00926F77" w:rsidP="00926F77">
      <w:pPr>
        <w:spacing w:line="360" w:lineRule="auto"/>
        <w:jc w:val="center"/>
        <w:rPr>
          <w:rFonts w:ascii="Times New Roman" w:hAnsi="Times New Roman"/>
          <w:color w:val="767171"/>
          <w:spacing w:val="20"/>
          <w:sz w:val="24"/>
          <w:szCs w:val="24"/>
        </w:rPr>
      </w:pPr>
    </w:p>
    <w:p w14:paraId="32723345" w14:textId="6680FDF1" w:rsidR="00FF27BD" w:rsidRPr="00D0412C" w:rsidRDefault="00FF27BD" w:rsidP="001C154A">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En este eje contemplamos todas las acciones realizadas para procurar la mejora de los servicios ofrecidos por las instituciones a los ciudadanos. Los logros que podemos citar son los siguientes:</w:t>
      </w:r>
    </w:p>
    <w:p w14:paraId="7012E26D"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Las Cartas Compromiso al Ciudadano</w:t>
      </w:r>
    </w:p>
    <w:p w14:paraId="1F8557D3"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Las Cartas Compromiso son documentos a través de los cuales las instituciones públicas informan al ciudadano/cliente sobre los servicios que gestionan, como acceder y obtener esos servicios y los compromisos de calidad establecidos para su prestación. Las Cartas Compromiso implican un enfoque en el ciudadano, lo cual hace necesario conocer qué espera él y orientar los procesos de trabajo de forma que contribuyan a satisfacer sus necesidades, esto conlleva a que se generen condiciones para evaluar tanto el cumplimento de los estándares de calidad establecidos en la Carta como el nivel de satisfacción del ciudadano con relación a la forma en que está recibiendo el servicio. </w:t>
      </w:r>
    </w:p>
    <w:p w14:paraId="5987069A" w14:textId="77777777" w:rsidR="00D0412C" w:rsidRPr="00D0412C" w:rsidRDefault="00D0412C" w:rsidP="00A65008">
      <w:pPr>
        <w:numPr>
          <w:ilvl w:val="0"/>
          <w:numId w:val="2"/>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Charla Cartas Compromiso</w:t>
      </w:r>
    </w:p>
    <w:p w14:paraId="2C1530B1"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El objetivo de esta actividad es incentivar y sensibilizar a las instituciones a la incorporación en el Programa de Carta Compromiso al Ciudadano, con el propósito de que las mismas adopten una cultura de mejora continua para la prestación de sus servicios, de manera que puedan controlar, supervisar y </w:t>
      </w:r>
      <w:r w:rsidRPr="00D0412C">
        <w:rPr>
          <w:rFonts w:ascii="Times New Roman" w:hAnsi="Times New Roman"/>
          <w:color w:val="767171" w:themeColor="background2" w:themeShade="80"/>
          <w:spacing w:val="20"/>
          <w:sz w:val="24"/>
          <w:szCs w:val="24"/>
        </w:rPr>
        <w:lastRenderedPageBreak/>
        <w:t xml:space="preserve">monitorear el cumplimiento de la satisfacción y de los plazos de entrega a los ciudadanos/clientes. </w:t>
      </w:r>
    </w:p>
    <w:p w14:paraId="43F9BB9C"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Durante este año 2022, se impartieron 10 sensibilizaciones a 230 servidores públicos de 52 instituciones de la Administración Pública, recibiendo la “Charla Carta Compromiso al Ciudadano”, lo que representa un 100% del total de charlas planificadas para el periodo.</w:t>
      </w:r>
    </w:p>
    <w:p w14:paraId="5E9F2A2F" w14:textId="77777777" w:rsidR="00D0412C" w:rsidRPr="00D0412C" w:rsidRDefault="00D0412C" w:rsidP="00A65008">
      <w:pPr>
        <w:numPr>
          <w:ilvl w:val="0"/>
          <w:numId w:val="2"/>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Asistencia Técnica Para la Elaboración de la Carta Compromiso.</w:t>
      </w:r>
    </w:p>
    <w:p w14:paraId="1B22371A"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Es el acompañamiento que ofrece el MAP a los equipos técnicos de las instituciones en la aplicación de la metodología definida para la elaboración e implementación de la carta compromiso al ciudadano.</w:t>
      </w:r>
    </w:p>
    <w:p w14:paraId="0AA894C0"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Para este año 2022, fueron concluidas 70 asistencias a instituciones de la Administración Pública, lo que representa un 87.50% del total de asistencias técnicas planificadas para el periodo. </w:t>
      </w:r>
    </w:p>
    <w:tbl>
      <w:tblPr>
        <w:tblW w:w="7508" w:type="dxa"/>
        <w:jc w:val="center"/>
        <w:tblCellMar>
          <w:left w:w="70" w:type="dxa"/>
          <w:right w:w="70" w:type="dxa"/>
        </w:tblCellMar>
        <w:tblLook w:val="04A0" w:firstRow="1" w:lastRow="0" w:firstColumn="1" w:lastColumn="0" w:noHBand="0" w:noVBand="1"/>
      </w:tblPr>
      <w:tblGrid>
        <w:gridCol w:w="472"/>
        <w:gridCol w:w="7036"/>
      </w:tblGrid>
      <w:tr w:rsidR="00D0412C" w:rsidRPr="00D0412C" w14:paraId="5F8079F7" w14:textId="77777777" w:rsidTr="00926F77">
        <w:trPr>
          <w:trHeight w:val="290"/>
          <w:jc w:val="center"/>
        </w:trPr>
        <w:tc>
          <w:tcPr>
            <w:tcW w:w="7508" w:type="dxa"/>
            <w:gridSpan w:val="2"/>
            <w:tcBorders>
              <w:top w:val="single" w:sz="4" w:space="0" w:color="auto"/>
              <w:left w:val="single" w:sz="4" w:space="0" w:color="auto"/>
              <w:bottom w:val="single" w:sz="4" w:space="0" w:color="auto"/>
              <w:right w:val="single" w:sz="4" w:space="0" w:color="auto"/>
            </w:tcBorders>
            <w:shd w:val="clear" w:color="auto" w:fill="002060"/>
            <w:noWrap/>
            <w:vAlign w:val="bottom"/>
          </w:tcPr>
          <w:p w14:paraId="005F34FD" w14:textId="77777777" w:rsidR="00D0412C" w:rsidRPr="001321C5" w:rsidRDefault="00D0412C" w:rsidP="00512386">
            <w:pPr>
              <w:spacing w:after="0" w:line="360" w:lineRule="auto"/>
              <w:ind w:left="-75"/>
              <w:jc w:val="center"/>
              <w:rPr>
                <w:rFonts w:ascii="Times New Roman" w:hAnsi="Times New Roman"/>
                <w:b/>
                <w:color w:val="767171" w:themeColor="background2" w:themeShade="80"/>
                <w:spacing w:val="20"/>
                <w:sz w:val="24"/>
                <w:szCs w:val="24"/>
              </w:rPr>
            </w:pPr>
            <w:r w:rsidRPr="00A65008">
              <w:rPr>
                <w:rFonts w:ascii="Times New Roman" w:hAnsi="Times New Roman"/>
                <w:b/>
                <w:color w:val="FFFFFF" w:themeColor="background1"/>
                <w:spacing w:val="20"/>
                <w:sz w:val="24"/>
                <w:szCs w:val="24"/>
              </w:rPr>
              <w:t>Asistencias Técnicas en la Implementación de la Carta Compromiso al Ciudadano</w:t>
            </w:r>
          </w:p>
        </w:tc>
      </w:tr>
      <w:tr w:rsidR="00D0412C" w:rsidRPr="00D0412C" w14:paraId="1D02FDA2" w14:textId="77777777" w:rsidTr="00926F77">
        <w:trPr>
          <w:trHeight w:val="290"/>
          <w:jc w:val="center"/>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3F171" w14:textId="77777777" w:rsidR="00D0412C" w:rsidRPr="00D0412C" w:rsidRDefault="00D0412C" w:rsidP="00512386">
            <w:pPr>
              <w:spacing w:after="0" w:line="360" w:lineRule="auto"/>
              <w:ind w:left="-75" w:hanging="15"/>
              <w:jc w:val="center"/>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No.</w:t>
            </w:r>
          </w:p>
        </w:tc>
        <w:tc>
          <w:tcPr>
            <w:tcW w:w="7036" w:type="dxa"/>
            <w:tcBorders>
              <w:top w:val="single" w:sz="4" w:space="0" w:color="auto"/>
              <w:left w:val="nil"/>
              <w:bottom w:val="single" w:sz="4" w:space="0" w:color="auto"/>
              <w:right w:val="single" w:sz="4" w:space="0" w:color="auto"/>
            </w:tcBorders>
            <w:shd w:val="clear" w:color="auto" w:fill="auto"/>
            <w:noWrap/>
            <w:vAlign w:val="bottom"/>
            <w:hideMark/>
          </w:tcPr>
          <w:p w14:paraId="03E255D2" w14:textId="77777777" w:rsidR="00D0412C" w:rsidRPr="00D0412C" w:rsidRDefault="00D0412C" w:rsidP="00512386">
            <w:pPr>
              <w:spacing w:after="0" w:line="360" w:lineRule="auto"/>
              <w:ind w:left="-75"/>
              <w:jc w:val="center"/>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 xml:space="preserve">Institución </w:t>
            </w:r>
          </w:p>
        </w:tc>
      </w:tr>
      <w:tr w:rsidR="00D0412C" w:rsidRPr="00D0412C" w14:paraId="648A527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6C8E700"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7036" w:type="dxa"/>
            <w:tcBorders>
              <w:top w:val="nil"/>
              <w:left w:val="nil"/>
              <w:bottom w:val="single" w:sz="4" w:space="0" w:color="auto"/>
              <w:right w:val="single" w:sz="4" w:space="0" w:color="auto"/>
            </w:tcBorders>
            <w:shd w:val="clear" w:color="auto" w:fill="auto"/>
            <w:noWrap/>
            <w:vAlign w:val="bottom"/>
            <w:hideMark/>
          </w:tcPr>
          <w:p w14:paraId="3452B8DA"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Administradora de Subsidios Sociales (ADESS)</w:t>
            </w:r>
          </w:p>
        </w:tc>
      </w:tr>
      <w:tr w:rsidR="00D0412C" w:rsidRPr="00D0412C" w14:paraId="2EF2E830"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98AA62E"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w:t>
            </w:r>
          </w:p>
        </w:tc>
        <w:tc>
          <w:tcPr>
            <w:tcW w:w="7036" w:type="dxa"/>
            <w:tcBorders>
              <w:top w:val="nil"/>
              <w:left w:val="nil"/>
              <w:bottom w:val="single" w:sz="4" w:space="0" w:color="auto"/>
              <w:right w:val="single" w:sz="4" w:space="0" w:color="auto"/>
            </w:tcBorders>
            <w:shd w:val="clear" w:color="auto" w:fill="auto"/>
            <w:noWrap/>
            <w:vAlign w:val="bottom"/>
            <w:hideMark/>
          </w:tcPr>
          <w:p w14:paraId="4715EB5B"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Edesur Dominicana, S.A</w:t>
            </w:r>
          </w:p>
        </w:tc>
      </w:tr>
      <w:tr w:rsidR="00D0412C" w:rsidRPr="00D0412C" w14:paraId="202C9859"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7C24305"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w:t>
            </w:r>
          </w:p>
        </w:tc>
        <w:tc>
          <w:tcPr>
            <w:tcW w:w="7036" w:type="dxa"/>
            <w:tcBorders>
              <w:top w:val="nil"/>
              <w:left w:val="nil"/>
              <w:bottom w:val="single" w:sz="4" w:space="0" w:color="auto"/>
              <w:right w:val="single" w:sz="4" w:space="0" w:color="auto"/>
            </w:tcBorders>
            <w:shd w:val="clear" w:color="auto" w:fill="auto"/>
            <w:noWrap/>
            <w:vAlign w:val="bottom"/>
            <w:hideMark/>
          </w:tcPr>
          <w:p w14:paraId="3291D888"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Superintendencia de Electricidad (SIE)</w:t>
            </w:r>
          </w:p>
        </w:tc>
      </w:tr>
      <w:tr w:rsidR="00D0412C" w:rsidRPr="00D0412C" w14:paraId="73FE7B09"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9DD57FC"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w:t>
            </w:r>
          </w:p>
        </w:tc>
        <w:tc>
          <w:tcPr>
            <w:tcW w:w="7036" w:type="dxa"/>
            <w:tcBorders>
              <w:top w:val="nil"/>
              <w:left w:val="nil"/>
              <w:bottom w:val="single" w:sz="4" w:space="0" w:color="auto"/>
              <w:right w:val="single" w:sz="4" w:space="0" w:color="auto"/>
            </w:tcBorders>
            <w:shd w:val="clear" w:color="auto" w:fill="auto"/>
            <w:noWrap/>
            <w:vAlign w:val="bottom"/>
            <w:hideMark/>
          </w:tcPr>
          <w:p w14:paraId="6B854D97"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José María Cabral y Báez</w:t>
            </w:r>
          </w:p>
        </w:tc>
      </w:tr>
      <w:tr w:rsidR="00D0412C" w:rsidRPr="00D0412C" w14:paraId="49BE8BB5"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4C2F8BE"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w:t>
            </w:r>
          </w:p>
        </w:tc>
        <w:tc>
          <w:tcPr>
            <w:tcW w:w="7036" w:type="dxa"/>
            <w:tcBorders>
              <w:top w:val="nil"/>
              <w:left w:val="nil"/>
              <w:bottom w:val="single" w:sz="4" w:space="0" w:color="auto"/>
              <w:right w:val="single" w:sz="4" w:space="0" w:color="auto"/>
            </w:tcBorders>
            <w:shd w:val="clear" w:color="auto" w:fill="auto"/>
            <w:noWrap/>
            <w:vAlign w:val="bottom"/>
            <w:hideMark/>
          </w:tcPr>
          <w:p w14:paraId="46CD36DD"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Ayuntamiento Municipal de Villa Altagracia</w:t>
            </w:r>
          </w:p>
        </w:tc>
      </w:tr>
      <w:tr w:rsidR="00D0412C" w:rsidRPr="00D0412C" w14:paraId="1E1F9E0B"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E028D46"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w:t>
            </w:r>
          </w:p>
        </w:tc>
        <w:tc>
          <w:tcPr>
            <w:tcW w:w="7036" w:type="dxa"/>
            <w:tcBorders>
              <w:top w:val="nil"/>
              <w:left w:val="nil"/>
              <w:bottom w:val="single" w:sz="4" w:space="0" w:color="auto"/>
              <w:right w:val="single" w:sz="4" w:space="0" w:color="auto"/>
            </w:tcBorders>
            <w:shd w:val="clear" w:color="auto" w:fill="auto"/>
            <w:noWrap/>
            <w:vAlign w:val="bottom"/>
            <w:hideMark/>
          </w:tcPr>
          <w:p w14:paraId="32F28D33"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Toribio Bencosme</w:t>
            </w:r>
          </w:p>
        </w:tc>
      </w:tr>
      <w:tr w:rsidR="00D0412C" w:rsidRPr="00D0412C" w14:paraId="63C55BE6"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DFECE88"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7</w:t>
            </w:r>
          </w:p>
        </w:tc>
        <w:tc>
          <w:tcPr>
            <w:tcW w:w="7036" w:type="dxa"/>
            <w:tcBorders>
              <w:top w:val="nil"/>
              <w:left w:val="nil"/>
              <w:bottom w:val="single" w:sz="4" w:space="0" w:color="auto"/>
              <w:right w:val="single" w:sz="4" w:space="0" w:color="auto"/>
            </w:tcBorders>
            <w:shd w:val="clear" w:color="auto" w:fill="auto"/>
            <w:noWrap/>
            <w:vAlign w:val="bottom"/>
            <w:hideMark/>
          </w:tcPr>
          <w:p w14:paraId="73461CA2"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Presidente Estrella Ureña</w:t>
            </w:r>
          </w:p>
        </w:tc>
      </w:tr>
      <w:tr w:rsidR="00D0412C" w:rsidRPr="00D0412C" w14:paraId="68E56FF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56379DF"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8</w:t>
            </w:r>
          </w:p>
        </w:tc>
        <w:tc>
          <w:tcPr>
            <w:tcW w:w="7036" w:type="dxa"/>
            <w:tcBorders>
              <w:top w:val="nil"/>
              <w:left w:val="nil"/>
              <w:bottom w:val="single" w:sz="4" w:space="0" w:color="auto"/>
              <w:right w:val="single" w:sz="4" w:space="0" w:color="auto"/>
            </w:tcBorders>
            <w:shd w:val="clear" w:color="auto" w:fill="auto"/>
            <w:noWrap/>
            <w:vAlign w:val="bottom"/>
            <w:hideMark/>
          </w:tcPr>
          <w:p w14:paraId="74472864"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Yapor Heded</w:t>
            </w:r>
          </w:p>
        </w:tc>
      </w:tr>
      <w:tr w:rsidR="00D0412C" w:rsidRPr="00D0412C" w14:paraId="34E3A497"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5068A97"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lastRenderedPageBreak/>
              <w:t>9</w:t>
            </w:r>
          </w:p>
        </w:tc>
        <w:tc>
          <w:tcPr>
            <w:tcW w:w="7036" w:type="dxa"/>
            <w:tcBorders>
              <w:top w:val="nil"/>
              <w:left w:val="nil"/>
              <w:bottom w:val="single" w:sz="4" w:space="0" w:color="auto"/>
              <w:right w:val="single" w:sz="4" w:space="0" w:color="auto"/>
            </w:tcBorders>
            <w:shd w:val="clear" w:color="auto" w:fill="auto"/>
            <w:noWrap/>
            <w:vAlign w:val="bottom"/>
            <w:hideMark/>
          </w:tcPr>
          <w:p w14:paraId="26FF8D7C"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San Vicente de Paúl</w:t>
            </w:r>
          </w:p>
        </w:tc>
      </w:tr>
      <w:tr w:rsidR="00D0412C" w:rsidRPr="00D0412C" w14:paraId="2CC4121D"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C2E06D4"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10</w:t>
            </w:r>
          </w:p>
        </w:tc>
        <w:tc>
          <w:tcPr>
            <w:tcW w:w="7036" w:type="dxa"/>
            <w:tcBorders>
              <w:top w:val="nil"/>
              <w:left w:val="nil"/>
              <w:bottom w:val="single" w:sz="4" w:space="0" w:color="auto"/>
              <w:right w:val="single" w:sz="4" w:space="0" w:color="auto"/>
            </w:tcBorders>
            <w:shd w:val="clear" w:color="auto" w:fill="auto"/>
            <w:noWrap/>
            <w:vAlign w:val="bottom"/>
            <w:hideMark/>
          </w:tcPr>
          <w:p w14:paraId="2CC8C1EB"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Alejandro Cabral</w:t>
            </w:r>
          </w:p>
        </w:tc>
      </w:tr>
      <w:tr w:rsidR="00D0412C" w:rsidRPr="00D0412C" w14:paraId="43D4D6C4"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78F7AFC8" w14:textId="77777777" w:rsidR="00D0412C" w:rsidRPr="00D0412C" w:rsidRDefault="00D0412C" w:rsidP="00512386">
            <w:pPr>
              <w:spacing w:after="0" w:line="360" w:lineRule="auto"/>
              <w:ind w:left="-75"/>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11</w:t>
            </w:r>
          </w:p>
        </w:tc>
        <w:tc>
          <w:tcPr>
            <w:tcW w:w="7036" w:type="dxa"/>
            <w:tcBorders>
              <w:top w:val="nil"/>
              <w:left w:val="nil"/>
              <w:bottom w:val="single" w:sz="4" w:space="0" w:color="auto"/>
              <w:right w:val="single" w:sz="4" w:space="0" w:color="auto"/>
            </w:tcBorders>
            <w:shd w:val="clear" w:color="auto" w:fill="auto"/>
            <w:noWrap/>
            <w:vAlign w:val="bottom"/>
            <w:hideMark/>
          </w:tcPr>
          <w:p w14:paraId="511F9646" w14:textId="77777777" w:rsidR="00D0412C" w:rsidRPr="00D0412C" w:rsidRDefault="00D0412C" w:rsidP="00512386">
            <w:pPr>
              <w:spacing w:after="0" w:line="360" w:lineRule="auto"/>
              <w:ind w:left="-75"/>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Rosa Duarte</w:t>
            </w:r>
          </w:p>
        </w:tc>
      </w:tr>
      <w:tr w:rsidR="00D0412C" w:rsidRPr="00D0412C" w14:paraId="35C89201"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7400727"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12</w:t>
            </w:r>
          </w:p>
        </w:tc>
        <w:tc>
          <w:tcPr>
            <w:tcW w:w="7036" w:type="dxa"/>
            <w:tcBorders>
              <w:top w:val="nil"/>
              <w:left w:val="nil"/>
              <w:bottom w:val="single" w:sz="4" w:space="0" w:color="auto"/>
              <w:right w:val="single" w:sz="4" w:space="0" w:color="auto"/>
            </w:tcBorders>
            <w:shd w:val="clear" w:color="auto" w:fill="auto"/>
            <w:noWrap/>
            <w:vAlign w:val="bottom"/>
            <w:hideMark/>
          </w:tcPr>
          <w:p w14:paraId="4E5F36DD"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Ricardo Limardo</w:t>
            </w:r>
          </w:p>
        </w:tc>
      </w:tr>
      <w:tr w:rsidR="00D0412C" w:rsidRPr="00D0412C" w14:paraId="1F5BEF13"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A960268"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13</w:t>
            </w:r>
          </w:p>
        </w:tc>
        <w:tc>
          <w:tcPr>
            <w:tcW w:w="7036" w:type="dxa"/>
            <w:tcBorders>
              <w:top w:val="nil"/>
              <w:left w:val="nil"/>
              <w:bottom w:val="single" w:sz="4" w:space="0" w:color="auto"/>
              <w:right w:val="single" w:sz="4" w:space="0" w:color="auto"/>
            </w:tcBorders>
            <w:shd w:val="clear" w:color="auto" w:fill="auto"/>
            <w:noWrap/>
            <w:vAlign w:val="bottom"/>
            <w:hideMark/>
          </w:tcPr>
          <w:p w14:paraId="17E74C0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Dirección General de Proyectos Estratégicos y Especiales de la Presidencia(PROPEEP)</w:t>
            </w:r>
          </w:p>
        </w:tc>
      </w:tr>
      <w:tr w:rsidR="00D0412C" w:rsidRPr="00D0412C" w14:paraId="738E68D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4EF7988"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14</w:t>
            </w:r>
          </w:p>
        </w:tc>
        <w:tc>
          <w:tcPr>
            <w:tcW w:w="7036" w:type="dxa"/>
            <w:tcBorders>
              <w:top w:val="nil"/>
              <w:left w:val="nil"/>
              <w:bottom w:val="single" w:sz="4" w:space="0" w:color="auto"/>
              <w:right w:val="single" w:sz="4" w:space="0" w:color="auto"/>
            </w:tcBorders>
            <w:shd w:val="clear" w:color="auto" w:fill="auto"/>
            <w:noWrap/>
            <w:vAlign w:val="bottom"/>
            <w:hideMark/>
          </w:tcPr>
          <w:p w14:paraId="121610C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Dirección General de Minería (DGM)</w:t>
            </w:r>
          </w:p>
        </w:tc>
      </w:tr>
      <w:tr w:rsidR="00D0412C" w:rsidRPr="00D0412C" w14:paraId="015C9407"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95A3743"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15</w:t>
            </w:r>
          </w:p>
        </w:tc>
        <w:tc>
          <w:tcPr>
            <w:tcW w:w="7036" w:type="dxa"/>
            <w:tcBorders>
              <w:top w:val="nil"/>
              <w:left w:val="nil"/>
              <w:bottom w:val="single" w:sz="4" w:space="0" w:color="auto"/>
              <w:right w:val="single" w:sz="4" w:space="0" w:color="auto"/>
            </w:tcBorders>
            <w:shd w:val="clear" w:color="auto" w:fill="auto"/>
            <w:noWrap/>
            <w:vAlign w:val="bottom"/>
            <w:hideMark/>
          </w:tcPr>
          <w:p w14:paraId="5506CFBE"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Hospital Nuestra Señora de Regla </w:t>
            </w:r>
          </w:p>
        </w:tc>
      </w:tr>
      <w:tr w:rsidR="00D0412C" w:rsidRPr="00D0412C" w14:paraId="460EC2B4"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7A78883"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16</w:t>
            </w:r>
          </w:p>
        </w:tc>
        <w:tc>
          <w:tcPr>
            <w:tcW w:w="7036" w:type="dxa"/>
            <w:tcBorders>
              <w:top w:val="nil"/>
              <w:left w:val="nil"/>
              <w:bottom w:val="single" w:sz="4" w:space="0" w:color="auto"/>
              <w:right w:val="single" w:sz="4" w:space="0" w:color="auto"/>
            </w:tcBorders>
            <w:shd w:val="clear" w:color="auto" w:fill="auto"/>
            <w:noWrap/>
            <w:vAlign w:val="bottom"/>
            <w:hideMark/>
          </w:tcPr>
          <w:p w14:paraId="512CFDBB"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Juan Pablo Pina</w:t>
            </w:r>
          </w:p>
        </w:tc>
      </w:tr>
      <w:tr w:rsidR="00D0412C" w:rsidRPr="00D0412C" w14:paraId="795E770A"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F505014" w14:textId="77777777" w:rsidR="00D0412C" w:rsidRPr="00D0412C" w:rsidRDefault="00D0412C" w:rsidP="00512386">
            <w:pPr>
              <w:spacing w:after="0" w:line="360" w:lineRule="auto"/>
              <w:jc w:val="center"/>
              <w:rPr>
                <w:rFonts w:ascii="Times New Roman" w:eastAsia="Times New Roman" w:hAnsi="Times New Roman"/>
                <w:color w:val="767171" w:themeColor="background2" w:themeShade="80"/>
                <w:sz w:val="24"/>
                <w:szCs w:val="24"/>
                <w:lang w:eastAsia="es-DO"/>
              </w:rPr>
            </w:pPr>
            <w:r w:rsidRPr="00D0412C">
              <w:rPr>
                <w:rFonts w:ascii="Times New Roman" w:hAnsi="Times New Roman"/>
                <w:color w:val="767171" w:themeColor="background2" w:themeShade="80"/>
                <w:spacing w:val="20"/>
                <w:sz w:val="24"/>
                <w:szCs w:val="24"/>
              </w:rPr>
              <w:t>17</w:t>
            </w:r>
          </w:p>
        </w:tc>
        <w:tc>
          <w:tcPr>
            <w:tcW w:w="7036" w:type="dxa"/>
            <w:tcBorders>
              <w:top w:val="nil"/>
              <w:left w:val="nil"/>
              <w:bottom w:val="single" w:sz="4" w:space="0" w:color="auto"/>
              <w:right w:val="single" w:sz="4" w:space="0" w:color="auto"/>
            </w:tcBorders>
            <w:shd w:val="clear" w:color="auto" w:fill="auto"/>
            <w:noWrap/>
            <w:vAlign w:val="bottom"/>
            <w:hideMark/>
          </w:tcPr>
          <w:p w14:paraId="071CDD32"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 Recursos Hidráulicos (INDRHI)</w:t>
            </w:r>
          </w:p>
        </w:tc>
      </w:tr>
      <w:tr w:rsidR="00603639" w:rsidRPr="00D0412C" w14:paraId="664B96B8" w14:textId="77777777" w:rsidTr="00603639">
        <w:trPr>
          <w:trHeight w:val="290"/>
          <w:jc w:val="center"/>
        </w:trPr>
        <w:tc>
          <w:tcPr>
            <w:tcW w:w="7508" w:type="dxa"/>
            <w:gridSpan w:val="2"/>
            <w:tcBorders>
              <w:top w:val="nil"/>
              <w:left w:val="single" w:sz="4" w:space="0" w:color="auto"/>
              <w:bottom w:val="single" w:sz="4" w:space="0" w:color="auto"/>
              <w:right w:val="single" w:sz="4" w:space="0" w:color="auto"/>
            </w:tcBorders>
            <w:shd w:val="clear" w:color="auto" w:fill="002060"/>
            <w:noWrap/>
            <w:vAlign w:val="bottom"/>
          </w:tcPr>
          <w:p w14:paraId="42342A67" w14:textId="51017C63" w:rsidR="00603639" w:rsidRPr="00D0412C" w:rsidRDefault="00603639" w:rsidP="00603639">
            <w:pPr>
              <w:spacing w:after="0" w:line="360" w:lineRule="auto"/>
              <w:jc w:val="center"/>
              <w:rPr>
                <w:rFonts w:ascii="Times New Roman" w:hAnsi="Times New Roman"/>
                <w:color w:val="767171" w:themeColor="background2" w:themeShade="80"/>
                <w:spacing w:val="20"/>
                <w:sz w:val="24"/>
                <w:szCs w:val="24"/>
              </w:rPr>
            </w:pPr>
            <w:r w:rsidRPr="00A65008">
              <w:rPr>
                <w:rFonts w:ascii="Times New Roman" w:hAnsi="Times New Roman"/>
                <w:b/>
                <w:color w:val="FFFFFF" w:themeColor="background1"/>
                <w:spacing w:val="20"/>
                <w:sz w:val="24"/>
                <w:szCs w:val="24"/>
              </w:rPr>
              <w:t>Asistencias Técnicas en la Implementación de la Carta Compromiso al Ciudadano</w:t>
            </w:r>
          </w:p>
        </w:tc>
      </w:tr>
      <w:tr w:rsidR="00D0412C" w:rsidRPr="00D0412C" w14:paraId="2BB876D0"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809BD7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18</w:t>
            </w:r>
          </w:p>
        </w:tc>
        <w:tc>
          <w:tcPr>
            <w:tcW w:w="7036" w:type="dxa"/>
            <w:tcBorders>
              <w:top w:val="nil"/>
              <w:left w:val="nil"/>
              <w:bottom w:val="single" w:sz="4" w:space="0" w:color="auto"/>
              <w:right w:val="single" w:sz="4" w:space="0" w:color="auto"/>
            </w:tcBorders>
            <w:shd w:val="clear" w:color="auto" w:fill="auto"/>
            <w:noWrap/>
            <w:vAlign w:val="bottom"/>
            <w:hideMark/>
          </w:tcPr>
          <w:p w14:paraId="68B61109"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Ayuntamiento Municipal de Neyba</w:t>
            </w:r>
          </w:p>
        </w:tc>
      </w:tr>
      <w:tr w:rsidR="00D0412C" w:rsidRPr="00D0412C" w14:paraId="2A43E996"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EB2DCA8"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19</w:t>
            </w:r>
          </w:p>
        </w:tc>
        <w:tc>
          <w:tcPr>
            <w:tcW w:w="7036" w:type="dxa"/>
            <w:tcBorders>
              <w:top w:val="nil"/>
              <w:left w:val="nil"/>
              <w:bottom w:val="single" w:sz="4" w:space="0" w:color="auto"/>
              <w:right w:val="single" w:sz="4" w:space="0" w:color="auto"/>
            </w:tcBorders>
            <w:shd w:val="clear" w:color="auto" w:fill="auto"/>
            <w:noWrap/>
            <w:vAlign w:val="bottom"/>
            <w:hideMark/>
          </w:tcPr>
          <w:p w14:paraId="0EC803BC"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Hospital Provincial Nuestra. Sra. De la Altagracia </w:t>
            </w:r>
          </w:p>
        </w:tc>
      </w:tr>
      <w:tr w:rsidR="00D0412C" w:rsidRPr="00D0412C" w14:paraId="2B0699C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A64F25E"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20</w:t>
            </w:r>
          </w:p>
        </w:tc>
        <w:tc>
          <w:tcPr>
            <w:tcW w:w="7036" w:type="dxa"/>
            <w:tcBorders>
              <w:top w:val="nil"/>
              <w:left w:val="nil"/>
              <w:bottom w:val="single" w:sz="4" w:space="0" w:color="auto"/>
              <w:right w:val="single" w:sz="4" w:space="0" w:color="auto"/>
            </w:tcBorders>
            <w:shd w:val="clear" w:color="auto" w:fill="auto"/>
            <w:noWrap/>
            <w:vAlign w:val="bottom"/>
            <w:hideMark/>
          </w:tcPr>
          <w:p w14:paraId="5DB2AF9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Liga Municipal Dominicana (LMD)</w:t>
            </w:r>
          </w:p>
        </w:tc>
      </w:tr>
      <w:tr w:rsidR="00D0412C" w:rsidRPr="00D0412C" w14:paraId="6390E665"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7465F67"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21</w:t>
            </w:r>
          </w:p>
        </w:tc>
        <w:tc>
          <w:tcPr>
            <w:tcW w:w="7036" w:type="dxa"/>
            <w:tcBorders>
              <w:top w:val="nil"/>
              <w:left w:val="nil"/>
              <w:bottom w:val="single" w:sz="4" w:space="0" w:color="auto"/>
              <w:right w:val="single" w:sz="4" w:space="0" w:color="auto"/>
            </w:tcBorders>
            <w:shd w:val="clear" w:color="auto" w:fill="auto"/>
            <w:noWrap/>
            <w:vAlign w:val="bottom"/>
            <w:hideMark/>
          </w:tcPr>
          <w:p w14:paraId="21C6D2C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Dirección Nacional de Fomento y Desarrollo de la Artesanía</w:t>
            </w:r>
          </w:p>
        </w:tc>
      </w:tr>
      <w:tr w:rsidR="00D0412C" w:rsidRPr="00D0412C" w14:paraId="49B8CFA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8E3A32E"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22</w:t>
            </w:r>
          </w:p>
        </w:tc>
        <w:tc>
          <w:tcPr>
            <w:tcW w:w="7036" w:type="dxa"/>
            <w:tcBorders>
              <w:top w:val="nil"/>
              <w:left w:val="nil"/>
              <w:bottom w:val="single" w:sz="4" w:space="0" w:color="auto"/>
              <w:right w:val="single" w:sz="4" w:space="0" w:color="auto"/>
            </w:tcBorders>
            <w:shd w:val="clear" w:color="auto" w:fill="auto"/>
            <w:noWrap/>
            <w:vAlign w:val="bottom"/>
            <w:hideMark/>
          </w:tcPr>
          <w:p w14:paraId="5FF80A8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Ministerio Administrativo de la Presidencia (MAPRE)</w:t>
            </w:r>
          </w:p>
        </w:tc>
      </w:tr>
      <w:tr w:rsidR="00D0412C" w:rsidRPr="00D0412C" w14:paraId="2D9B1122"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20442F7"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23</w:t>
            </w:r>
          </w:p>
        </w:tc>
        <w:tc>
          <w:tcPr>
            <w:tcW w:w="7036" w:type="dxa"/>
            <w:tcBorders>
              <w:top w:val="nil"/>
              <w:left w:val="nil"/>
              <w:bottom w:val="single" w:sz="4" w:space="0" w:color="auto"/>
              <w:right w:val="single" w:sz="4" w:space="0" w:color="auto"/>
            </w:tcBorders>
            <w:shd w:val="clear" w:color="000000" w:fill="FFFFFF"/>
            <w:noWrap/>
            <w:vAlign w:val="bottom"/>
            <w:hideMark/>
          </w:tcPr>
          <w:p w14:paraId="0889E822"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Oficina Nacional de Estadística (ONE)</w:t>
            </w:r>
          </w:p>
        </w:tc>
      </w:tr>
      <w:tr w:rsidR="00D0412C" w:rsidRPr="00D0412C" w14:paraId="32B2F771"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0ED0258"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24</w:t>
            </w:r>
          </w:p>
        </w:tc>
        <w:tc>
          <w:tcPr>
            <w:tcW w:w="7036" w:type="dxa"/>
            <w:tcBorders>
              <w:top w:val="nil"/>
              <w:left w:val="nil"/>
              <w:bottom w:val="single" w:sz="4" w:space="0" w:color="auto"/>
              <w:right w:val="single" w:sz="4" w:space="0" w:color="auto"/>
            </w:tcBorders>
            <w:shd w:val="clear" w:color="000000" w:fill="FFFFFF"/>
            <w:noWrap/>
            <w:vAlign w:val="bottom"/>
            <w:hideMark/>
          </w:tcPr>
          <w:p w14:paraId="0F7FBE4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San José de Ocoa</w:t>
            </w:r>
          </w:p>
        </w:tc>
      </w:tr>
      <w:tr w:rsidR="00D0412C" w:rsidRPr="00D0412C" w14:paraId="0E4D3264"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6CB817F"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25</w:t>
            </w:r>
          </w:p>
        </w:tc>
        <w:tc>
          <w:tcPr>
            <w:tcW w:w="7036" w:type="dxa"/>
            <w:tcBorders>
              <w:top w:val="nil"/>
              <w:left w:val="nil"/>
              <w:bottom w:val="single" w:sz="4" w:space="0" w:color="auto"/>
              <w:right w:val="single" w:sz="4" w:space="0" w:color="auto"/>
            </w:tcBorders>
            <w:shd w:val="clear" w:color="000000" w:fill="FFFFFF"/>
            <w:noWrap/>
            <w:vAlign w:val="bottom"/>
            <w:hideMark/>
          </w:tcPr>
          <w:p w14:paraId="183397A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Comandancia de la Armada </w:t>
            </w:r>
          </w:p>
        </w:tc>
      </w:tr>
      <w:tr w:rsidR="00D0412C" w:rsidRPr="00D0412C" w14:paraId="68D02213"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292E891"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26</w:t>
            </w:r>
          </w:p>
        </w:tc>
        <w:tc>
          <w:tcPr>
            <w:tcW w:w="7036" w:type="dxa"/>
            <w:tcBorders>
              <w:top w:val="nil"/>
              <w:left w:val="nil"/>
              <w:bottom w:val="single" w:sz="4" w:space="0" w:color="auto"/>
              <w:right w:val="single" w:sz="4" w:space="0" w:color="auto"/>
            </w:tcBorders>
            <w:shd w:val="clear" w:color="000000" w:fill="FFFFFF"/>
            <w:noWrap/>
            <w:vAlign w:val="bottom"/>
            <w:hideMark/>
          </w:tcPr>
          <w:p w14:paraId="18F0CC09"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Cámara de Cuentas</w:t>
            </w:r>
          </w:p>
        </w:tc>
      </w:tr>
      <w:tr w:rsidR="00D0412C" w:rsidRPr="00D0412C" w14:paraId="65F85D4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13B82492"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27</w:t>
            </w:r>
          </w:p>
        </w:tc>
        <w:tc>
          <w:tcPr>
            <w:tcW w:w="7036" w:type="dxa"/>
            <w:tcBorders>
              <w:top w:val="nil"/>
              <w:left w:val="nil"/>
              <w:bottom w:val="single" w:sz="4" w:space="0" w:color="auto"/>
              <w:right w:val="single" w:sz="4" w:space="0" w:color="auto"/>
            </w:tcBorders>
            <w:shd w:val="clear" w:color="000000" w:fill="FFFFFF"/>
            <w:noWrap/>
            <w:vAlign w:val="bottom"/>
            <w:hideMark/>
          </w:tcPr>
          <w:p w14:paraId="1A5FBD93"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Dra. Evangelina Rodríguez Perozo</w:t>
            </w:r>
          </w:p>
        </w:tc>
      </w:tr>
      <w:tr w:rsidR="00D0412C" w:rsidRPr="00D0412C" w14:paraId="1E466527"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41F8BCB"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28</w:t>
            </w:r>
          </w:p>
        </w:tc>
        <w:tc>
          <w:tcPr>
            <w:tcW w:w="7036" w:type="dxa"/>
            <w:tcBorders>
              <w:top w:val="nil"/>
              <w:left w:val="nil"/>
              <w:bottom w:val="single" w:sz="4" w:space="0" w:color="auto"/>
              <w:right w:val="single" w:sz="4" w:space="0" w:color="auto"/>
            </w:tcBorders>
            <w:shd w:val="clear" w:color="000000" w:fill="FFFFFF"/>
            <w:noWrap/>
            <w:vAlign w:val="bottom"/>
            <w:hideMark/>
          </w:tcPr>
          <w:p w14:paraId="4942AF28"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Ministerio de Trabajo (MT)</w:t>
            </w:r>
          </w:p>
        </w:tc>
      </w:tr>
      <w:tr w:rsidR="00D0412C" w:rsidRPr="00D0412C" w14:paraId="52FE8BA0"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DA357EC"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29</w:t>
            </w:r>
          </w:p>
        </w:tc>
        <w:tc>
          <w:tcPr>
            <w:tcW w:w="7036" w:type="dxa"/>
            <w:tcBorders>
              <w:top w:val="nil"/>
              <w:left w:val="nil"/>
              <w:bottom w:val="single" w:sz="4" w:space="0" w:color="auto"/>
              <w:right w:val="single" w:sz="4" w:space="0" w:color="auto"/>
            </w:tcBorders>
            <w:shd w:val="clear" w:color="000000" w:fill="FFFFFF"/>
            <w:noWrap/>
            <w:vAlign w:val="bottom"/>
            <w:hideMark/>
          </w:tcPr>
          <w:p w14:paraId="4E70A88A"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Técnico Superior Comunitario (ITSC)</w:t>
            </w:r>
          </w:p>
        </w:tc>
      </w:tr>
      <w:tr w:rsidR="00D0412C" w:rsidRPr="00D0412C" w14:paraId="6C9167B3"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A3F5CA2"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30</w:t>
            </w:r>
          </w:p>
        </w:tc>
        <w:tc>
          <w:tcPr>
            <w:tcW w:w="7036" w:type="dxa"/>
            <w:tcBorders>
              <w:top w:val="nil"/>
              <w:left w:val="nil"/>
              <w:bottom w:val="single" w:sz="4" w:space="0" w:color="auto"/>
              <w:right w:val="single" w:sz="4" w:space="0" w:color="auto"/>
            </w:tcBorders>
            <w:shd w:val="clear" w:color="000000" w:fill="FFFFFF"/>
            <w:noWrap/>
            <w:vAlign w:val="bottom"/>
            <w:hideMark/>
          </w:tcPr>
          <w:p w14:paraId="3BD16EB8"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 Protección De Los Derechos del Consumidor</w:t>
            </w:r>
          </w:p>
        </w:tc>
      </w:tr>
      <w:tr w:rsidR="00D0412C" w:rsidRPr="00D0412C" w14:paraId="7155BE79"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1443C9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31</w:t>
            </w:r>
          </w:p>
        </w:tc>
        <w:tc>
          <w:tcPr>
            <w:tcW w:w="7036" w:type="dxa"/>
            <w:tcBorders>
              <w:top w:val="nil"/>
              <w:left w:val="nil"/>
              <w:bottom w:val="single" w:sz="4" w:space="0" w:color="auto"/>
              <w:right w:val="single" w:sz="4" w:space="0" w:color="auto"/>
            </w:tcBorders>
            <w:shd w:val="clear" w:color="000000" w:fill="FFFFFF"/>
            <w:noWrap/>
            <w:vAlign w:val="bottom"/>
            <w:hideMark/>
          </w:tcPr>
          <w:p w14:paraId="51D4F206"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Ministerio de Obras Públicas y Comunicaciones (MOPC)</w:t>
            </w:r>
          </w:p>
        </w:tc>
      </w:tr>
      <w:tr w:rsidR="00D0412C" w:rsidRPr="00D0412C" w14:paraId="5C30DCEC"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1791030"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32</w:t>
            </w:r>
          </w:p>
        </w:tc>
        <w:tc>
          <w:tcPr>
            <w:tcW w:w="7036" w:type="dxa"/>
            <w:tcBorders>
              <w:top w:val="nil"/>
              <w:left w:val="nil"/>
              <w:bottom w:val="single" w:sz="4" w:space="0" w:color="auto"/>
              <w:right w:val="single" w:sz="4" w:space="0" w:color="auto"/>
            </w:tcBorders>
            <w:shd w:val="clear" w:color="000000" w:fill="FFFFFF"/>
            <w:noWrap/>
            <w:vAlign w:val="bottom"/>
            <w:hideMark/>
          </w:tcPr>
          <w:p w14:paraId="1C6EA80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 Educación Física (INEFI)</w:t>
            </w:r>
          </w:p>
        </w:tc>
      </w:tr>
      <w:tr w:rsidR="00D0412C" w:rsidRPr="00D0412C" w14:paraId="0EE9626D"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99840E8"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33</w:t>
            </w:r>
          </w:p>
        </w:tc>
        <w:tc>
          <w:tcPr>
            <w:tcW w:w="7036" w:type="dxa"/>
            <w:tcBorders>
              <w:top w:val="nil"/>
              <w:left w:val="nil"/>
              <w:bottom w:val="single" w:sz="4" w:space="0" w:color="auto"/>
              <w:right w:val="single" w:sz="4" w:space="0" w:color="auto"/>
            </w:tcBorders>
            <w:shd w:val="clear" w:color="000000" w:fill="FFFFFF"/>
            <w:noWrap/>
            <w:vAlign w:val="bottom"/>
            <w:hideMark/>
          </w:tcPr>
          <w:p w14:paraId="40FEED7B"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Consejo Nacional de Población y Familia (CONAPOFA)</w:t>
            </w:r>
          </w:p>
        </w:tc>
      </w:tr>
      <w:tr w:rsidR="00D0412C" w:rsidRPr="00D0412C" w14:paraId="45F295A7"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A71A1CD"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lastRenderedPageBreak/>
              <w:t>34</w:t>
            </w:r>
          </w:p>
        </w:tc>
        <w:tc>
          <w:tcPr>
            <w:tcW w:w="7036" w:type="dxa"/>
            <w:tcBorders>
              <w:top w:val="nil"/>
              <w:left w:val="nil"/>
              <w:bottom w:val="single" w:sz="4" w:space="0" w:color="auto"/>
              <w:right w:val="single" w:sz="4" w:space="0" w:color="auto"/>
            </w:tcBorders>
            <w:shd w:val="clear" w:color="000000" w:fill="FFFFFF"/>
            <w:noWrap/>
            <w:vAlign w:val="bottom"/>
            <w:hideMark/>
          </w:tcPr>
          <w:p w14:paraId="645903C5"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Consultoría Jurídica (CJ)</w:t>
            </w:r>
          </w:p>
        </w:tc>
      </w:tr>
      <w:tr w:rsidR="00D0412C" w:rsidRPr="00D0412C" w14:paraId="7771702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663EF87"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35</w:t>
            </w:r>
          </w:p>
        </w:tc>
        <w:tc>
          <w:tcPr>
            <w:tcW w:w="7036" w:type="dxa"/>
            <w:tcBorders>
              <w:top w:val="nil"/>
              <w:left w:val="nil"/>
              <w:bottom w:val="single" w:sz="4" w:space="0" w:color="auto"/>
              <w:right w:val="single" w:sz="4" w:space="0" w:color="auto"/>
            </w:tcBorders>
            <w:shd w:val="clear" w:color="000000" w:fill="FFFFFF"/>
            <w:noWrap/>
            <w:vAlign w:val="bottom"/>
            <w:hideMark/>
          </w:tcPr>
          <w:p w14:paraId="42E8C8F0"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Comisión Reguladora de Prácticas Desleales (CDC)</w:t>
            </w:r>
          </w:p>
        </w:tc>
      </w:tr>
      <w:tr w:rsidR="00D0412C" w:rsidRPr="00D0412C" w14:paraId="618A18C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5E9A279"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36</w:t>
            </w:r>
          </w:p>
        </w:tc>
        <w:tc>
          <w:tcPr>
            <w:tcW w:w="7036" w:type="dxa"/>
            <w:tcBorders>
              <w:top w:val="nil"/>
              <w:left w:val="nil"/>
              <w:bottom w:val="single" w:sz="4" w:space="0" w:color="auto"/>
              <w:right w:val="single" w:sz="4" w:space="0" w:color="auto"/>
            </w:tcBorders>
            <w:shd w:val="clear" w:color="000000" w:fill="FFFFFF"/>
            <w:noWrap/>
            <w:vAlign w:val="bottom"/>
            <w:hideMark/>
          </w:tcPr>
          <w:p w14:paraId="7F0AEF45"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 Mercados Dominicanos de Abasto Agropecuario (MERCADOM)</w:t>
            </w:r>
          </w:p>
        </w:tc>
      </w:tr>
      <w:tr w:rsidR="00D0412C" w:rsidRPr="00D0412C" w14:paraId="1DDCCB7D"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9E6A906"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37</w:t>
            </w:r>
          </w:p>
        </w:tc>
        <w:tc>
          <w:tcPr>
            <w:tcW w:w="7036" w:type="dxa"/>
            <w:tcBorders>
              <w:top w:val="nil"/>
              <w:left w:val="nil"/>
              <w:bottom w:val="single" w:sz="4" w:space="0" w:color="auto"/>
              <w:right w:val="single" w:sz="4" w:space="0" w:color="auto"/>
            </w:tcBorders>
            <w:shd w:val="clear" w:color="000000" w:fill="FFFFFF"/>
            <w:noWrap/>
            <w:vAlign w:val="bottom"/>
            <w:hideMark/>
          </w:tcPr>
          <w:p w14:paraId="70EF0D4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 Industria Nacional de la Aguja (INAGUJA)</w:t>
            </w:r>
          </w:p>
        </w:tc>
      </w:tr>
      <w:tr w:rsidR="00D0412C" w:rsidRPr="00D0412C" w14:paraId="5FB244B3"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A772F89"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38</w:t>
            </w:r>
          </w:p>
        </w:tc>
        <w:tc>
          <w:tcPr>
            <w:tcW w:w="7036" w:type="dxa"/>
            <w:tcBorders>
              <w:top w:val="nil"/>
              <w:left w:val="nil"/>
              <w:bottom w:val="single" w:sz="4" w:space="0" w:color="auto"/>
              <w:right w:val="single" w:sz="4" w:space="0" w:color="auto"/>
            </w:tcBorders>
            <w:shd w:val="clear" w:color="000000" w:fill="FFFFFF"/>
            <w:noWrap/>
            <w:vAlign w:val="bottom"/>
            <w:hideMark/>
          </w:tcPr>
          <w:p w14:paraId="09676C4C"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Fondo Nacional para el Medio Ambiente y Recursos Naturales (FONDO MARENA)</w:t>
            </w:r>
          </w:p>
        </w:tc>
      </w:tr>
      <w:tr w:rsidR="00D0412C" w:rsidRPr="00D0412C" w14:paraId="0F77E41A"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5025D7E"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39</w:t>
            </w:r>
          </w:p>
        </w:tc>
        <w:tc>
          <w:tcPr>
            <w:tcW w:w="7036" w:type="dxa"/>
            <w:tcBorders>
              <w:top w:val="nil"/>
              <w:left w:val="nil"/>
              <w:bottom w:val="single" w:sz="4" w:space="0" w:color="auto"/>
              <w:right w:val="single" w:sz="4" w:space="0" w:color="auto"/>
            </w:tcBorders>
            <w:shd w:val="clear" w:color="000000" w:fill="FFFFFF"/>
            <w:noWrap/>
            <w:vAlign w:val="bottom"/>
            <w:hideMark/>
          </w:tcPr>
          <w:p w14:paraId="56C99C2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Dr. Pedro Marchena</w:t>
            </w:r>
          </w:p>
        </w:tc>
      </w:tr>
      <w:tr w:rsidR="00D0412C" w:rsidRPr="00D0412C" w14:paraId="4A9CE7BD"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57676D1"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40</w:t>
            </w:r>
          </w:p>
        </w:tc>
        <w:tc>
          <w:tcPr>
            <w:tcW w:w="7036" w:type="dxa"/>
            <w:tcBorders>
              <w:top w:val="nil"/>
              <w:left w:val="nil"/>
              <w:bottom w:val="single" w:sz="4" w:space="0" w:color="auto"/>
              <w:right w:val="single" w:sz="4" w:space="0" w:color="auto"/>
            </w:tcBorders>
            <w:shd w:val="clear" w:color="000000" w:fill="FFFFFF"/>
            <w:noWrap/>
            <w:vAlign w:val="bottom"/>
            <w:hideMark/>
          </w:tcPr>
          <w:p w14:paraId="2CB8DA56"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Jardín Botánico (JB)</w:t>
            </w:r>
          </w:p>
        </w:tc>
      </w:tr>
      <w:tr w:rsidR="00D0412C" w:rsidRPr="00D0412C" w14:paraId="2D1E9B24"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07316FB"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41</w:t>
            </w:r>
          </w:p>
        </w:tc>
        <w:tc>
          <w:tcPr>
            <w:tcW w:w="7036" w:type="dxa"/>
            <w:tcBorders>
              <w:top w:val="nil"/>
              <w:left w:val="nil"/>
              <w:bottom w:val="single" w:sz="4" w:space="0" w:color="auto"/>
              <w:right w:val="single" w:sz="4" w:space="0" w:color="auto"/>
            </w:tcBorders>
            <w:shd w:val="clear" w:color="000000" w:fill="FFFFFF"/>
            <w:noWrap/>
            <w:vAlign w:val="bottom"/>
            <w:hideMark/>
          </w:tcPr>
          <w:p w14:paraId="5A453C13"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Centro de Gastroenterología</w:t>
            </w:r>
          </w:p>
        </w:tc>
      </w:tr>
      <w:tr w:rsidR="00603639" w:rsidRPr="00D0412C" w14:paraId="778029C9" w14:textId="77777777" w:rsidTr="00603639">
        <w:trPr>
          <w:trHeight w:val="290"/>
          <w:jc w:val="center"/>
        </w:trPr>
        <w:tc>
          <w:tcPr>
            <w:tcW w:w="7508" w:type="dxa"/>
            <w:gridSpan w:val="2"/>
            <w:tcBorders>
              <w:top w:val="nil"/>
              <w:left w:val="single" w:sz="4" w:space="0" w:color="auto"/>
              <w:bottom w:val="single" w:sz="4" w:space="0" w:color="auto"/>
              <w:right w:val="single" w:sz="4" w:space="0" w:color="auto"/>
            </w:tcBorders>
            <w:shd w:val="clear" w:color="auto" w:fill="002060"/>
            <w:noWrap/>
            <w:vAlign w:val="bottom"/>
          </w:tcPr>
          <w:p w14:paraId="2A8CD2CF" w14:textId="06421A82" w:rsidR="00603639" w:rsidRPr="00D0412C" w:rsidRDefault="00603639" w:rsidP="00603639">
            <w:pPr>
              <w:spacing w:after="0" w:line="360" w:lineRule="auto"/>
              <w:jc w:val="center"/>
              <w:rPr>
                <w:rFonts w:ascii="Times New Roman" w:hAnsi="Times New Roman"/>
                <w:color w:val="767171" w:themeColor="background2" w:themeShade="80"/>
                <w:spacing w:val="20"/>
                <w:sz w:val="24"/>
                <w:szCs w:val="24"/>
              </w:rPr>
            </w:pPr>
            <w:r w:rsidRPr="00A65008">
              <w:rPr>
                <w:rFonts w:ascii="Times New Roman" w:hAnsi="Times New Roman"/>
                <w:b/>
                <w:color w:val="FFFFFF" w:themeColor="background1"/>
                <w:spacing w:val="20"/>
                <w:sz w:val="24"/>
                <w:szCs w:val="24"/>
              </w:rPr>
              <w:t>Asistencias Técnicas en la Implementación de la Carta Compromiso al Ciudadano</w:t>
            </w:r>
          </w:p>
        </w:tc>
      </w:tr>
      <w:tr w:rsidR="00D0412C" w:rsidRPr="00D0412C" w14:paraId="33742B6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A328B26"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42</w:t>
            </w:r>
          </w:p>
        </w:tc>
        <w:tc>
          <w:tcPr>
            <w:tcW w:w="7036" w:type="dxa"/>
            <w:tcBorders>
              <w:top w:val="nil"/>
              <w:left w:val="nil"/>
              <w:bottom w:val="single" w:sz="4" w:space="0" w:color="auto"/>
              <w:right w:val="single" w:sz="4" w:space="0" w:color="auto"/>
            </w:tcBorders>
            <w:shd w:val="clear" w:color="000000" w:fill="FFFFFF"/>
            <w:noWrap/>
            <w:vAlign w:val="bottom"/>
            <w:hideMark/>
          </w:tcPr>
          <w:p w14:paraId="5010E6D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 Formación y Capacitación del Magisterio (INAFOCAM)</w:t>
            </w:r>
          </w:p>
        </w:tc>
      </w:tr>
      <w:tr w:rsidR="00D0412C" w:rsidRPr="00D0412C" w14:paraId="18544007"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AB301B1"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43</w:t>
            </w:r>
          </w:p>
        </w:tc>
        <w:tc>
          <w:tcPr>
            <w:tcW w:w="7036" w:type="dxa"/>
            <w:tcBorders>
              <w:top w:val="nil"/>
              <w:left w:val="nil"/>
              <w:bottom w:val="single" w:sz="4" w:space="0" w:color="auto"/>
              <w:right w:val="single" w:sz="4" w:space="0" w:color="auto"/>
            </w:tcBorders>
            <w:shd w:val="clear" w:color="000000" w:fill="FFFFFF"/>
            <w:noWrap/>
            <w:vAlign w:val="bottom"/>
            <w:hideMark/>
          </w:tcPr>
          <w:p w14:paraId="105497E7" w14:textId="0655F0F8"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Contraloría General de la </w:t>
            </w:r>
            <w:r w:rsidR="00756A3D" w:rsidRPr="00D0412C">
              <w:rPr>
                <w:rFonts w:ascii="Times New Roman" w:hAnsi="Times New Roman"/>
                <w:color w:val="767171" w:themeColor="background2" w:themeShade="80"/>
                <w:spacing w:val="20"/>
                <w:sz w:val="24"/>
                <w:szCs w:val="24"/>
              </w:rPr>
              <w:t>Re</w:t>
            </w:r>
            <w:r w:rsidR="00756A3D">
              <w:rPr>
                <w:rFonts w:ascii="Times New Roman" w:hAnsi="Times New Roman"/>
                <w:color w:val="767171" w:themeColor="background2" w:themeShade="80"/>
                <w:spacing w:val="20"/>
                <w:sz w:val="24"/>
                <w:szCs w:val="24"/>
              </w:rPr>
              <w:t>pública</w:t>
            </w:r>
            <w:r w:rsidRPr="00D0412C">
              <w:rPr>
                <w:rFonts w:ascii="Times New Roman" w:hAnsi="Times New Roman"/>
                <w:color w:val="767171" w:themeColor="background2" w:themeShade="80"/>
                <w:spacing w:val="20"/>
                <w:sz w:val="24"/>
                <w:szCs w:val="24"/>
              </w:rPr>
              <w:t xml:space="preserve"> Dominicana</w:t>
            </w:r>
          </w:p>
        </w:tc>
      </w:tr>
      <w:tr w:rsidR="00D0412C" w:rsidRPr="00D0412C" w14:paraId="45DA16C6"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73290E7A"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44</w:t>
            </w:r>
          </w:p>
        </w:tc>
        <w:tc>
          <w:tcPr>
            <w:tcW w:w="7036" w:type="dxa"/>
            <w:tcBorders>
              <w:top w:val="nil"/>
              <w:left w:val="nil"/>
              <w:bottom w:val="single" w:sz="4" w:space="0" w:color="auto"/>
              <w:right w:val="single" w:sz="4" w:space="0" w:color="auto"/>
            </w:tcBorders>
            <w:shd w:val="clear" w:color="000000" w:fill="FFFFFF"/>
            <w:noWrap/>
            <w:vAlign w:val="bottom"/>
            <w:hideMark/>
          </w:tcPr>
          <w:p w14:paraId="091D5888"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Consejo Nacional de Producción Pecuaria (CONAPROPE)</w:t>
            </w:r>
          </w:p>
        </w:tc>
      </w:tr>
      <w:tr w:rsidR="00D0412C" w:rsidRPr="00D0412C" w14:paraId="771F66C7"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AA87AB3"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45</w:t>
            </w:r>
          </w:p>
        </w:tc>
        <w:tc>
          <w:tcPr>
            <w:tcW w:w="7036" w:type="dxa"/>
            <w:tcBorders>
              <w:top w:val="nil"/>
              <w:left w:val="nil"/>
              <w:bottom w:val="single" w:sz="4" w:space="0" w:color="auto"/>
              <w:right w:val="single" w:sz="4" w:space="0" w:color="auto"/>
            </w:tcBorders>
            <w:shd w:val="clear" w:color="000000" w:fill="FFFFFF"/>
            <w:noWrap/>
            <w:vAlign w:val="bottom"/>
            <w:hideMark/>
          </w:tcPr>
          <w:p w14:paraId="0C781DE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Dominicano de Prevención y Protección de Riesgos Laborales (IDOPPRIL)</w:t>
            </w:r>
          </w:p>
        </w:tc>
      </w:tr>
      <w:tr w:rsidR="00D0412C" w:rsidRPr="00D0412C" w14:paraId="68B5DE93"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AB6CDEB"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46</w:t>
            </w:r>
          </w:p>
        </w:tc>
        <w:tc>
          <w:tcPr>
            <w:tcW w:w="7036" w:type="dxa"/>
            <w:tcBorders>
              <w:top w:val="nil"/>
              <w:left w:val="nil"/>
              <w:bottom w:val="single" w:sz="4" w:space="0" w:color="auto"/>
              <w:right w:val="single" w:sz="4" w:space="0" w:color="auto"/>
            </w:tcBorders>
            <w:shd w:val="clear" w:color="000000" w:fill="FFFFFF"/>
            <w:noWrap/>
            <w:vAlign w:val="bottom"/>
            <w:hideMark/>
          </w:tcPr>
          <w:p w14:paraId="220659F5"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Consejo Nacional de la Persona Envejeciente (CONAPE)</w:t>
            </w:r>
          </w:p>
        </w:tc>
      </w:tr>
      <w:tr w:rsidR="00D0412C" w:rsidRPr="00D0412C" w14:paraId="4E691526"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4288DB0"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47</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05C13"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Comisión Nacional de Defensa de la Competencia  (Procompetencia)</w:t>
            </w:r>
          </w:p>
        </w:tc>
      </w:tr>
      <w:tr w:rsidR="00D0412C" w:rsidRPr="00D0412C" w14:paraId="16B12B5C"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05D4140"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48</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D040D"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Consejo Nacional para la Reglamentación y Fomento de la Industria Lechera (CONALECHE) </w:t>
            </w:r>
          </w:p>
        </w:tc>
      </w:tr>
      <w:tr w:rsidR="00D0412C" w:rsidRPr="00D0412C" w14:paraId="1367550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5D92A96"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49</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37EE2"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Superintendencia de Salud y Riesgos Laborales (SISALRIL)        </w:t>
            </w:r>
          </w:p>
        </w:tc>
      </w:tr>
      <w:tr w:rsidR="00D0412C" w:rsidRPr="00D0412C" w14:paraId="2276EAAC"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7E35DED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50</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283CB"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Hospital General Melenciano </w:t>
            </w:r>
          </w:p>
        </w:tc>
      </w:tr>
      <w:tr w:rsidR="00D0412C" w:rsidRPr="00D0412C" w14:paraId="10C80A8B"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7159FED"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51</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51FF7"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Pascasio Toribio</w:t>
            </w:r>
          </w:p>
        </w:tc>
      </w:tr>
      <w:tr w:rsidR="00D0412C" w:rsidRPr="00D0412C" w14:paraId="6A39D2D6"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54938BB"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52</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24DA7"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Dirección Nacional de Control de Drogas</w:t>
            </w:r>
          </w:p>
        </w:tc>
      </w:tr>
      <w:tr w:rsidR="00D0412C" w:rsidRPr="00D0412C" w14:paraId="53DA291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75A4D69"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53</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87DAC"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Ministerio de Deportes </w:t>
            </w:r>
          </w:p>
        </w:tc>
      </w:tr>
      <w:tr w:rsidR="00D0412C" w:rsidRPr="00D0412C" w14:paraId="48CC823C"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73675010"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54</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7678D"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Rafael Jacinto Mañón</w:t>
            </w:r>
          </w:p>
        </w:tc>
      </w:tr>
      <w:tr w:rsidR="00D0412C" w:rsidRPr="00D0412C" w14:paraId="292D862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8AD14DB"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55</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60653"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Organismo Dominicano de Acreditación </w:t>
            </w:r>
          </w:p>
        </w:tc>
      </w:tr>
      <w:tr w:rsidR="00D0412C" w:rsidRPr="00D0412C" w14:paraId="678039E2"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2806480"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lastRenderedPageBreak/>
              <w:t>56</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C76A4"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Comisión Reguladora de Prácticas Desleales </w:t>
            </w:r>
          </w:p>
        </w:tc>
      </w:tr>
      <w:tr w:rsidR="00D0412C" w:rsidRPr="00D0412C" w14:paraId="4009FD3E"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D3977CE"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57</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5F878"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Policía Nacional</w:t>
            </w:r>
          </w:p>
        </w:tc>
      </w:tr>
      <w:tr w:rsidR="00D0412C" w:rsidRPr="00D0412C" w14:paraId="7640B18D"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5A4511B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58</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532F5"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Dominicano del Café</w:t>
            </w:r>
          </w:p>
        </w:tc>
      </w:tr>
      <w:tr w:rsidR="00D0412C" w:rsidRPr="00D0412C" w14:paraId="3E80886B"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AE8522E"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59</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56E2D"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Ministerio de la Vivienda, Hábitat y Edificaciones - MIVHED</w:t>
            </w:r>
          </w:p>
        </w:tc>
      </w:tr>
      <w:tr w:rsidR="00D0412C" w:rsidRPr="00D0412C" w14:paraId="716162EC"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63FE4311"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60</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FC6FB"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del Cáncer Rosa Emilia Sánchez Pérez de Tavares (INCART)</w:t>
            </w:r>
          </w:p>
        </w:tc>
      </w:tr>
      <w:tr w:rsidR="00D0412C" w:rsidRPr="00D0412C" w14:paraId="539FDEC8"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401CEC79"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61</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8B7CC"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Consejo Nacional De Discapacidad (CONADIS)</w:t>
            </w:r>
          </w:p>
        </w:tc>
      </w:tr>
      <w:tr w:rsidR="00D0412C" w:rsidRPr="00D0412C" w14:paraId="3B85703F"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3732780C"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62</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43296"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Corporación de Acueductos y Alcantarillados de Puerto Plata                 (CORAAPLATA)</w:t>
            </w:r>
          </w:p>
        </w:tc>
      </w:tr>
      <w:tr w:rsidR="00603639" w:rsidRPr="00D0412C" w14:paraId="293DF2FD" w14:textId="77777777" w:rsidTr="00603639">
        <w:trPr>
          <w:trHeight w:val="290"/>
          <w:jc w:val="center"/>
        </w:trPr>
        <w:tc>
          <w:tcPr>
            <w:tcW w:w="7508" w:type="dxa"/>
            <w:gridSpan w:val="2"/>
            <w:tcBorders>
              <w:top w:val="nil"/>
              <w:left w:val="single" w:sz="4" w:space="0" w:color="auto"/>
              <w:bottom w:val="single" w:sz="4" w:space="0" w:color="auto"/>
              <w:right w:val="single" w:sz="4" w:space="0" w:color="auto"/>
            </w:tcBorders>
            <w:shd w:val="clear" w:color="auto" w:fill="002060"/>
            <w:noWrap/>
            <w:vAlign w:val="bottom"/>
          </w:tcPr>
          <w:p w14:paraId="76A168CA" w14:textId="0FF684A1" w:rsidR="00603639" w:rsidRPr="00D0412C" w:rsidRDefault="00603639" w:rsidP="00603639">
            <w:pPr>
              <w:spacing w:after="0" w:line="360" w:lineRule="auto"/>
              <w:jc w:val="center"/>
              <w:rPr>
                <w:rFonts w:ascii="Times New Roman" w:hAnsi="Times New Roman"/>
                <w:color w:val="767171" w:themeColor="background2" w:themeShade="80"/>
                <w:spacing w:val="20"/>
                <w:sz w:val="24"/>
                <w:szCs w:val="24"/>
              </w:rPr>
            </w:pPr>
            <w:r w:rsidRPr="00405FBE">
              <w:rPr>
                <w:rFonts w:ascii="Times New Roman" w:hAnsi="Times New Roman"/>
                <w:color w:val="FFFFFF" w:themeColor="background1"/>
                <w:spacing w:val="20"/>
                <w:sz w:val="24"/>
                <w:szCs w:val="24"/>
              </w:rPr>
              <w:t>Asistencias Técnicas en la Implementación de la Carta Compromiso al Ciudadano</w:t>
            </w:r>
          </w:p>
        </w:tc>
      </w:tr>
      <w:tr w:rsidR="00D0412C" w:rsidRPr="00D0412C" w14:paraId="7A7F3523"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92FECDE"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63</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EBB2C"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 Administración Pública (INAP)</w:t>
            </w:r>
          </w:p>
        </w:tc>
      </w:tr>
      <w:tr w:rsidR="00D0412C" w:rsidRPr="00D0412C" w14:paraId="6D703174"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7D267BB8"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64</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5335C"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Hospital Jaime Mota</w:t>
            </w:r>
          </w:p>
        </w:tc>
      </w:tr>
      <w:tr w:rsidR="00D0412C" w:rsidRPr="00D0412C" w14:paraId="503F3A1D"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426119A"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65</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DE822"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Instituto Nacional de Bienestar Magisterial (INABIMA)      </w:t>
            </w:r>
          </w:p>
        </w:tc>
      </w:tr>
      <w:tr w:rsidR="00D0412C" w:rsidRPr="00D0412C" w14:paraId="0BF6565C"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24A55B9B"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66</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80074"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de Desarrollo y Crédito Cooperativo (IDECOOP)</w:t>
            </w:r>
          </w:p>
        </w:tc>
      </w:tr>
      <w:tr w:rsidR="00D0412C" w:rsidRPr="00D0412C" w14:paraId="1BEE30C5" w14:textId="77777777" w:rsidTr="00926F77">
        <w:trPr>
          <w:trHeight w:val="290"/>
          <w:jc w:val="center"/>
        </w:trPr>
        <w:tc>
          <w:tcPr>
            <w:tcW w:w="472" w:type="dxa"/>
            <w:tcBorders>
              <w:top w:val="nil"/>
              <w:left w:val="single" w:sz="4" w:space="0" w:color="auto"/>
              <w:bottom w:val="single" w:sz="4" w:space="0" w:color="auto"/>
              <w:right w:val="single" w:sz="4" w:space="0" w:color="auto"/>
            </w:tcBorders>
            <w:shd w:val="clear" w:color="auto" w:fill="auto"/>
            <w:noWrap/>
            <w:vAlign w:val="bottom"/>
            <w:hideMark/>
          </w:tcPr>
          <w:p w14:paraId="045BB069"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67</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B6D55"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Nacional de Educación Física (INEFI)</w:t>
            </w:r>
          </w:p>
        </w:tc>
      </w:tr>
      <w:tr w:rsidR="00D0412C" w:rsidRPr="00D0412C" w14:paraId="19F04D09" w14:textId="77777777" w:rsidTr="00926F77">
        <w:trPr>
          <w:trHeight w:val="290"/>
          <w:jc w:val="center"/>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1B5B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68</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4A6D0"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Instituto Postal Dominicano (INPOSDOM)       </w:t>
            </w:r>
          </w:p>
        </w:tc>
      </w:tr>
      <w:tr w:rsidR="00D0412C" w:rsidRPr="00D0412C" w14:paraId="1295B361" w14:textId="77777777" w:rsidTr="00926F77">
        <w:trPr>
          <w:trHeight w:val="290"/>
          <w:jc w:val="center"/>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C8131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69</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0EB0A"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Corporación de Acueductos y Alcantarillado de Boca chica (CORAABO)</w:t>
            </w:r>
          </w:p>
        </w:tc>
      </w:tr>
      <w:tr w:rsidR="00D0412C" w:rsidRPr="00D0412C" w14:paraId="02AE102E" w14:textId="77777777" w:rsidTr="00926F77">
        <w:trPr>
          <w:trHeight w:val="290"/>
          <w:jc w:val="center"/>
        </w:trPr>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0F546D"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70</w:t>
            </w:r>
          </w:p>
        </w:tc>
        <w:tc>
          <w:tcPr>
            <w:tcW w:w="70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69850" w14:textId="77777777" w:rsidR="00D0412C" w:rsidRPr="00D0412C" w:rsidRDefault="00D0412C" w:rsidP="00512386">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Instituto Azucarero Dominicano</w:t>
            </w:r>
          </w:p>
        </w:tc>
      </w:tr>
      <w:tr w:rsidR="00D0412C" w:rsidRPr="00D0412C" w14:paraId="4DD61DAE" w14:textId="77777777" w:rsidTr="00926F77">
        <w:trPr>
          <w:trHeight w:val="290"/>
          <w:jc w:val="center"/>
        </w:trPr>
        <w:tc>
          <w:tcPr>
            <w:tcW w:w="472" w:type="dxa"/>
            <w:shd w:val="clear" w:color="auto" w:fill="auto"/>
            <w:noWrap/>
            <w:vAlign w:val="bottom"/>
          </w:tcPr>
          <w:p w14:paraId="6AAF6364"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p>
        </w:tc>
        <w:tc>
          <w:tcPr>
            <w:tcW w:w="7036" w:type="dxa"/>
            <w:shd w:val="clear" w:color="auto" w:fill="auto"/>
            <w:noWrap/>
            <w:vAlign w:val="center"/>
          </w:tcPr>
          <w:p w14:paraId="00AED2B5" w14:textId="5DA93CF0" w:rsidR="00D0412C" w:rsidRPr="00D0412C" w:rsidRDefault="00D0412C" w:rsidP="00956E39">
            <w:pPr>
              <w:spacing w:after="0" w:line="360" w:lineRule="auto"/>
              <w:rPr>
                <w:rFonts w:ascii="Times New Roman" w:hAnsi="Times New Roman"/>
                <w:color w:val="767171" w:themeColor="background2" w:themeShade="80"/>
                <w:spacing w:val="20"/>
                <w:sz w:val="24"/>
                <w:szCs w:val="24"/>
                <w:lang w:val="es-419"/>
              </w:rPr>
            </w:pPr>
            <w:r w:rsidRPr="00D0412C">
              <w:rPr>
                <w:rFonts w:ascii="Times New Roman" w:hAnsi="Times New Roman"/>
                <w:color w:val="767171" w:themeColor="background2" w:themeShade="80"/>
                <w:spacing w:val="20"/>
                <w:sz w:val="20"/>
                <w:szCs w:val="24"/>
              </w:rPr>
              <w:t xml:space="preserve">Fuente: Indicadores de la </w:t>
            </w:r>
            <w:r w:rsidRPr="00D0412C">
              <w:rPr>
                <w:rFonts w:ascii="Times New Roman" w:hAnsi="Times New Roman"/>
                <w:color w:val="767171" w:themeColor="background2" w:themeShade="80"/>
                <w:spacing w:val="20"/>
                <w:sz w:val="20"/>
                <w:szCs w:val="24"/>
                <w:lang w:val="es-419"/>
              </w:rPr>
              <w:t>Dirección de Diseño y Mejora de Servicios Públicos.</w:t>
            </w:r>
          </w:p>
        </w:tc>
      </w:tr>
    </w:tbl>
    <w:p w14:paraId="2A3D7155" w14:textId="77777777" w:rsidR="00D0412C" w:rsidRPr="00D0412C" w:rsidRDefault="00D0412C" w:rsidP="00D0412C">
      <w:pPr>
        <w:pStyle w:val="HTMLconformatoprevio"/>
        <w:shd w:val="clear" w:color="auto" w:fill="FFFFFF"/>
        <w:spacing w:line="360" w:lineRule="auto"/>
        <w:rPr>
          <w:rFonts w:ascii="Times New Roman" w:eastAsia="Calibri" w:hAnsi="Times New Roman" w:cs="Times New Roman"/>
          <w:color w:val="767171" w:themeColor="background2" w:themeShade="80"/>
          <w:spacing w:val="20"/>
          <w:sz w:val="24"/>
          <w:szCs w:val="24"/>
          <w:lang w:eastAsia="en-US"/>
        </w:rPr>
      </w:pPr>
    </w:p>
    <w:p w14:paraId="12319602" w14:textId="77777777" w:rsidR="00D0412C" w:rsidRPr="00D0412C" w:rsidRDefault="00D0412C" w:rsidP="00A65008">
      <w:pPr>
        <w:numPr>
          <w:ilvl w:val="0"/>
          <w:numId w:val="2"/>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Cartas Compromiso Aprobadas</w:t>
      </w:r>
    </w:p>
    <w:p w14:paraId="1354932F"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Este año 2022 han sido aprobadas 42 cartas compromiso en diferentes versiones (nuevas o renovaciones), para igual número de instituciones en la Administración Pública.</w:t>
      </w:r>
    </w:p>
    <w:p w14:paraId="2E9F3E5A" w14:textId="77777777" w:rsidR="00D0412C" w:rsidRPr="00D0412C" w:rsidRDefault="00D0412C" w:rsidP="00A65008">
      <w:pPr>
        <w:numPr>
          <w:ilvl w:val="0"/>
          <w:numId w:val="2"/>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Evaluación de Cartas Compromiso al Ciudadano</w:t>
      </w:r>
    </w:p>
    <w:p w14:paraId="2E27D917"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lastRenderedPageBreak/>
        <w:t>El objetivo de las evaluaciones de Carta Compromiso es garantizar el cumplimiento y veracidad de los compromisos asumidos y las informaciones establecidas por las instituciones en la Carta Compromiso Ciudadano, de manera que en este proceso quede todo transparentado en función al contenido general de dicho documento. Los resultados de estas evaluaciones se remiten a las instituciones a través de un informe compuesto por puntos fuertes, áreas de mejora y recomendaciones.</w:t>
      </w:r>
    </w:p>
    <w:p w14:paraId="49C00B64"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Desde enero hasta diciembre 2022, se han realizado 69 evaluaciones a igual número de instituciones de la Administración Pública, lo que representa un 95.83% de cumplimiento de la meta para el periodo.</w:t>
      </w:r>
    </w:p>
    <w:p w14:paraId="6781D278"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Para concluir, la realización de las actividades derivadas del programa de Carta Compromiso al Ciudadano, es decir, asistencias técnicas, aprobaciones de Cartas Compromiso al Ciudadano y las evaluaciones, son expresadas de forma cuantitativa en el SISMAP de Gestión Pública. Dicho indicador, refleja los avances de las instituciones en relación al indicador 1.04 de Carta Compromiso al Ciudadano.</w:t>
      </w:r>
    </w:p>
    <w:p w14:paraId="09F5B638" w14:textId="77777777" w:rsidR="00D0412C" w:rsidRPr="00D0412C" w:rsidRDefault="00D0412C" w:rsidP="00A65008">
      <w:pPr>
        <w:numPr>
          <w:ilvl w:val="0"/>
          <w:numId w:val="3"/>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Charla sobre la Metodología de Simplificación de Trámites</w:t>
      </w:r>
    </w:p>
    <w:p w14:paraId="325C3A64"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El objetivo de esta actividad es dar a conocer la Metodología de Simplificación de Trámites, que tiene por finalidad proporcionar a las instituciones una herramienta que brinde pautas para la eliminación y simplificación de procedimientos administrativos, utilizando un modelo estandarizado de simplificación que permita, además, el intercambio de iniciativas y buenas prácticas de procedimientos administrativos similares en instituciones diferentes. No todas las acciones serán viables para todos los </w:t>
      </w:r>
      <w:r w:rsidRPr="00D0412C">
        <w:rPr>
          <w:rFonts w:ascii="Times New Roman" w:hAnsi="Times New Roman"/>
          <w:color w:val="767171" w:themeColor="background2" w:themeShade="80"/>
          <w:spacing w:val="20"/>
          <w:sz w:val="24"/>
          <w:szCs w:val="24"/>
        </w:rPr>
        <w:lastRenderedPageBreak/>
        <w:t>procedimientos, ya que cada uno tendrá sus condicionantes que permitirán mayor o menor margen de ejecución.</w:t>
      </w:r>
    </w:p>
    <w:p w14:paraId="1738E313"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Han sido impartidas 14 charlas de Metodología de Simplificación de Trámites, a 307 servidores públicos pertenecientes a 81 instituciones, para el cumplimiento del 100% de la meta establecida en el año.</w:t>
      </w:r>
    </w:p>
    <w:p w14:paraId="7C6C1415" w14:textId="77777777" w:rsidR="00D0412C" w:rsidRPr="00D0412C" w:rsidRDefault="00D0412C" w:rsidP="00A65008">
      <w:pPr>
        <w:numPr>
          <w:ilvl w:val="0"/>
          <w:numId w:val="2"/>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Mapa de Procesos</w:t>
      </w:r>
    </w:p>
    <w:p w14:paraId="594B7512" w14:textId="77777777" w:rsidR="00D0412C" w:rsidRPr="00D0412C" w:rsidRDefault="00D0412C" w:rsidP="00D0412C">
      <w:pPr>
        <w:spacing w:line="360" w:lineRule="auto"/>
        <w:rPr>
          <w:rFonts w:ascii="Times New Roman" w:hAnsi="Times New Roman"/>
          <w:color w:val="767171" w:themeColor="background2" w:themeShade="80"/>
          <w:spacing w:val="20"/>
          <w:sz w:val="24"/>
          <w:szCs w:val="24"/>
          <w:lang w:val="es-419"/>
        </w:rPr>
      </w:pPr>
      <w:r w:rsidRPr="00D0412C">
        <w:rPr>
          <w:rFonts w:ascii="Times New Roman" w:hAnsi="Times New Roman"/>
          <w:color w:val="767171" w:themeColor="background2" w:themeShade="80"/>
          <w:spacing w:val="20"/>
          <w:sz w:val="24"/>
          <w:szCs w:val="24"/>
          <w:lang w:val="es-419"/>
        </w:rPr>
        <w:t xml:space="preserve">Los mapas de procesos son la primera de las evidencias que se solicitan a través del SISMAP (Sistema de Monitoreo de la Administración Pública), dentro del indicador </w:t>
      </w:r>
      <w:r w:rsidRPr="00D0412C">
        <w:rPr>
          <w:rFonts w:ascii="Times New Roman" w:hAnsi="Times New Roman"/>
          <w:color w:val="767171" w:themeColor="background2" w:themeShade="80"/>
          <w:spacing w:val="20"/>
          <w:sz w:val="24"/>
          <w:szCs w:val="24"/>
        </w:rPr>
        <w:t>01.3</w:t>
      </w:r>
      <w:r w:rsidRPr="00D0412C">
        <w:rPr>
          <w:rFonts w:ascii="Times New Roman" w:hAnsi="Times New Roman"/>
          <w:color w:val="767171" w:themeColor="background2" w:themeShade="80"/>
          <w:spacing w:val="20"/>
          <w:sz w:val="24"/>
          <w:szCs w:val="24"/>
          <w:lang w:val="es-419"/>
        </w:rPr>
        <w:t xml:space="preserve"> Estandarización de Procesos, el cual mide los avances de las instituciones públicas en la implementación de herramientas para identificar, documentar, analizar y mejorar sus procesos y, en consecuencia, los servicios que ofrecen.</w:t>
      </w:r>
    </w:p>
    <w:p w14:paraId="3ED70EBA" w14:textId="77777777" w:rsidR="00D0412C" w:rsidRPr="00D0412C" w:rsidRDefault="00D0412C" w:rsidP="00D0412C">
      <w:pPr>
        <w:spacing w:line="360" w:lineRule="auto"/>
        <w:rPr>
          <w:rFonts w:ascii="Times New Roman" w:hAnsi="Times New Roman"/>
          <w:color w:val="767171" w:themeColor="background2" w:themeShade="80"/>
          <w:spacing w:val="20"/>
          <w:sz w:val="24"/>
          <w:szCs w:val="24"/>
          <w:lang w:val="es-419"/>
        </w:rPr>
      </w:pPr>
      <w:r w:rsidRPr="00D0412C">
        <w:rPr>
          <w:rFonts w:ascii="Times New Roman" w:hAnsi="Times New Roman"/>
          <w:color w:val="767171" w:themeColor="background2" w:themeShade="80"/>
          <w:spacing w:val="20"/>
          <w:sz w:val="24"/>
          <w:szCs w:val="24"/>
          <w:lang w:val="es-419"/>
        </w:rPr>
        <w:t xml:space="preserve">En el año 2022 fueron sido revisados 84 mapas de procesos en igual número de instituciones.  </w:t>
      </w:r>
    </w:p>
    <w:p w14:paraId="5B5CD195" w14:textId="77777777" w:rsidR="00D0412C" w:rsidRPr="00D0412C" w:rsidRDefault="00D0412C" w:rsidP="00A65008">
      <w:pPr>
        <w:numPr>
          <w:ilvl w:val="0"/>
          <w:numId w:val="2"/>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Manuales de Procedimientos Misionales </w:t>
      </w:r>
    </w:p>
    <w:p w14:paraId="12E11D12" w14:textId="77777777" w:rsidR="00D0412C" w:rsidRPr="00D0412C" w:rsidRDefault="00D0412C" w:rsidP="00D0412C">
      <w:pPr>
        <w:spacing w:line="360" w:lineRule="auto"/>
        <w:rPr>
          <w:rFonts w:ascii="Times New Roman" w:hAnsi="Times New Roman"/>
          <w:color w:val="767171" w:themeColor="background2" w:themeShade="80"/>
          <w:spacing w:val="20"/>
          <w:sz w:val="24"/>
          <w:szCs w:val="24"/>
          <w:lang w:val="es-419"/>
        </w:rPr>
      </w:pPr>
      <w:r w:rsidRPr="00D0412C">
        <w:rPr>
          <w:rFonts w:ascii="Times New Roman" w:hAnsi="Times New Roman"/>
          <w:color w:val="767171" w:themeColor="background2" w:themeShade="80"/>
          <w:spacing w:val="20"/>
          <w:sz w:val="24"/>
          <w:szCs w:val="24"/>
          <w:lang w:val="es-419"/>
        </w:rPr>
        <w:t xml:space="preserve">Los manuales de procedimientos corresponden a la segunda de las evidencias que se solicitan a través del SISMAP, respecto a documentación de procesos. En el año 2022 fueron revisados 91 manuales de procedimientos en igual número de instituciones.  </w:t>
      </w:r>
    </w:p>
    <w:p w14:paraId="6124EA25" w14:textId="77777777" w:rsidR="00D0412C" w:rsidRPr="00D0412C" w:rsidRDefault="00D0412C" w:rsidP="00A65008">
      <w:pPr>
        <w:numPr>
          <w:ilvl w:val="0"/>
          <w:numId w:val="3"/>
        </w:num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Simplificación de Trámites </w:t>
      </w:r>
    </w:p>
    <w:p w14:paraId="60376688" w14:textId="77777777" w:rsidR="00D0412C" w:rsidRPr="00D0412C" w:rsidRDefault="00D0412C" w:rsidP="00D0412C">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La Dirección de Diseño y Mejora de Servicios Públicos (DDMSP) del Ministerio de Administración Pública (MAP), es la responsable de velar por la simplificación de los trámites, con el propósito de supervisar que se cumpla lo establecido en el artículo 2 del Decreto 229-18 de Simplificación de Trámites, y las </w:t>
      </w:r>
      <w:r w:rsidRPr="00D0412C">
        <w:rPr>
          <w:rFonts w:ascii="Times New Roman" w:hAnsi="Times New Roman"/>
          <w:color w:val="767171" w:themeColor="background2" w:themeShade="80"/>
          <w:spacing w:val="20"/>
          <w:sz w:val="24"/>
          <w:szCs w:val="24"/>
        </w:rPr>
        <w:lastRenderedPageBreak/>
        <w:t>disposiciones de la Ley 167-21 sobre Mejora Regulatoria y Simplificación de Trámites.</w:t>
      </w:r>
    </w:p>
    <w:p w14:paraId="4865481F" w14:textId="77777777" w:rsidR="00D0412C" w:rsidRPr="00D0412C" w:rsidRDefault="00D0412C" w:rsidP="00D0412C">
      <w:pPr>
        <w:spacing w:after="0" w:line="360" w:lineRule="auto"/>
        <w:rPr>
          <w:rFonts w:ascii="Times New Roman" w:hAnsi="Times New Roman"/>
          <w:color w:val="767171" w:themeColor="background2" w:themeShade="80"/>
          <w:spacing w:val="20"/>
          <w:sz w:val="24"/>
          <w:szCs w:val="24"/>
          <w:highlight w:val="yellow"/>
        </w:rPr>
      </w:pPr>
    </w:p>
    <w:p w14:paraId="708CA97F" w14:textId="77777777" w:rsidR="00D0412C" w:rsidRPr="00D0412C" w:rsidRDefault="00D0412C" w:rsidP="00D0412C">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En tal sentido, la DDMSP participa como integrante de la mesa técnica dentro del Proyecto Burocracia Cero, creado a partir del Decreto núm. 640-20, de fecha 11 de noviembre de 2020, con el fin de promover la eficiencia de la Administración Pública a través de marcos normativos claros, oportunos y transparentes, que permitan la simplificación de los trámites y servicios, y la mejora de la calidad de las regulaciones.  Este programa se ha implementado bajo la coordinación, articulación y trabajo conjunto entre el Ministerio de Administración Pública (MAP) responsable de trabajar en la mejora regulatoria y la simplificación de trámites administrativos; la Oficina Gubernamental de Tecnologías de la Información y Comunicación (OGTIC), responsable de la automatización  y digitalización  de los servicios públicos, para que los mismos estén interconectados, interoperables y unificados, bajo un marco de protección, ética y ciberseguridad; y el Consejo Nacional de Competitividad (CNC) cuya labor se centra en coordinar, en el marco de la ENC, el Programa Burocracia Cero con el objetivo de mejorar la institucionalidad y la igualdad de oportunidades en un Estado transparente que trabaja a favor de la sociedad.</w:t>
      </w:r>
    </w:p>
    <w:p w14:paraId="5F4F5DFA" w14:textId="77777777" w:rsidR="00D0412C" w:rsidRPr="00D0412C" w:rsidRDefault="00D0412C" w:rsidP="00D0412C">
      <w:pPr>
        <w:spacing w:after="0" w:line="360" w:lineRule="auto"/>
        <w:ind w:left="210"/>
        <w:rPr>
          <w:rFonts w:ascii="Times New Roman" w:hAnsi="Times New Roman"/>
          <w:color w:val="767171" w:themeColor="background2" w:themeShade="80"/>
          <w:spacing w:val="20"/>
          <w:sz w:val="24"/>
          <w:szCs w:val="24"/>
        </w:rPr>
      </w:pPr>
    </w:p>
    <w:p w14:paraId="02D52EF1" w14:textId="77777777" w:rsidR="00D0412C" w:rsidRPr="00D0412C" w:rsidRDefault="00D0412C" w:rsidP="00D0412C">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Dicho lo anterior, para el 2022 bajo este programa, se priorizaron 157 trámites, que se encuentran agrupados en 10 grandes proyectos (Ventanilla de Inversión, Formalización, Registro Sanitario y Construcción, Exequátur, JCE, Pasaportes y Resolución 0002-21) correspondientes a 46 entidades.  Como resultado de este seguimiento, las ventanillas de Inversión y Construcción, priorizaron 16 trámites comunes para ambas, de los cuales 10 </w:t>
      </w:r>
      <w:r w:rsidRPr="00D0412C">
        <w:rPr>
          <w:rFonts w:ascii="Times New Roman" w:hAnsi="Times New Roman"/>
          <w:color w:val="767171" w:themeColor="background2" w:themeShade="80"/>
          <w:spacing w:val="20"/>
          <w:sz w:val="24"/>
          <w:szCs w:val="24"/>
        </w:rPr>
        <w:lastRenderedPageBreak/>
        <w:t>trámites pertenecientes a 6 instituciones fueron simplificados para ser integrados a las mismas, lo que representa un 100% de la meta planificada para el año.</w:t>
      </w:r>
    </w:p>
    <w:p w14:paraId="47769556" w14:textId="77777777" w:rsidR="00D0412C" w:rsidRPr="00D0412C" w:rsidRDefault="00D0412C" w:rsidP="00D0412C">
      <w:pPr>
        <w:spacing w:after="0" w:line="360" w:lineRule="auto"/>
        <w:rPr>
          <w:rFonts w:ascii="Times New Roman" w:hAnsi="Times New Roman"/>
          <w:color w:val="767171" w:themeColor="background2" w:themeShade="80"/>
          <w:spacing w:val="20"/>
          <w:sz w:val="24"/>
          <w:szCs w:val="24"/>
        </w:rPr>
      </w:pPr>
    </w:p>
    <w:p w14:paraId="2B4BF084" w14:textId="77777777" w:rsidR="00D0412C" w:rsidRPr="00D0412C" w:rsidRDefault="00D0412C" w:rsidP="00D0412C">
      <w:pPr>
        <w:spacing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Para finalizar, estos trabajos de mejora y automatización de los trámites, son cuantificados con el diseño del Indicador Burocracia Cero en el SISMAP Gestión Pública, cuyo lanzamiento está pendiente para el próximo año. Dicho indicador, reflejará los avances de las instituciones priorizadas para la simplificación en el proyecto Burocracia Cero, en sus 3 componentes: regulatorio, simplificación y tecnológico.    </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917"/>
        <w:gridCol w:w="634"/>
        <w:gridCol w:w="4386"/>
      </w:tblGrid>
      <w:tr w:rsidR="00D0412C" w:rsidRPr="00D0412C" w14:paraId="6D22A5C3" w14:textId="77777777" w:rsidTr="00926F77">
        <w:trPr>
          <w:trHeight w:val="269"/>
          <w:jc w:val="center"/>
        </w:trPr>
        <w:tc>
          <w:tcPr>
            <w:tcW w:w="7508" w:type="dxa"/>
            <w:gridSpan w:val="4"/>
            <w:shd w:val="clear" w:color="auto" w:fill="002060"/>
            <w:hideMark/>
          </w:tcPr>
          <w:p w14:paraId="1B56D47E" w14:textId="4048F769" w:rsidR="00D0412C" w:rsidRPr="00D0412C" w:rsidRDefault="00D0412C" w:rsidP="00512386">
            <w:pPr>
              <w:spacing w:after="0" w:line="360" w:lineRule="auto"/>
              <w:jc w:val="center"/>
              <w:rPr>
                <w:rFonts w:ascii="Times New Roman" w:hAnsi="Times New Roman"/>
                <w:b/>
                <w:color w:val="767171" w:themeColor="background2" w:themeShade="80"/>
                <w:spacing w:val="20"/>
                <w:sz w:val="24"/>
                <w:szCs w:val="24"/>
              </w:rPr>
            </w:pPr>
            <w:r w:rsidRPr="007C5A55">
              <w:rPr>
                <w:rFonts w:ascii="Times New Roman" w:hAnsi="Times New Roman"/>
                <w:b/>
                <w:color w:val="FFFFFF" w:themeColor="background1"/>
                <w:spacing w:val="20"/>
                <w:sz w:val="24"/>
                <w:szCs w:val="24"/>
              </w:rPr>
              <w:t>Institucio</w:t>
            </w:r>
            <w:r w:rsidR="007C5A55" w:rsidRPr="007C5A55">
              <w:rPr>
                <w:rFonts w:ascii="Times New Roman" w:hAnsi="Times New Roman"/>
                <w:b/>
                <w:color w:val="FFFFFF" w:themeColor="background1"/>
                <w:spacing w:val="20"/>
                <w:sz w:val="24"/>
                <w:szCs w:val="24"/>
              </w:rPr>
              <w:t>nes con  Trámites Simplificados</w:t>
            </w:r>
          </w:p>
        </w:tc>
      </w:tr>
      <w:tr w:rsidR="00D0412C" w:rsidRPr="00D0412C" w14:paraId="7670CAE8" w14:textId="77777777" w:rsidTr="007C5A55">
        <w:trPr>
          <w:trHeight w:val="563"/>
          <w:jc w:val="center"/>
        </w:trPr>
        <w:tc>
          <w:tcPr>
            <w:tcW w:w="571" w:type="dxa"/>
            <w:shd w:val="clear" w:color="auto" w:fill="auto"/>
            <w:hideMark/>
          </w:tcPr>
          <w:p w14:paraId="653E0853" w14:textId="77777777" w:rsidR="00D0412C" w:rsidRPr="00D0412C" w:rsidRDefault="00D0412C" w:rsidP="00512386">
            <w:pPr>
              <w:spacing w:after="0" w:line="360" w:lineRule="auto"/>
              <w:jc w:val="center"/>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No.</w:t>
            </w:r>
          </w:p>
        </w:tc>
        <w:tc>
          <w:tcPr>
            <w:tcW w:w="1917" w:type="dxa"/>
            <w:shd w:val="clear" w:color="auto" w:fill="auto"/>
            <w:hideMark/>
          </w:tcPr>
          <w:p w14:paraId="17D233F1" w14:textId="77777777" w:rsidR="00D0412C" w:rsidRPr="00D0412C" w:rsidRDefault="00D0412C" w:rsidP="00512386">
            <w:pPr>
              <w:spacing w:after="0" w:line="360" w:lineRule="auto"/>
              <w:jc w:val="center"/>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Institución</w:t>
            </w:r>
          </w:p>
        </w:tc>
        <w:tc>
          <w:tcPr>
            <w:tcW w:w="634" w:type="dxa"/>
            <w:shd w:val="clear" w:color="auto" w:fill="auto"/>
            <w:hideMark/>
          </w:tcPr>
          <w:p w14:paraId="761F6B94" w14:textId="77777777" w:rsidR="00D0412C" w:rsidRPr="00D0412C" w:rsidRDefault="00D0412C" w:rsidP="00512386">
            <w:pPr>
              <w:spacing w:after="0" w:line="360" w:lineRule="auto"/>
              <w:jc w:val="center"/>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No.</w:t>
            </w:r>
          </w:p>
        </w:tc>
        <w:tc>
          <w:tcPr>
            <w:tcW w:w="4386" w:type="dxa"/>
            <w:shd w:val="clear" w:color="auto" w:fill="auto"/>
            <w:hideMark/>
          </w:tcPr>
          <w:p w14:paraId="2E6F1476" w14:textId="77777777" w:rsidR="00D0412C" w:rsidRPr="00D0412C" w:rsidRDefault="00D0412C" w:rsidP="00512386">
            <w:pPr>
              <w:spacing w:after="0" w:line="360" w:lineRule="auto"/>
              <w:jc w:val="center"/>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Trámites Simplificados</w:t>
            </w:r>
          </w:p>
        </w:tc>
      </w:tr>
      <w:tr w:rsidR="00D0412C" w:rsidRPr="00D0412C" w14:paraId="2F26BF39" w14:textId="77777777" w:rsidTr="00926F77">
        <w:trPr>
          <w:trHeight w:val="324"/>
          <w:jc w:val="center"/>
        </w:trPr>
        <w:tc>
          <w:tcPr>
            <w:tcW w:w="571" w:type="dxa"/>
            <w:shd w:val="clear" w:color="auto" w:fill="auto"/>
          </w:tcPr>
          <w:p w14:paraId="6025108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1917" w:type="dxa"/>
            <w:vMerge w:val="restart"/>
            <w:shd w:val="clear" w:color="auto" w:fill="auto"/>
            <w:vAlign w:val="center"/>
          </w:tcPr>
          <w:p w14:paraId="08F7FAC4" w14:textId="20401936" w:rsidR="00D0412C" w:rsidRPr="00D0412C" w:rsidRDefault="007C5A55" w:rsidP="007C5A55">
            <w:pPr>
              <w:spacing w:after="0" w:line="360" w:lineRule="auto"/>
              <w:jc w:val="center"/>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ETED</w:t>
            </w:r>
          </w:p>
        </w:tc>
        <w:tc>
          <w:tcPr>
            <w:tcW w:w="634" w:type="dxa"/>
            <w:shd w:val="clear" w:color="auto" w:fill="auto"/>
            <w:vAlign w:val="bottom"/>
          </w:tcPr>
          <w:p w14:paraId="2C5BDE03"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4386" w:type="dxa"/>
            <w:shd w:val="clear" w:color="auto" w:fill="auto"/>
            <w:vAlign w:val="bottom"/>
          </w:tcPr>
          <w:p w14:paraId="5B60E464"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Certificado de No Objeción al Punto de Interconexión</w:t>
            </w:r>
          </w:p>
        </w:tc>
      </w:tr>
      <w:tr w:rsidR="00D0412C" w:rsidRPr="00D0412C" w14:paraId="5225574E" w14:textId="77777777" w:rsidTr="00926F77">
        <w:trPr>
          <w:trHeight w:val="324"/>
          <w:jc w:val="center"/>
        </w:trPr>
        <w:tc>
          <w:tcPr>
            <w:tcW w:w="571" w:type="dxa"/>
            <w:shd w:val="clear" w:color="auto" w:fill="auto"/>
          </w:tcPr>
          <w:p w14:paraId="7C82C0F3"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w:t>
            </w:r>
          </w:p>
        </w:tc>
        <w:tc>
          <w:tcPr>
            <w:tcW w:w="1917" w:type="dxa"/>
            <w:vMerge/>
            <w:shd w:val="clear" w:color="auto" w:fill="auto"/>
            <w:vAlign w:val="center"/>
          </w:tcPr>
          <w:p w14:paraId="3F3122EA"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p>
        </w:tc>
        <w:tc>
          <w:tcPr>
            <w:tcW w:w="634" w:type="dxa"/>
            <w:shd w:val="clear" w:color="auto" w:fill="auto"/>
            <w:vAlign w:val="bottom"/>
          </w:tcPr>
          <w:p w14:paraId="5B152F91"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w:t>
            </w:r>
          </w:p>
        </w:tc>
        <w:tc>
          <w:tcPr>
            <w:tcW w:w="4386" w:type="dxa"/>
            <w:shd w:val="clear" w:color="auto" w:fill="auto"/>
            <w:vAlign w:val="bottom"/>
          </w:tcPr>
          <w:p w14:paraId="56CEAF3B"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Revisión de Diseño de Líneas de Transmisión</w:t>
            </w:r>
          </w:p>
        </w:tc>
      </w:tr>
      <w:tr w:rsidR="00D0412C" w:rsidRPr="00D0412C" w14:paraId="39505DF0" w14:textId="77777777" w:rsidTr="00926F77">
        <w:trPr>
          <w:trHeight w:val="324"/>
          <w:jc w:val="center"/>
        </w:trPr>
        <w:tc>
          <w:tcPr>
            <w:tcW w:w="571" w:type="dxa"/>
            <w:shd w:val="clear" w:color="auto" w:fill="auto"/>
          </w:tcPr>
          <w:p w14:paraId="7D932240"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w:t>
            </w:r>
          </w:p>
        </w:tc>
        <w:tc>
          <w:tcPr>
            <w:tcW w:w="1917" w:type="dxa"/>
            <w:vMerge/>
            <w:shd w:val="clear" w:color="auto" w:fill="auto"/>
            <w:vAlign w:val="center"/>
          </w:tcPr>
          <w:p w14:paraId="1095E611"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p>
        </w:tc>
        <w:tc>
          <w:tcPr>
            <w:tcW w:w="634" w:type="dxa"/>
            <w:shd w:val="clear" w:color="auto" w:fill="auto"/>
            <w:vAlign w:val="bottom"/>
          </w:tcPr>
          <w:p w14:paraId="61A7D48B"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3</w:t>
            </w:r>
          </w:p>
        </w:tc>
        <w:tc>
          <w:tcPr>
            <w:tcW w:w="4386" w:type="dxa"/>
            <w:shd w:val="clear" w:color="auto" w:fill="auto"/>
            <w:vAlign w:val="bottom"/>
          </w:tcPr>
          <w:p w14:paraId="7E91C570"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 xml:space="preserve">Revisión de Diseño de Subestaciones </w:t>
            </w:r>
          </w:p>
        </w:tc>
      </w:tr>
      <w:tr w:rsidR="00D0412C" w:rsidRPr="00D0412C" w14:paraId="37F07145" w14:textId="77777777" w:rsidTr="00926F77">
        <w:trPr>
          <w:trHeight w:val="324"/>
          <w:jc w:val="center"/>
        </w:trPr>
        <w:tc>
          <w:tcPr>
            <w:tcW w:w="571" w:type="dxa"/>
            <w:shd w:val="clear" w:color="auto" w:fill="auto"/>
          </w:tcPr>
          <w:p w14:paraId="5B308A9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4</w:t>
            </w:r>
          </w:p>
        </w:tc>
        <w:tc>
          <w:tcPr>
            <w:tcW w:w="1917" w:type="dxa"/>
            <w:shd w:val="clear" w:color="auto" w:fill="auto"/>
            <w:vAlign w:val="bottom"/>
          </w:tcPr>
          <w:p w14:paraId="7041AADA" w14:textId="22B75321" w:rsidR="00D0412C" w:rsidRPr="00D0412C" w:rsidRDefault="00D0412C" w:rsidP="007C5A55">
            <w:pPr>
              <w:spacing w:after="0" w:line="360" w:lineRule="auto"/>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E</w:t>
            </w:r>
            <w:r w:rsidR="007C5A55">
              <w:rPr>
                <w:rFonts w:ascii="Times New Roman" w:hAnsi="Times New Roman"/>
                <w:color w:val="767171" w:themeColor="background2" w:themeShade="80"/>
                <w:spacing w:val="20"/>
                <w:sz w:val="24"/>
                <w:szCs w:val="24"/>
              </w:rPr>
              <w:t>DENORTE</w:t>
            </w:r>
          </w:p>
        </w:tc>
        <w:tc>
          <w:tcPr>
            <w:tcW w:w="634" w:type="dxa"/>
            <w:shd w:val="clear" w:color="auto" w:fill="auto"/>
            <w:vAlign w:val="bottom"/>
          </w:tcPr>
          <w:p w14:paraId="224471E5"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4386" w:type="dxa"/>
            <w:shd w:val="clear" w:color="auto" w:fill="auto"/>
            <w:vAlign w:val="bottom"/>
          </w:tcPr>
          <w:p w14:paraId="36D22C0B"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Aprobación de Planos Eléctricos para Interconexión a la Red de Distribución</w:t>
            </w:r>
          </w:p>
        </w:tc>
      </w:tr>
      <w:tr w:rsidR="00D0412C" w:rsidRPr="00D0412C" w14:paraId="6310E850" w14:textId="77777777" w:rsidTr="00926F77">
        <w:trPr>
          <w:trHeight w:val="324"/>
          <w:jc w:val="center"/>
        </w:trPr>
        <w:tc>
          <w:tcPr>
            <w:tcW w:w="571" w:type="dxa"/>
            <w:shd w:val="clear" w:color="auto" w:fill="auto"/>
          </w:tcPr>
          <w:p w14:paraId="1E3644A7" w14:textId="77777777" w:rsidR="00D0412C" w:rsidRPr="00D0412C" w:rsidRDefault="00D0412C" w:rsidP="00512386">
            <w:pPr>
              <w:spacing w:line="360" w:lineRule="auto"/>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5</w:t>
            </w:r>
          </w:p>
        </w:tc>
        <w:tc>
          <w:tcPr>
            <w:tcW w:w="1917" w:type="dxa"/>
            <w:vMerge w:val="restart"/>
            <w:shd w:val="clear" w:color="auto" w:fill="auto"/>
            <w:vAlign w:val="center"/>
          </w:tcPr>
          <w:p w14:paraId="22F47351"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Superintendencia de Electricidad (SIE)</w:t>
            </w:r>
          </w:p>
        </w:tc>
        <w:tc>
          <w:tcPr>
            <w:tcW w:w="634" w:type="dxa"/>
            <w:shd w:val="clear" w:color="auto" w:fill="auto"/>
            <w:vAlign w:val="bottom"/>
          </w:tcPr>
          <w:p w14:paraId="16F8AA31"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4386" w:type="dxa"/>
            <w:shd w:val="clear" w:color="auto" w:fill="auto"/>
            <w:vAlign w:val="bottom"/>
          </w:tcPr>
          <w:p w14:paraId="5CA5E361"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Puesta en Servicio de Obras de Energías Renovables (Definitivo)</w:t>
            </w:r>
          </w:p>
        </w:tc>
      </w:tr>
      <w:tr w:rsidR="00D0412C" w:rsidRPr="00D0412C" w14:paraId="7D9A401C" w14:textId="77777777" w:rsidTr="00926F77">
        <w:trPr>
          <w:trHeight w:val="324"/>
          <w:jc w:val="center"/>
        </w:trPr>
        <w:tc>
          <w:tcPr>
            <w:tcW w:w="571" w:type="dxa"/>
            <w:shd w:val="clear" w:color="auto" w:fill="auto"/>
          </w:tcPr>
          <w:p w14:paraId="1AAD2A5E" w14:textId="77777777" w:rsidR="00D0412C" w:rsidRPr="00D0412C" w:rsidRDefault="00D0412C" w:rsidP="00512386">
            <w:pPr>
              <w:spacing w:line="360" w:lineRule="auto"/>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6</w:t>
            </w:r>
          </w:p>
        </w:tc>
        <w:tc>
          <w:tcPr>
            <w:tcW w:w="1917" w:type="dxa"/>
            <w:vMerge/>
            <w:shd w:val="clear" w:color="auto" w:fill="auto"/>
            <w:vAlign w:val="center"/>
          </w:tcPr>
          <w:p w14:paraId="003F21CF"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p>
        </w:tc>
        <w:tc>
          <w:tcPr>
            <w:tcW w:w="634" w:type="dxa"/>
            <w:shd w:val="clear" w:color="auto" w:fill="auto"/>
            <w:vAlign w:val="bottom"/>
          </w:tcPr>
          <w:p w14:paraId="1100A485"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w:t>
            </w:r>
          </w:p>
        </w:tc>
        <w:tc>
          <w:tcPr>
            <w:tcW w:w="4386" w:type="dxa"/>
            <w:shd w:val="clear" w:color="auto" w:fill="auto"/>
            <w:vAlign w:val="bottom"/>
          </w:tcPr>
          <w:p w14:paraId="60B43D23"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Puesta en Servicio de Obras de Energías Renovables (Provisional)</w:t>
            </w:r>
          </w:p>
        </w:tc>
      </w:tr>
      <w:tr w:rsidR="00D0412C" w:rsidRPr="00D0412C" w14:paraId="19CA9B5D" w14:textId="77777777" w:rsidTr="00926F77">
        <w:trPr>
          <w:trHeight w:val="373"/>
          <w:jc w:val="center"/>
        </w:trPr>
        <w:tc>
          <w:tcPr>
            <w:tcW w:w="571" w:type="dxa"/>
            <w:shd w:val="clear" w:color="auto" w:fill="auto"/>
          </w:tcPr>
          <w:p w14:paraId="219A60C5" w14:textId="77777777" w:rsidR="00D0412C" w:rsidRPr="00D0412C" w:rsidRDefault="00D0412C" w:rsidP="00512386">
            <w:pPr>
              <w:spacing w:line="360" w:lineRule="auto"/>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7</w:t>
            </w:r>
          </w:p>
        </w:tc>
        <w:tc>
          <w:tcPr>
            <w:tcW w:w="1917" w:type="dxa"/>
            <w:shd w:val="clear" w:color="auto" w:fill="auto"/>
            <w:vAlign w:val="bottom"/>
          </w:tcPr>
          <w:p w14:paraId="3A7F1CF0" w14:textId="23DA704C" w:rsidR="00D0412C" w:rsidRPr="00D0412C" w:rsidRDefault="007C5A55" w:rsidP="00512386">
            <w:pPr>
              <w:spacing w:after="0" w:line="360" w:lineRule="auto"/>
              <w:jc w:val="center"/>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CORAASAN</w:t>
            </w:r>
          </w:p>
        </w:tc>
        <w:tc>
          <w:tcPr>
            <w:tcW w:w="634" w:type="dxa"/>
            <w:shd w:val="clear" w:color="auto" w:fill="auto"/>
            <w:vAlign w:val="bottom"/>
          </w:tcPr>
          <w:p w14:paraId="398605F2"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4386" w:type="dxa"/>
            <w:shd w:val="clear" w:color="auto" w:fill="auto"/>
            <w:vAlign w:val="bottom"/>
          </w:tcPr>
          <w:p w14:paraId="659ED7D3"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Tramitación de Proyectos Particulares</w:t>
            </w:r>
          </w:p>
        </w:tc>
      </w:tr>
      <w:tr w:rsidR="00D0412C" w:rsidRPr="00D0412C" w14:paraId="71CC79D4" w14:textId="77777777" w:rsidTr="00926F77">
        <w:trPr>
          <w:trHeight w:val="821"/>
          <w:jc w:val="center"/>
        </w:trPr>
        <w:tc>
          <w:tcPr>
            <w:tcW w:w="571" w:type="dxa"/>
            <w:shd w:val="clear" w:color="auto" w:fill="auto"/>
          </w:tcPr>
          <w:p w14:paraId="0CB6ECDF" w14:textId="77777777" w:rsidR="00D0412C" w:rsidRPr="00D0412C" w:rsidRDefault="00D0412C" w:rsidP="00512386">
            <w:pPr>
              <w:spacing w:line="360" w:lineRule="auto"/>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lastRenderedPageBreak/>
              <w:t>8</w:t>
            </w:r>
          </w:p>
        </w:tc>
        <w:tc>
          <w:tcPr>
            <w:tcW w:w="1917" w:type="dxa"/>
            <w:vMerge w:val="restart"/>
            <w:shd w:val="clear" w:color="auto" w:fill="auto"/>
            <w:vAlign w:val="bottom"/>
          </w:tcPr>
          <w:p w14:paraId="60A9CF52" w14:textId="1A3C1CD1" w:rsidR="00D0412C" w:rsidRPr="00D0412C" w:rsidRDefault="007C5A55" w:rsidP="00512386">
            <w:pPr>
              <w:spacing w:after="0" w:line="360" w:lineRule="auto"/>
              <w:jc w:val="center"/>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CORAAMOCA</w:t>
            </w:r>
          </w:p>
        </w:tc>
        <w:tc>
          <w:tcPr>
            <w:tcW w:w="634" w:type="dxa"/>
            <w:shd w:val="clear" w:color="auto" w:fill="auto"/>
            <w:vAlign w:val="bottom"/>
          </w:tcPr>
          <w:p w14:paraId="6D837259"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4386" w:type="dxa"/>
            <w:shd w:val="clear" w:color="auto" w:fill="auto"/>
            <w:vAlign w:val="bottom"/>
          </w:tcPr>
          <w:p w14:paraId="66C6C04F"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Instalación de Acometida de Agua Potable y Aguas Residuales</w:t>
            </w:r>
          </w:p>
        </w:tc>
      </w:tr>
      <w:tr w:rsidR="007C5A55" w:rsidRPr="00D0412C" w14:paraId="7B237D6B" w14:textId="77777777" w:rsidTr="00926F77">
        <w:trPr>
          <w:trHeight w:val="420"/>
          <w:jc w:val="center"/>
        </w:trPr>
        <w:tc>
          <w:tcPr>
            <w:tcW w:w="571" w:type="dxa"/>
            <w:shd w:val="clear" w:color="auto" w:fill="auto"/>
          </w:tcPr>
          <w:p w14:paraId="3CE4693F" w14:textId="77777777" w:rsidR="007C5A55" w:rsidRPr="00D0412C" w:rsidRDefault="007C5A55" w:rsidP="00512386">
            <w:pPr>
              <w:spacing w:line="360" w:lineRule="auto"/>
              <w:rPr>
                <w:rFonts w:ascii="Times New Roman" w:hAnsi="Times New Roman"/>
                <w:b/>
                <w:color w:val="767171" w:themeColor="background2" w:themeShade="80"/>
                <w:spacing w:val="20"/>
                <w:sz w:val="24"/>
                <w:szCs w:val="24"/>
              </w:rPr>
            </w:pPr>
          </w:p>
        </w:tc>
        <w:tc>
          <w:tcPr>
            <w:tcW w:w="1917" w:type="dxa"/>
            <w:vMerge/>
            <w:shd w:val="clear" w:color="auto" w:fill="auto"/>
            <w:vAlign w:val="bottom"/>
          </w:tcPr>
          <w:p w14:paraId="21A65F2B" w14:textId="77777777" w:rsidR="007C5A55" w:rsidRPr="00D0412C" w:rsidRDefault="007C5A55" w:rsidP="00512386">
            <w:pPr>
              <w:spacing w:after="0" w:line="360" w:lineRule="auto"/>
              <w:jc w:val="center"/>
              <w:rPr>
                <w:rFonts w:ascii="Times New Roman" w:hAnsi="Times New Roman"/>
                <w:color w:val="767171" w:themeColor="background2" w:themeShade="80"/>
                <w:spacing w:val="20"/>
                <w:sz w:val="24"/>
                <w:szCs w:val="24"/>
              </w:rPr>
            </w:pPr>
          </w:p>
        </w:tc>
        <w:tc>
          <w:tcPr>
            <w:tcW w:w="634" w:type="dxa"/>
            <w:shd w:val="clear" w:color="auto" w:fill="auto"/>
            <w:vAlign w:val="bottom"/>
          </w:tcPr>
          <w:p w14:paraId="069DC0D4" w14:textId="77777777" w:rsidR="007C5A55" w:rsidRPr="00D0412C" w:rsidRDefault="007C5A55" w:rsidP="00512386">
            <w:pPr>
              <w:spacing w:after="0" w:line="360" w:lineRule="auto"/>
              <w:jc w:val="left"/>
              <w:rPr>
                <w:rFonts w:ascii="Times New Roman" w:hAnsi="Times New Roman"/>
                <w:color w:val="767171" w:themeColor="background2" w:themeShade="80"/>
                <w:spacing w:val="20"/>
                <w:sz w:val="24"/>
                <w:szCs w:val="24"/>
              </w:rPr>
            </w:pPr>
          </w:p>
        </w:tc>
        <w:tc>
          <w:tcPr>
            <w:tcW w:w="4386" w:type="dxa"/>
            <w:shd w:val="clear" w:color="auto" w:fill="auto"/>
            <w:vAlign w:val="bottom"/>
          </w:tcPr>
          <w:p w14:paraId="6CFB2E13" w14:textId="77777777" w:rsidR="007C5A55" w:rsidRPr="00D0412C" w:rsidRDefault="007C5A55" w:rsidP="00512386">
            <w:pPr>
              <w:spacing w:after="0" w:line="360" w:lineRule="auto"/>
              <w:jc w:val="left"/>
              <w:rPr>
                <w:rFonts w:ascii="Times New Roman" w:hAnsi="Times New Roman"/>
                <w:color w:val="767171" w:themeColor="background2" w:themeShade="80"/>
                <w:spacing w:val="20"/>
                <w:sz w:val="24"/>
                <w:szCs w:val="24"/>
              </w:rPr>
            </w:pPr>
          </w:p>
        </w:tc>
      </w:tr>
      <w:tr w:rsidR="00D0412C" w:rsidRPr="00D0412C" w14:paraId="7A328590" w14:textId="77777777" w:rsidTr="00926F77">
        <w:trPr>
          <w:trHeight w:val="420"/>
          <w:jc w:val="center"/>
        </w:trPr>
        <w:tc>
          <w:tcPr>
            <w:tcW w:w="571" w:type="dxa"/>
            <w:shd w:val="clear" w:color="auto" w:fill="auto"/>
          </w:tcPr>
          <w:p w14:paraId="4C6A9FC5" w14:textId="77777777" w:rsidR="00D0412C" w:rsidRPr="00D0412C" w:rsidRDefault="00D0412C" w:rsidP="00512386">
            <w:pPr>
              <w:spacing w:line="360" w:lineRule="auto"/>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9</w:t>
            </w:r>
          </w:p>
        </w:tc>
        <w:tc>
          <w:tcPr>
            <w:tcW w:w="1917" w:type="dxa"/>
            <w:vMerge/>
            <w:shd w:val="clear" w:color="auto" w:fill="auto"/>
            <w:vAlign w:val="bottom"/>
          </w:tcPr>
          <w:p w14:paraId="318015D2"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p>
        </w:tc>
        <w:tc>
          <w:tcPr>
            <w:tcW w:w="634" w:type="dxa"/>
            <w:shd w:val="clear" w:color="auto" w:fill="auto"/>
            <w:vAlign w:val="bottom"/>
          </w:tcPr>
          <w:p w14:paraId="19D1D72F"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2</w:t>
            </w:r>
          </w:p>
        </w:tc>
        <w:tc>
          <w:tcPr>
            <w:tcW w:w="4386" w:type="dxa"/>
            <w:shd w:val="clear" w:color="auto" w:fill="auto"/>
            <w:vAlign w:val="bottom"/>
          </w:tcPr>
          <w:p w14:paraId="2238DAE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Cambio de Acometida</w:t>
            </w:r>
          </w:p>
        </w:tc>
      </w:tr>
      <w:tr w:rsidR="00D0412C" w:rsidRPr="00D0412C" w14:paraId="2F6C13E4" w14:textId="77777777" w:rsidTr="00926F77">
        <w:trPr>
          <w:trHeight w:val="373"/>
          <w:jc w:val="center"/>
        </w:trPr>
        <w:tc>
          <w:tcPr>
            <w:tcW w:w="571" w:type="dxa"/>
            <w:shd w:val="clear" w:color="auto" w:fill="auto"/>
          </w:tcPr>
          <w:p w14:paraId="7F3AE79C" w14:textId="77777777" w:rsidR="00D0412C" w:rsidRPr="00D0412C" w:rsidRDefault="00D0412C" w:rsidP="00512386">
            <w:pPr>
              <w:spacing w:line="360" w:lineRule="auto"/>
              <w:rPr>
                <w:rFonts w:ascii="Times New Roman" w:hAnsi="Times New Roman"/>
                <w:b/>
                <w:color w:val="767171" w:themeColor="background2" w:themeShade="80"/>
                <w:spacing w:val="20"/>
                <w:sz w:val="24"/>
                <w:szCs w:val="24"/>
              </w:rPr>
            </w:pPr>
            <w:r w:rsidRPr="00D0412C">
              <w:rPr>
                <w:rFonts w:ascii="Times New Roman" w:hAnsi="Times New Roman"/>
                <w:b/>
                <w:color w:val="767171" w:themeColor="background2" w:themeShade="80"/>
                <w:spacing w:val="20"/>
                <w:sz w:val="24"/>
                <w:szCs w:val="24"/>
              </w:rPr>
              <w:t>10</w:t>
            </w:r>
          </w:p>
        </w:tc>
        <w:tc>
          <w:tcPr>
            <w:tcW w:w="1917" w:type="dxa"/>
            <w:shd w:val="clear" w:color="auto" w:fill="auto"/>
            <w:vAlign w:val="bottom"/>
          </w:tcPr>
          <w:p w14:paraId="11D44715" w14:textId="77777777" w:rsidR="00D0412C" w:rsidRPr="00D0412C" w:rsidRDefault="00D0412C" w:rsidP="00512386">
            <w:pPr>
              <w:spacing w:after="0" w:line="360" w:lineRule="auto"/>
              <w:jc w:val="center"/>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Dirección Nacional de Patrimonio Monumental</w:t>
            </w:r>
          </w:p>
        </w:tc>
        <w:tc>
          <w:tcPr>
            <w:tcW w:w="634" w:type="dxa"/>
            <w:shd w:val="clear" w:color="auto" w:fill="auto"/>
            <w:vAlign w:val="bottom"/>
          </w:tcPr>
          <w:p w14:paraId="17B7AA67"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1</w:t>
            </w:r>
          </w:p>
        </w:tc>
        <w:tc>
          <w:tcPr>
            <w:tcW w:w="4386" w:type="dxa"/>
            <w:shd w:val="clear" w:color="auto" w:fill="auto"/>
            <w:vAlign w:val="bottom"/>
          </w:tcPr>
          <w:p w14:paraId="7C10E69D" w14:textId="77777777" w:rsidR="00D0412C" w:rsidRPr="00D0412C" w:rsidRDefault="00D0412C" w:rsidP="00512386">
            <w:pPr>
              <w:spacing w:after="0" w:line="360" w:lineRule="auto"/>
              <w:jc w:val="left"/>
              <w:rPr>
                <w:rFonts w:ascii="Times New Roman" w:hAnsi="Times New Roman"/>
                <w:color w:val="767171" w:themeColor="background2" w:themeShade="80"/>
                <w:spacing w:val="20"/>
                <w:sz w:val="24"/>
                <w:szCs w:val="24"/>
              </w:rPr>
            </w:pPr>
            <w:r w:rsidRPr="00D0412C">
              <w:rPr>
                <w:rFonts w:ascii="Times New Roman" w:hAnsi="Times New Roman"/>
                <w:color w:val="767171" w:themeColor="background2" w:themeShade="80"/>
                <w:spacing w:val="20"/>
                <w:sz w:val="24"/>
                <w:szCs w:val="24"/>
              </w:rPr>
              <w:t>Permiso de Construcción No Objeción Sellado de Planos</w:t>
            </w:r>
          </w:p>
        </w:tc>
      </w:tr>
    </w:tbl>
    <w:p w14:paraId="2DECBC7B" w14:textId="77777777" w:rsidR="00FD7D61" w:rsidRPr="00D0412C" w:rsidRDefault="00FD7D61" w:rsidP="00D0412C">
      <w:pPr>
        <w:pStyle w:val="HTMLconformatoprevio"/>
        <w:shd w:val="clear" w:color="auto" w:fill="FFFFFF"/>
        <w:spacing w:line="360" w:lineRule="auto"/>
        <w:rPr>
          <w:rFonts w:ascii="Times New Roman" w:eastAsia="Calibri" w:hAnsi="Times New Roman" w:cs="Times New Roman"/>
          <w:color w:val="767171" w:themeColor="background2" w:themeShade="80"/>
          <w:spacing w:val="20"/>
          <w:szCs w:val="24"/>
          <w:lang w:eastAsia="en-US"/>
        </w:rPr>
      </w:pPr>
    </w:p>
    <w:p w14:paraId="67956093"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Sistema Nacional de Monitoreo de la Calidad de los Servicios Públicos (ONCSP) implementado en los Entes y Órganos de la Administración Pública.</w:t>
      </w:r>
    </w:p>
    <w:p w14:paraId="68A6DF49"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64D0E555"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Con la gestión del Observatorio Nacional de la Calidad de los Servicios Públicos, el cual consiste en el proceso de seguimiento técnico y operativo a las instituciones que se adscribe al cumplimiento de los indicadores de transparencia de la información de los servicios públicos y funcionarios de la administración pública. La gestión incluye: la socialización del Sistema Nacional de Monitoreo de la Calidad de los Servicios Públicos</w:t>
      </w:r>
      <w:bookmarkStart w:id="11" w:name="_Hlk76550882"/>
      <w:r w:rsidRPr="00600DD3">
        <w:rPr>
          <w:rFonts w:ascii="Times New Roman" w:hAnsi="Times New Roman"/>
          <w:color w:val="767171" w:themeColor="background2" w:themeShade="80"/>
          <w:spacing w:val="20"/>
          <w:sz w:val="24"/>
          <w:szCs w:val="24"/>
        </w:rPr>
        <w:t>; registro de información en el Directorio de Funcionarios y el Directorio de Servicios</w:t>
      </w:r>
      <w:bookmarkEnd w:id="11"/>
      <w:r w:rsidRPr="00600DD3">
        <w:rPr>
          <w:rFonts w:ascii="Times New Roman" w:hAnsi="Times New Roman"/>
          <w:color w:val="767171" w:themeColor="background2" w:themeShade="80"/>
          <w:spacing w:val="20"/>
          <w:sz w:val="24"/>
          <w:szCs w:val="24"/>
        </w:rPr>
        <w:t>, así como registro y actualización de la data en el SISMAP como proceso final.</w:t>
      </w:r>
    </w:p>
    <w:p w14:paraId="3CFAEAB6"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010B1320" w14:textId="77777777" w:rsidR="00E57583" w:rsidRPr="00600DD3" w:rsidRDefault="00E57583" w:rsidP="00E57583">
      <w:pPr>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Socialización del Sistema Nacional de Monitoreo de la Calidad de los Servicios Públicos.</w:t>
      </w:r>
    </w:p>
    <w:p w14:paraId="20E95F49" w14:textId="77777777" w:rsidR="00E57583" w:rsidRPr="00600DD3" w:rsidRDefault="00E57583" w:rsidP="00E57583">
      <w:pPr>
        <w:spacing w:after="0" w:line="360" w:lineRule="auto"/>
        <w:ind w:left="720"/>
        <w:rPr>
          <w:rFonts w:ascii="Times New Roman" w:hAnsi="Times New Roman"/>
          <w:color w:val="767171" w:themeColor="background2" w:themeShade="80"/>
          <w:spacing w:val="20"/>
          <w:sz w:val="24"/>
          <w:szCs w:val="24"/>
        </w:rPr>
      </w:pPr>
    </w:p>
    <w:p w14:paraId="33F930E3" w14:textId="77777777" w:rsidR="00E57583" w:rsidRPr="00600DD3" w:rsidRDefault="00E57583" w:rsidP="00E57583">
      <w:pPr>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lastRenderedPageBreak/>
        <w:t>El proceso de socialización tiene por propósito estimular la comunicación e interacción con la ciudadanía, para empoderarla de sus derechos y deberes en relación a la Administración Pública, y que sea capaz de identificar con objetividad las fortalezas y debilidades en los servicios que reciben de las instituciones para impulsar mejoras en la prestación de los mismos.</w:t>
      </w:r>
    </w:p>
    <w:p w14:paraId="078743CF" w14:textId="77777777" w:rsidR="00E57583" w:rsidRPr="00600DD3" w:rsidRDefault="00E57583" w:rsidP="00A65008">
      <w:pPr>
        <w:pStyle w:val="Prrafodelista"/>
        <w:numPr>
          <w:ilvl w:val="0"/>
          <w:numId w:val="4"/>
        </w:numPr>
        <w:spacing w:after="0" w:line="360" w:lineRule="auto"/>
        <w:jc w:val="both"/>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 xml:space="preserve">Se realizaron 12 socializaciones, tres (3) en el primer trimestre y en el segundo trimestre, cuatro (4) en el tercero y dos (2) en el cuarto trimestre, que representan el 100% de las planificadas para el periodo anual. </w:t>
      </w:r>
      <w:bookmarkStart w:id="12" w:name="_Hlk76560740"/>
      <w:r w:rsidRPr="00600DD3">
        <w:rPr>
          <w:rFonts w:ascii="Times New Roman" w:hAnsi="Times New Roman"/>
          <w:color w:val="767171" w:themeColor="background2" w:themeShade="80"/>
          <w:spacing w:val="20"/>
          <w:sz w:val="24"/>
          <w:szCs w:val="24"/>
        </w:rPr>
        <w:t xml:space="preserve">En estas participaron un total de 469, representantes de organizaciones de la sociedad civil, </w:t>
      </w:r>
      <w:bookmarkEnd w:id="12"/>
      <w:r w:rsidRPr="00600DD3">
        <w:rPr>
          <w:rFonts w:ascii="Times New Roman" w:hAnsi="Times New Roman"/>
          <w:color w:val="767171" w:themeColor="background2" w:themeShade="80"/>
          <w:spacing w:val="20"/>
          <w:sz w:val="24"/>
          <w:szCs w:val="24"/>
        </w:rPr>
        <w:t>juntas de vecinos, ayuntamientos, asociaciones de iglesias, asociación de agricultores, bomberos, cruz roja, defensa civil e instituciones públicas.</w:t>
      </w:r>
    </w:p>
    <w:p w14:paraId="6B410FAC" w14:textId="77777777" w:rsidR="00E57583" w:rsidRPr="00600DD3" w:rsidRDefault="00E57583" w:rsidP="00E57583">
      <w:pPr>
        <w:pStyle w:val="Prrafodelista"/>
        <w:spacing w:after="0" w:line="360" w:lineRule="auto"/>
        <w:rPr>
          <w:rFonts w:ascii="Times New Roman" w:hAnsi="Times New Roman"/>
          <w:color w:val="767171" w:themeColor="background2" w:themeShade="80"/>
          <w:spacing w:val="20"/>
          <w:sz w:val="24"/>
          <w:szCs w:val="24"/>
        </w:rPr>
      </w:pPr>
    </w:p>
    <w:p w14:paraId="3A033185" w14:textId="77777777" w:rsidR="00E57583" w:rsidRPr="00600DD3" w:rsidRDefault="00E57583" w:rsidP="00E57583">
      <w:pPr>
        <w:pStyle w:val="Prrafodelista"/>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En estas socializaciones se destaca el trabajo conjunto con el Ministerio de la Presidencia, representado por la encargada del Departamento del Sistema 311 y del Movimiento Cívico de Participación Ciudadana.</w:t>
      </w:r>
    </w:p>
    <w:p w14:paraId="4DC7B647" w14:textId="77DCCF48" w:rsidR="00E57583" w:rsidRPr="00600DD3" w:rsidRDefault="00E57583" w:rsidP="00E57583">
      <w:pPr>
        <w:spacing w:after="0" w:line="360" w:lineRule="auto"/>
        <w:rPr>
          <w:rFonts w:ascii="Times New Roman" w:hAnsi="Times New Roman"/>
          <w:color w:val="767171" w:themeColor="background2" w:themeShade="80"/>
          <w:spacing w:val="20"/>
          <w:sz w:val="24"/>
          <w:szCs w:val="24"/>
        </w:rPr>
      </w:pPr>
      <w:r>
        <w:rPr>
          <w:rFonts w:ascii="Times New Roman" w:hAnsi="Times New Roman"/>
          <w:b/>
          <w:color w:val="767171" w:themeColor="background2" w:themeShade="80"/>
          <w:spacing w:val="20"/>
          <w:sz w:val="24"/>
          <w:szCs w:val="24"/>
        </w:rPr>
        <w:t xml:space="preserve">  </w:t>
      </w:r>
      <w:r w:rsidRPr="00600DD3">
        <w:rPr>
          <w:rFonts w:ascii="Times New Roman" w:hAnsi="Times New Roman"/>
          <w:b/>
          <w:color w:val="767171" w:themeColor="background2" w:themeShade="80"/>
          <w:spacing w:val="20"/>
          <w:sz w:val="24"/>
          <w:szCs w:val="24"/>
        </w:rPr>
        <w:t xml:space="preserve"> </w:t>
      </w:r>
    </w:p>
    <w:p w14:paraId="01A897E4" w14:textId="77777777" w:rsidR="00E57583" w:rsidRPr="00600DD3" w:rsidRDefault="00E57583" w:rsidP="00E57583">
      <w:pPr>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 xml:space="preserve">Registros en el Directorio de Funcionarios </w:t>
      </w:r>
    </w:p>
    <w:p w14:paraId="3BD7ADFE" w14:textId="77777777" w:rsidR="00E57583" w:rsidRPr="00FD7D61" w:rsidRDefault="00E57583" w:rsidP="00E57583">
      <w:pPr>
        <w:pStyle w:val="Prrafodelista"/>
        <w:spacing w:line="360" w:lineRule="auto"/>
        <w:rPr>
          <w:rFonts w:ascii="Times New Roman" w:hAnsi="Times New Roman"/>
          <w:color w:val="767171" w:themeColor="background2" w:themeShade="80"/>
          <w:spacing w:val="20"/>
          <w:sz w:val="24"/>
          <w:szCs w:val="24"/>
        </w:rPr>
      </w:pPr>
    </w:p>
    <w:p w14:paraId="5C3AAA89" w14:textId="64BF2417" w:rsidR="00E57583" w:rsidRPr="00FD7D61" w:rsidRDefault="00E57583" w:rsidP="00FD7D61">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El Directorio de Funcionarios es un espacio de consulta de datos de funcionarios desde las máximas autoridades de las instituciones y ayuntamientos hasta los encargados departamentales. El directorio puede ser consultado desde el portal del observatorio a </w:t>
      </w:r>
      <w:r w:rsidR="00FD7D61" w:rsidRPr="00FD7D61">
        <w:rPr>
          <w:rFonts w:ascii="Times New Roman" w:hAnsi="Times New Roman"/>
          <w:color w:val="767171" w:themeColor="background2" w:themeShade="80"/>
          <w:spacing w:val="20"/>
          <w:sz w:val="24"/>
          <w:szCs w:val="24"/>
        </w:rPr>
        <w:t xml:space="preserve">través </w:t>
      </w:r>
      <w:r w:rsidRPr="00FD7D61">
        <w:rPr>
          <w:rFonts w:ascii="Times New Roman" w:hAnsi="Times New Roman"/>
          <w:color w:val="767171" w:themeColor="background2" w:themeShade="80"/>
          <w:spacing w:val="20"/>
          <w:sz w:val="24"/>
          <w:szCs w:val="24"/>
        </w:rPr>
        <w:t xml:space="preserve">del enlace: </w:t>
      </w:r>
      <w:hyperlink r:id="rId20" w:history="1">
        <w:r w:rsidRPr="00FD7D61">
          <w:rPr>
            <w:rFonts w:ascii="Times New Roman" w:hAnsi="Times New Roman"/>
            <w:color w:val="767171" w:themeColor="background2" w:themeShade="80"/>
            <w:spacing w:val="20"/>
            <w:sz w:val="24"/>
            <w:szCs w:val="24"/>
          </w:rPr>
          <w:t>http://map.gob.do/DirectorioFuncionarios/consulta/index</w:t>
        </w:r>
      </w:hyperlink>
      <w:r w:rsidRPr="00FD7D61">
        <w:rPr>
          <w:rFonts w:ascii="Times New Roman" w:hAnsi="Times New Roman"/>
          <w:color w:val="767171" w:themeColor="background2" w:themeShade="80"/>
          <w:spacing w:val="20"/>
          <w:sz w:val="24"/>
          <w:szCs w:val="24"/>
        </w:rPr>
        <w:tab/>
      </w:r>
    </w:p>
    <w:p w14:paraId="51AD3717" w14:textId="77777777" w:rsidR="00E57583" w:rsidRPr="00FD7D61" w:rsidRDefault="00E57583" w:rsidP="00E57583">
      <w:pPr>
        <w:pStyle w:val="Prrafodelista"/>
        <w:spacing w:line="360" w:lineRule="auto"/>
        <w:rPr>
          <w:rFonts w:ascii="Times New Roman" w:hAnsi="Times New Roman"/>
          <w:color w:val="767171" w:themeColor="background2" w:themeShade="80"/>
          <w:spacing w:val="20"/>
          <w:sz w:val="24"/>
          <w:szCs w:val="24"/>
        </w:rPr>
      </w:pPr>
    </w:p>
    <w:p w14:paraId="7D2747B7" w14:textId="77777777" w:rsidR="00E57583" w:rsidRPr="00FD7D61" w:rsidRDefault="00E57583" w:rsidP="00A65008">
      <w:pPr>
        <w:pStyle w:val="Prrafodelista"/>
        <w:numPr>
          <w:ilvl w:val="0"/>
          <w:numId w:val="4"/>
        </w:numPr>
        <w:spacing w:after="0" w:line="360" w:lineRule="auto"/>
        <w:ind w:left="284" w:hanging="284"/>
        <w:jc w:val="both"/>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lastRenderedPageBreak/>
        <w:t>240 entes y órganos del gobierno central y descentralizadas con informaciones registradas de 1,473 funcionarios en el Directorio de Funcionarios en el ONCSP que representan las programadas para este periodo.</w:t>
      </w:r>
    </w:p>
    <w:p w14:paraId="66F739EE" w14:textId="77777777" w:rsidR="00E57583" w:rsidRPr="00FD7D61" w:rsidRDefault="00E57583" w:rsidP="00E57583">
      <w:pPr>
        <w:pStyle w:val="Prrafodelista"/>
        <w:spacing w:after="0" w:line="360" w:lineRule="auto"/>
        <w:ind w:left="284"/>
        <w:rPr>
          <w:rFonts w:ascii="Times New Roman" w:hAnsi="Times New Roman"/>
          <w:color w:val="767171" w:themeColor="background2" w:themeShade="80"/>
          <w:spacing w:val="20"/>
          <w:sz w:val="24"/>
          <w:szCs w:val="24"/>
        </w:rPr>
      </w:pPr>
    </w:p>
    <w:p w14:paraId="35764271" w14:textId="77777777" w:rsidR="00E57583" w:rsidRPr="00FD7D61" w:rsidRDefault="00E57583" w:rsidP="00E57583">
      <w:pPr>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Registros en el Directorio de Servicios Públicos </w:t>
      </w:r>
    </w:p>
    <w:p w14:paraId="14DFC0DF" w14:textId="77777777" w:rsidR="00E57583" w:rsidRPr="00FD7D61" w:rsidRDefault="00E57583" w:rsidP="00E57583">
      <w:pPr>
        <w:spacing w:after="0" w:line="360" w:lineRule="auto"/>
        <w:ind w:left="720"/>
        <w:rPr>
          <w:rFonts w:ascii="Times New Roman" w:hAnsi="Times New Roman"/>
          <w:color w:val="767171" w:themeColor="background2" w:themeShade="80"/>
          <w:spacing w:val="20"/>
          <w:sz w:val="24"/>
          <w:szCs w:val="24"/>
        </w:rPr>
      </w:pPr>
    </w:p>
    <w:p w14:paraId="66F6D9FD" w14:textId="77777777" w:rsidR="00E57583" w:rsidRPr="00FD7D61" w:rsidRDefault="00E57583" w:rsidP="00E57583">
      <w:pPr>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Constituye la plataforma virtual de registro e información de los servicios que prestan a la ciudadanía las instituciones públicas del gobierno central, autónomas, descentralizadas y los gobiernos locales de la República Dominicana, para fácil acceso de la ciudadanía a consultar sobre la descripción, requisitos, procedimiento, costo, tiempo de respuesta y modalidades para acceder al servicio según su necesidad. Disponible en el Portal del Observatorio Nacional de la Calidad de los Servicios Públicos. Enlace: http://map.gob.do/Observatorio/Institucion.aspx</w:t>
      </w:r>
    </w:p>
    <w:p w14:paraId="2715BAD8" w14:textId="77777777" w:rsidR="00E57583" w:rsidRPr="00FD7D61" w:rsidRDefault="00E57583" w:rsidP="00E57583">
      <w:pPr>
        <w:spacing w:after="0" w:line="360" w:lineRule="auto"/>
        <w:ind w:left="720"/>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  </w:t>
      </w:r>
    </w:p>
    <w:p w14:paraId="07ADB495" w14:textId="77777777" w:rsidR="00E57583" w:rsidRPr="00FD7D61" w:rsidRDefault="00E57583" w:rsidP="00A65008">
      <w:pPr>
        <w:numPr>
          <w:ilvl w:val="0"/>
          <w:numId w:val="4"/>
        </w:numPr>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(89) órganos y entes del gobierno central y descentralizadas con informaciones registradas de 425 servicios en el Directorio de Servicios en el ONCSP, que representa las programadas para este periodo.</w:t>
      </w:r>
    </w:p>
    <w:p w14:paraId="2DF56FE1" w14:textId="77777777" w:rsidR="00E57583" w:rsidRPr="00FD7D61" w:rsidRDefault="00E57583" w:rsidP="00E57583">
      <w:pPr>
        <w:spacing w:after="0" w:line="360" w:lineRule="auto"/>
        <w:ind w:left="720"/>
        <w:rPr>
          <w:rFonts w:ascii="Times New Roman" w:hAnsi="Times New Roman"/>
          <w:color w:val="767171" w:themeColor="background2" w:themeShade="80"/>
          <w:spacing w:val="20"/>
          <w:sz w:val="24"/>
          <w:szCs w:val="24"/>
        </w:rPr>
      </w:pPr>
    </w:p>
    <w:p w14:paraId="3BD1C39C" w14:textId="77777777" w:rsidR="00E57583" w:rsidRPr="00FD7D61" w:rsidRDefault="00E57583" w:rsidP="00E57583">
      <w:pPr>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Registros de actualización del sub-indicador 01.5 en el SISMAP.</w:t>
      </w:r>
    </w:p>
    <w:p w14:paraId="794A0C56" w14:textId="77777777" w:rsidR="00E57583" w:rsidRPr="00FD7D61" w:rsidRDefault="00E57583" w:rsidP="00E57583">
      <w:pPr>
        <w:spacing w:after="0" w:line="360" w:lineRule="auto"/>
        <w:rPr>
          <w:rFonts w:ascii="Times New Roman" w:hAnsi="Times New Roman"/>
          <w:color w:val="767171" w:themeColor="background2" w:themeShade="80"/>
          <w:spacing w:val="20"/>
          <w:sz w:val="24"/>
          <w:szCs w:val="24"/>
        </w:rPr>
      </w:pPr>
    </w:p>
    <w:p w14:paraId="28C84930"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Este sub-indicador mide la transparencia en las informaciones de servicios y funcionarios, además de mostrar el enlace de acceso al portal del ONCSP en las páginas webs institucionales.</w:t>
      </w:r>
    </w:p>
    <w:p w14:paraId="26AC795A"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41B82D0A" w14:textId="77777777" w:rsidR="00E57583" w:rsidRPr="00FD7D61" w:rsidRDefault="00E57583" w:rsidP="00A65008">
      <w:pPr>
        <w:pStyle w:val="Prrafodelista"/>
        <w:numPr>
          <w:ilvl w:val="0"/>
          <w:numId w:val="55"/>
        </w:numPr>
        <w:tabs>
          <w:tab w:val="left" w:pos="2981"/>
        </w:tabs>
        <w:spacing w:after="0" w:line="360" w:lineRule="auto"/>
        <w:ind w:left="709" w:hanging="283"/>
        <w:jc w:val="both"/>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162 instituciones del gobierno central y descentralizadas con evidencias registradas en los indicadores 01.5 del </w:t>
      </w:r>
      <w:r w:rsidRPr="00FD7D61">
        <w:rPr>
          <w:rFonts w:ascii="Times New Roman" w:hAnsi="Times New Roman"/>
          <w:color w:val="767171" w:themeColor="background2" w:themeShade="80"/>
          <w:spacing w:val="20"/>
          <w:sz w:val="24"/>
          <w:szCs w:val="24"/>
        </w:rPr>
        <w:lastRenderedPageBreak/>
        <w:t>SISMAP del Poder Ejecutivo, que representa un 100% de las programadas para este periodo.</w:t>
      </w:r>
    </w:p>
    <w:p w14:paraId="51A4AD14"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3590A6F1"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Monitoreo de la Calidad de los Servicios Públicos</w:t>
      </w:r>
    </w:p>
    <w:p w14:paraId="09613AC1"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7217B15D"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Encuesta Institucional de Satisfacción de la Calidad de los Servicios Públicos.</w:t>
      </w:r>
    </w:p>
    <w:p w14:paraId="11FC1FEB"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106139D7"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Consiste en la realización de la Encuesta de Satisfacción Ciudadana en los órganos y entes que conforman la Administración Pública, siguiendo los lineamientos establecidos en la Resolución Núm. 03-2019, del MAP, que establece el proceso, teniendo como objetivo de medir la percepción ciudadana respecto de la calidad de los servicios públicos, contribuir a la mejora de los servicios y al desarrollo de una cultura de monitoreo y evaluación en las instituciones.</w:t>
      </w:r>
    </w:p>
    <w:p w14:paraId="7CF49ACF" w14:textId="77777777" w:rsidR="00E57583" w:rsidRPr="00FD7D61"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ab/>
      </w:r>
    </w:p>
    <w:p w14:paraId="4EE3EFC2" w14:textId="77777777" w:rsidR="00E57583" w:rsidRPr="00600DD3" w:rsidRDefault="00E57583" w:rsidP="00A65008">
      <w:pPr>
        <w:pStyle w:val="Prrafodelista"/>
        <w:numPr>
          <w:ilvl w:val="0"/>
          <w:numId w:val="54"/>
        </w:numPr>
        <w:tabs>
          <w:tab w:val="left" w:pos="2981"/>
        </w:tabs>
        <w:spacing w:after="0" w:line="360" w:lineRule="auto"/>
        <w:jc w:val="both"/>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3 jornadas de capacitación realizadas sobre la aplicación de la encuesta institucional de satisfacción de usuarios, que representan el 100% de las planificadas para este periodo. En estas participaron 587 funcionarios de un total de 139</w:t>
      </w:r>
      <w:r w:rsidRPr="00600DD3">
        <w:rPr>
          <w:rFonts w:ascii="Times New Roman" w:hAnsi="Times New Roman"/>
          <w:color w:val="767171" w:themeColor="background2" w:themeShade="80"/>
          <w:spacing w:val="20"/>
          <w:sz w:val="24"/>
          <w:szCs w:val="24"/>
        </w:rPr>
        <w:t xml:space="preserve"> instituciones </w:t>
      </w:r>
      <w:bookmarkStart w:id="13" w:name="_Hlk76562256"/>
      <w:r w:rsidRPr="00600DD3">
        <w:rPr>
          <w:rFonts w:ascii="Times New Roman" w:hAnsi="Times New Roman"/>
          <w:color w:val="767171" w:themeColor="background2" w:themeShade="80"/>
          <w:spacing w:val="20"/>
          <w:sz w:val="24"/>
          <w:szCs w:val="24"/>
        </w:rPr>
        <w:t xml:space="preserve">del gobierno central, autónomas y descentralizadas. </w:t>
      </w:r>
    </w:p>
    <w:p w14:paraId="1971C95C" w14:textId="77777777" w:rsidR="00E57583" w:rsidRPr="00600DD3" w:rsidRDefault="00E57583" w:rsidP="00E57583">
      <w:pPr>
        <w:pStyle w:val="Prrafodelista"/>
        <w:tabs>
          <w:tab w:val="left" w:pos="2981"/>
        </w:tabs>
        <w:spacing w:after="0" w:line="360" w:lineRule="auto"/>
        <w:rPr>
          <w:rFonts w:ascii="Times New Roman" w:hAnsi="Times New Roman"/>
          <w:color w:val="767171" w:themeColor="background2" w:themeShade="80"/>
          <w:spacing w:val="20"/>
          <w:sz w:val="24"/>
          <w:szCs w:val="24"/>
        </w:rPr>
      </w:pPr>
    </w:p>
    <w:bookmarkEnd w:id="13"/>
    <w:p w14:paraId="3D4686C5" w14:textId="77777777" w:rsidR="00E57583" w:rsidRPr="00600DD3" w:rsidRDefault="00E57583" w:rsidP="00A65008">
      <w:pPr>
        <w:pStyle w:val="Prrafodelista"/>
        <w:numPr>
          <w:ilvl w:val="0"/>
          <w:numId w:val="5"/>
        </w:numPr>
        <w:spacing w:after="0" w:line="360" w:lineRule="auto"/>
        <w:ind w:left="714" w:hanging="357"/>
        <w:jc w:val="both"/>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56 de instituciones del gobierno central, autónomas y descentralizadas que recibieron asesoría técnica para la aplicación de encuestas institucionales, de las 60 planificadas para este periodo.</w:t>
      </w:r>
    </w:p>
    <w:p w14:paraId="55ACFDD2" w14:textId="77777777" w:rsidR="00E57583" w:rsidRPr="00600DD3" w:rsidRDefault="00E57583" w:rsidP="00E57583">
      <w:pPr>
        <w:spacing w:after="0" w:line="360" w:lineRule="auto"/>
        <w:rPr>
          <w:rFonts w:ascii="Times New Roman" w:hAnsi="Times New Roman"/>
          <w:color w:val="767171" w:themeColor="background2" w:themeShade="80"/>
          <w:spacing w:val="20"/>
          <w:sz w:val="24"/>
          <w:szCs w:val="24"/>
        </w:rPr>
      </w:pPr>
    </w:p>
    <w:p w14:paraId="68923B5A" w14:textId="77777777" w:rsidR="00E57583" w:rsidRPr="00600DD3" w:rsidRDefault="00E57583" w:rsidP="00E57583">
      <w:pPr>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Registros de actualización del sub-indicador 01.6 en el SISMAP.</w:t>
      </w:r>
    </w:p>
    <w:p w14:paraId="4CFBD246"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73BE9474"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lastRenderedPageBreak/>
        <w:t>Este sub indicador mide el nivel de ejecución del proceso de la encuesta, que incluye la programación para la realización de la encuesta institucional, la ficha técnica e informe con la presentación de los resultados remitidos al MAP para su revisión y publicación en el Observatorio Nacional de la Calidad de los Servicios Públicos.</w:t>
      </w:r>
    </w:p>
    <w:p w14:paraId="71521BDA"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760361D1" w14:textId="77777777" w:rsidR="00E57583" w:rsidRPr="00600DD3" w:rsidRDefault="00E57583" w:rsidP="00A65008">
      <w:pPr>
        <w:pStyle w:val="Prrafodelista"/>
        <w:numPr>
          <w:ilvl w:val="0"/>
          <w:numId w:val="55"/>
        </w:numPr>
        <w:tabs>
          <w:tab w:val="left" w:pos="2981"/>
        </w:tabs>
        <w:spacing w:after="0" w:line="360" w:lineRule="auto"/>
        <w:ind w:left="709" w:hanging="283"/>
        <w:jc w:val="both"/>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 xml:space="preserve">(106) instituciones del gobierno central y descentralizadas con evidencias registradas en el indicador 01.6 del SISMAP del Poder Ejecutivo, que representa un 100% de las solicitudes recibidas respondidas en el plazo establecido. </w:t>
      </w:r>
    </w:p>
    <w:p w14:paraId="7ACC9738"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15D228C5" w14:textId="77777777" w:rsidR="00E57583" w:rsidRPr="00600DD3" w:rsidRDefault="00E57583" w:rsidP="00E57583">
      <w:pPr>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Registros de actualización del sub-indicador 01.7 en el SISMAP.</w:t>
      </w:r>
    </w:p>
    <w:p w14:paraId="3A72D6EC"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62ABEEE7"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Este sub indicador mide el índice de satisfacción de los usuarios con respecto a los servicios ofrecidos por la institución en función de los resultados obtenidos en las cinco dimensiones que permiten medir la calidad de los servicios recibidos según su percepción sobre los elementos tangibles, la fiabilidad, capacidad de respuesta, seguridad y la empatía. Resultado que es remitido al MAP para su revisión y publicación en el Observatorio Nacional de la Calidad de los Servicios Públicos.</w:t>
      </w:r>
    </w:p>
    <w:p w14:paraId="78F90595"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04581407" w14:textId="77777777" w:rsidR="00E57583" w:rsidRPr="00600DD3" w:rsidRDefault="00E57583" w:rsidP="00A65008">
      <w:pPr>
        <w:pStyle w:val="Prrafodelista"/>
        <w:numPr>
          <w:ilvl w:val="0"/>
          <w:numId w:val="55"/>
        </w:numPr>
        <w:tabs>
          <w:tab w:val="left" w:pos="2981"/>
        </w:tabs>
        <w:spacing w:after="0" w:line="360" w:lineRule="auto"/>
        <w:ind w:left="709" w:hanging="283"/>
        <w:jc w:val="both"/>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(100) órganos y entes del gobierno central y descentralizadas con evidencias registradas en el indicador 01.7 del SISMAP del Poder Ejecutivo, que representa un 100% de las programadas para este periodo.</w:t>
      </w:r>
    </w:p>
    <w:p w14:paraId="4204FD6D"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547B10DE"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t>Seguimiento a quejas, reclamos y sugerencias ciudadanas.</w:t>
      </w:r>
    </w:p>
    <w:p w14:paraId="1042FF6D" w14:textId="77777777" w:rsidR="00E57583" w:rsidRPr="00600DD3"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754DA5DA" w14:textId="77777777" w:rsidR="00E57583" w:rsidRPr="00600DD3" w:rsidRDefault="00E57583" w:rsidP="00E57583">
      <w:pPr>
        <w:spacing w:after="200" w:line="360" w:lineRule="auto"/>
        <w:rPr>
          <w:rFonts w:ascii="Times New Roman" w:hAnsi="Times New Roman"/>
          <w:color w:val="767171" w:themeColor="background2" w:themeShade="80"/>
          <w:spacing w:val="20"/>
          <w:sz w:val="24"/>
          <w:szCs w:val="24"/>
        </w:rPr>
      </w:pPr>
      <w:r w:rsidRPr="00600DD3">
        <w:rPr>
          <w:rFonts w:ascii="Times New Roman" w:hAnsi="Times New Roman"/>
          <w:color w:val="767171" w:themeColor="background2" w:themeShade="80"/>
          <w:spacing w:val="20"/>
          <w:sz w:val="24"/>
          <w:szCs w:val="24"/>
        </w:rPr>
        <w:lastRenderedPageBreak/>
        <w:t xml:space="preserve">Constituyen un mecanismo activo de participación ciudadana y retroalimentación para la Administración Pública, utilizado para promover la mejora continua e incentivar la calidad de los servicios públicos. Disponible para los ciudadanos a través del ONCSP, acceso: </w:t>
      </w:r>
      <w:hyperlink r:id="rId21" w:history="1">
        <w:r w:rsidRPr="00600DD3">
          <w:rPr>
            <w:rFonts w:ascii="Times New Roman" w:hAnsi="Times New Roman"/>
            <w:color w:val="767171" w:themeColor="background2" w:themeShade="80"/>
            <w:spacing w:val="20"/>
            <w:sz w:val="24"/>
            <w:szCs w:val="24"/>
          </w:rPr>
          <w:t>http://map.gob.do/Observatorio/FormQyS.aspx</w:t>
        </w:r>
      </w:hyperlink>
    </w:p>
    <w:p w14:paraId="3EE0914F" w14:textId="77777777" w:rsidR="00E57583" w:rsidRPr="00F31B74" w:rsidRDefault="00E57583" w:rsidP="00E57583">
      <w:pPr>
        <w:tabs>
          <w:tab w:val="left" w:pos="2981"/>
        </w:tabs>
        <w:spacing w:after="0" w:line="360" w:lineRule="auto"/>
        <w:ind w:left="708"/>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t>• (2) informes trimestrales de resultados de encuestas realizadas a usuarios para medir su nivel de satisfacción del sistema de quejas, reclamos y sugerencias desde el sistema 311, que representa el 100% de lo programado para este periodo.</w:t>
      </w:r>
    </w:p>
    <w:p w14:paraId="483359F1"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750E4F02"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t>Monitoreo de los servicios en línea (Servicios RD).</w:t>
      </w:r>
    </w:p>
    <w:p w14:paraId="40FA0579"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52B0D5A3"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t>Consiste en evaluar la funcionalidad de todos los servicios, de manera que se puedan identificar los que no están funcionando adecuadamente, para que se realicen los ajustes necesarios y se constituyan en servicios a los que los ciudadanos puedan acceder de manera digital. La plataforma de Servicios en Línea RD contaba con 1,437 servicios registrados ofrecidos por un total de 157 instituciones al mes de septiembre.</w:t>
      </w:r>
    </w:p>
    <w:p w14:paraId="6500B085"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6680C424" w14:textId="77777777" w:rsidR="00E57583" w:rsidRPr="00F31B74" w:rsidRDefault="00E57583" w:rsidP="00E57583">
      <w:pPr>
        <w:tabs>
          <w:tab w:val="left" w:pos="2981"/>
        </w:tabs>
        <w:spacing w:after="0" w:line="360" w:lineRule="auto"/>
        <w:ind w:left="708"/>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t xml:space="preserve">• (9) informes de monitoreo de los servicios de las instituciones, disponibles a través de </w:t>
      </w:r>
      <w:bookmarkStart w:id="14" w:name="_Hlk76560936"/>
      <w:r w:rsidRPr="00F31B74">
        <w:rPr>
          <w:rFonts w:ascii="Times New Roman" w:hAnsi="Times New Roman"/>
          <w:color w:val="767171" w:themeColor="background2" w:themeShade="80"/>
          <w:spacing w:val="20"/>
          <w:sz w:val="24"/>
          <w:szCs w:val="24"/>
        </w:rPr>
        <w:t>la plataforma Servicios en Línea RD</w:t>
      </w:r>
      <w:bookmarkEnd w:id="14"/>
      <w:r w:rsidRPr="00F31B74">
        <w:rPr>
          <w:rFonts w:ascii="Times New Roman" w:hAnsi="Times New Roman"/>
          <w:color w:val="767171" w:themeColor="background2" w:themeShade="80"/>
          <w:spacing w:val="20"/>
          <w:sz w:val="24"/>
          <w:szCs w:val="24"/>
        </w:rPr>
        <w:t xml:space="preserve">, que representa el 100% de lo planificado para este periodo. Evidenciando que, del total de servicios publicados en la plataforma Servicios RD, 242 son brindados 100% en línea; 18 a través de aplicaciones móviles y 1,177 redirigen a las webs de las instituciones que los ofertan. </w:t>
      </w:r>
    </w:p>
    <w:p w14:paraId="74F19382"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72B4DAC9"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lastRenderedPageBreak/>
        <w:t>Se identificó que el 1,167 (81%) de los servicios poseen un enlace eficaz, mientras que 272 (19%) no lo tienen.</w:t>
      </w:r>
    </w:p>
    <w:p w14:paraId="1F3A34E7"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170C3A58"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t>Registro y actualización de las informaciones de funcionarios y servicios de los Gobiernos Locales.</w:t>
      </w:r>
    </w:p>
    <w:p w14:paraId="4B26ECD4" w14:textId="77777777" w:rsidR="00E57583" w:rsidRPr="00F31B74" w:rsidRDefault="00E57583" w:rsidP="00E57583">
      <w:pPr>
        <w:tabs>
          <w:tab w:val="left" w:pos="2981"/>
        </w:tabs>
        <w:spacing w:after="0" w:line="360" w:lineRule="auto"/>
        <w:rPr>
          <w:rFonts w:ascii="Times New Roman" w:hAnsi="Times New Roman"/>
          <w:color w:val="767171" w:themeColor="background2" w:themeShade="80"/>
          <w:spacing w:val="20"/>
          <w:sz w:val="24"/>
          <w:szCs w:val="24"/>
        </w:rPr>
      </w:pPr>
    </w:p>
    <w:p w14:paraId="2F5856F6" w14:textId="77777777" w:rsidR="00E57583" w:rsidRPr="00F31B74" w:rsidRDefault="00E57583" w:rsidP="00A65008">
      <w:pPr>
        <w:pStyle w:val="Prrafodelista"/>
        <w:numPr>
          <w:ilvl w:val="0"/>
          <w:numId w:val="55"/>
        </w:numPr>
        <w:tabs>
          <w:tab w:val="left" w:pos="2981"/>
        </w:tabs>
        <w:spacing w:after="0" w:line="360" w:lineRule="auto"/>
        <w:ind w:left="1068"/>
        <w:jc w:val="both"/>
        <w:rPr>
          <w:rFonts w:ascii="Times New Roman" w:hAnsi="Times New Roman"/>
          <w:color w:val="767171" w:themeColor="background2" w:themeShade="80"/>
          <w:spacing w:val="20"/>
          <w:sz w:val="24"/>
          <w:szCs w:val="24"/>
        </w:rPr>
      </w:pPr>
      <w:r w:rsidRPr="00F31B74">
        <w:rPr>
          <w:rFonts w:ascii="Times New Roman" w:hAnsi="Times New Roman"/>
          <w:color w:val="767171" w:themeColor="background2" w:themeShade="80"/>
          <w:spacing w:val="20"/>
          <w:sz w:val="24"/>
          <w:szCs w:val="24"/>
        </w:rPr>
        <w:t>(33) Ayuntamientos con informaciones registradas de 1,380 funcionarios en el Directorio de Funcionarios en el ONCSP que supera las programadas para este periodo.</w:t>
      </w:r>
    </w:p>
    <w:p w14:paraId="6B0CDBF4" w14:textId="77777777" w:rsidR="00E57583" w:rsidRPr="00600DD3" w:rsidRDefault="00E57583" w:rsidP="00852DB5">
      <w:pPr>
        <w:pStyle w:val="Prrafodelista"/>
        <w:tabs>
          <w:tab w:val="left" w:pos="2981"/>
        </w:tabs>
        <w:spacing w:after="0" w:line="360" w:lineRule="auto"/>
        <w:ind w:left="360"/>
        <w:jc w:val="both"/>
        <w:rPr>
          <w:rFonts w:ascii="Times New Roman" w:hAnsi="Times New Roman"/>
          <w:color w:val="767171" w:themeColor="background2" w:themeShade="80"/>
          <w:spacing w:val="20"/>
          <w:sz w:val="24"/>
          <w:szCs w:val="24"/>
        </w:rPr>
      </w:pPr>
    </w:p>
    <w:p w14:paraId="7F67D89E" w14:textId="675F0F82" w:rsidR="00E57583" w:rsidRPr="00F31B74" w:rsidRDefault="00E57583" w:rsidP="00A65008">
      <w:pPr>
        <w:pStyle w:val="Prrafodelista"/>
        <w:numPr>
          <w:ilvl w:val="0"/>
          <w:numId w:val="55"/>
        </w:numPr>
        <w:spacing w:line="360" w:lineRule="auto"/>
        <w:ind w:left="1068"/>
        <w:jc w:val="both"/>
        <w:rPr>
          <w:rFonts w:ascii="Times New Roman" w:hAnsi="Times New Roman"/>
          <w:color w:val="767171"/>
          <w:spacing w:val="20"/>
          <w:sz w:val="24"/>
          <w:szCs w:val="24"/>
        </w:rPr>
      </w:pPr>
      <w:r w:rsidRPr="00F31B74">
        <w:rPr>
          <w:rFonts w:ascii="Times New Roman" w:hAnsi="Times New Roman"/>
          <w:color w:val="767171" w:themeColor="background2" w:themeShade="80"/>
          <w:spacing w:val="20"/>
          <w:sz w:val="24"/>
          <w:szCs w:val="24"/>
        </w:rPr>
        <w:t>(10) ayuntamiento con informaciones registradas de 402 servicios en el Directorio de Servicios en el ONCSP, que representa las programadas para este periodo</w:t>
      </w:r>
    </w:p>
    <w:p w14:paraId="6D198BCB" w14:textId="77777777" w:rsidR="00703DCD" w:rsidRPr="00F31B74" w:rsidRDefault="00703DCD" w:rsidP="00703DCD">
      <w:pPr>
        <w:tabs>
          <w:tab w:val="left" w:pos="2981"/>
        </w:tabs>
        <w:rPr>
          <w:rFonts w:ascii="Times New Roman" w:hAnsi="Times New Roman"/>
          <w:color w:val="767171"/>
          <w:sz w:val="24"/>
          <w:szCs w:val="24"/>
        </w:rPr>
      </w:pPr>
    </w:p>
    <w:p w14:paraId="290EB54C" w14:textId="77777777" w:rsidR="006A0F8E" w:rsidRDefault="006A0F8E" w:rsidP="005B5A96">
      <w:pPr>
        <w:tabs>
          <w:tab w:val="left" w:pos="4575"/>
        </w:tabs>
        <w:spacing w:line="360" w:lineRule="auto"/>
        <w:rPr>
          <w:rFonts w:ascii="Times New Roman" w:hAnsi="Times New Roman"/>
          <w:color w:val="767171"/>
          <w:spacing w:val="20"/>
          <w:sz w:val="24"/>
          <w:szCs w:val="24"/>
        </w:rPr>
      </w:pPr>
    </w:p>
    <w:p w14:paraId="297D4502" w14:textId="77777777" w:rsidR="006A0F8E" w:rsidRDefault="006A0F8E" w:rsidP="005B5A96">
      <w:pPr>
        <w:tabs>
          <w:tab w:val="left" w:pos="4575"/>
        </w:tabs>
        <w:spacing w:line="360" w:lineRule="auto"/>
        <w:rPr>
          <w:rFonts w:ascii="Times New Roman" w:hAnsi="Times New Roman"/>
          <w:color w:val="767171"/>
          <w:spacing w:val="20"/>
          <w:sz w:val="24"/>
          <w:szCs w:val="24"/>
        </w:rPr>
      </w:pPr>
    </w:p>
    <w:p w14:paraId="1971FD3C" w14:textId="505A0BA3" w:rsidR="00512386" w:rsidRPr="00F31B74" w:rsidRDefault="005B5A96" w:rsidP="005B5A96">
      <w:pPr>
        <w:tabs>
          <w:tab w:val="left" w:pos="4575"/>
        </w:tabs>
        <w:spacing w:line="360" w:lineRule="auto"/>
        <w:rPr>
          <w:rFonts w:ascii="Times New Roman" w:hAnsi="Times New Roman"/>
          <w:color w:val="767171"/>
          <w:spacing w:val="20"/>
          <w:sz w:val="24"/>
          <w:szCs w:val="24"/>
        </w:rPr>
      </w:pPr>
      <w:r w:rsidRPr="00F31B74">
        <w:rPr>
          <w:rFonts w:ascii="Times New Roman" w:hAnsi="Times New Roman"/>
          <w:color w:val="767171"/>
          <w:spacing w:val="20"/>
          <w:sz w:val="24"/>
          <w:szCs w:val="24"/>
        </w:rPr>
        <w:t>Modelo CAF y Evaluac</w:t>
      </w:r>
      <w:r w:rsidR="00E57583" w:rsidRPr="00F31B74">
        <w:rPr>
          <w:rFonts w:ascii="Times New Roman" w:hAnsi="Times New Roman"/>
          <w:color w:val="767171"/>
          <w:spacing w:val="20"/>
          <w:sz w:val="24"/>
          <w:szCs w:val="24"/>
        </w:rPr>
        <w:t>ión del Desempeño Institucional</w:t>
      </w:r>
    </w:p>
    <w:p w14:paraId="69ABCF87" w14:textId="08B9885E" w:rsidR="00512386" w:rsidRPr="00FD7D61" w:rsidRDefault="00512386" w:rsidP="00FD7D61">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Los resultados alcanzados por la </w:t>
      </w:r>
      <w:r w:rsidR="00926F77" w:rsidRPr="00FD7D61">
        <w:rPr>
          <w:rFonts w:ascii="Times New Roman" w:hAnsi="Times New Roman"/>
          <w:color w:val="767171" w:themeColor="background2" w:themeShade="80"/>
          <w:spacing w:val="20"/>
          <w:sz w:val="24"/>
          <w:szCs w:val="24"/>
        </w:rPr>
        <w:t>Dirección de Evaluación de la Gestión Institucional (</w:t>
      </w:r>
      <w:r w:rsidRPr="00FD7D61">
        <w:rPr>
          <w:rFonts w:ascii="Times New Roman" w:hAnsi="Times New Roman"/>
          <w:color w:val="767171" w:themeColor="background2" w:themeShade="80"/>
          <w:spacing w:val="20"/>
          <w:sz w:val="24"/>
          <w:szCs w:val="24"/>
        </w:rPr>
        <w:t>DEGI</w:t>
      </w:r>
      <w:r w:rsidR="00926F77" w:rsidRPr="00FD7D61">
        <w:rPr>
          <w:rFonts w:ascii="Times New Roman" w:hAnsi="Times New Roman"/>
          <w:color w:val="767171" w:themeColor="background2" w:themeShade="80"/>
          <w:spacing w:val="20"/>
          <w:sz w:val="24"/>
          <w:szCs w:val="24"/>
        </w:rPr>
        <w:t>)</w:t>
      </w:r>
      <w:r w:rsidRPr="00FD7D61">
        <w:rPr>
          <w:rFonts w:ascii="Times New Roman" w:hAnsi="Times New Roman"/>
          <w:color w:val="767171" w:themeColor="background2" w:themeShade="80"/>
          <w:spacing w:val="20"/>
          <w:sz w:val="24"/>
          <w:szCs w:val="24"/>
        </w:rPr>
        <w:t xml:space="preserve"> durante el periodo enero-diciembre 2022, están vinculados al cumplimiento en un 100% de los objetivos y metas planteados en el Plan Operativo específicamente en los Ejes Estratégicos: Calidad de la Gestión y Servicios Públicos y Organización y Funcionamiento de la Administración</w:t>
      </w:r>
      <w:r w:rsidRPr="00F31B74">
        <w:rPr>
          <w:rFonts w:ascii="Times New Roman" w:hAnsi="Times New Roman"/>
          <w:bCs/>
          <w:iCs/>
          <w:color w:val="808080" w:themeColor="background1" w:themeShade="80"/>
          <w:sz w:val="24"/>
          <w:szCs w:val="24"/>
        </w:rPr>
        <w:t xml:space="preserve"> </w:t>
      </w:r>
      <w:r w:rsidRPr="00FD7D61">
        <w:rPr>
          <w:rFonts w:ascii="Times New Roman" w:hAnsi="Times New Roman"/>
          <w:color w:val="767171" w:themeColor="background2" w:themeShade="80"/>
          <w:spacing w:val="20"/>
          <w:sz w:val="24"/>
          <w:szCs w:val="24"/>
        </w:rPr>
        <w:t xml:space="preserve">Pública.  Los servicios comprometidos en la Carta Compromiso al Ciudadano, los Acuerdos firmados por la institución, las mejoras y expansión del Sistema de Monitoreo de la Administración Pública (SISMAP). </w:t>
      </w:r>
    </w:p>
    <w:p w14:paraId="22E5D81E" w14:textId="77777777" w:rsidR="00512386" w:rsidRPr="00FD7D61" w:rsidRDefault="00512386" w:rsidP="00FD7D61">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En relación con las metas y objetivos del Plan Operativo, en cuanto a Impulsar el Modelo CAF para mejorar los niveles de eficiencia y eficacia de las instituciones públicas tenemos los logros siguientes:</w:t>
      </w:r>
    </w:p>
    <w:p w14:paraId="66A0B22A" w14:textId="77777777" w:rsidR="00512386" w:rsidRPr="00F31B74" w:rsidRDefault="00512386" w:rsidP="00512386">
      <w:pPr>
        <w:spacing w:line="360" w:lineRule="auto"/>
        <w:rPr>
          <w:rFonts w:ascii="Times New Roman" w:hAnsi="Times New Roman"/>
          <w:bCs/>
          <w:iCs/>
          <w:color w:val="262626" w:themeColor="text1" w:themeTint="D9"/>
          <w:sz w:val="24"/>
          <w:szCs w:val="24"/>
        </w:rPr>
      </w:pPr>
    </w:p>
    <w:p w14:paraId="3DDFE919" w14:textId="15DB0E6E" w:rsidR="00512386" w:rsidRDefault="00512386" w:rsidP="00A65008">
      <w:pPr>
        <w:pStyle w:val="Prrafodelista"/>
        <w:numPr>
          <w:ilvl w:val="0"/>
          <w:numId w:val="6"/>
        </w:numPr>
        <w:spacing w:after="0" w:line="360" w:lineRule="auto"/>
        <w:jc w:val="both"/>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lastRenderedPageBreak/>
        <w:t xml:space="preserve">Entes y Órganos de la Administración Pública implementando el Modelo CAF para el Fortalecimiento de la Gestión y Mejora de los Servicios. </w:t>
      </w:r>
    </w:p>
    <w:p w14:paraId="0FC5478A" w14:textId="77777777" w:rsidR="00FD7D61" w:rsidRPr="00FD7D61" w:rsidRDefault="00FD7D61" w:rsidP="00FD7D61">
      <w:pPr>
        <w:pStyle w:val="Prrafodelista"/>
        <w:spacing w:after="0" w:line="360" w:lineRule="auto"/>
        <w:jc w:val="both"/>
        <w:rPr>
          <w:rFonts w:ascii="Times New Roman" w:hAnsi="Times New Roman"/>
          <w:color w:val="767171" w:themeColor="background2" w:themeShade="80"/>
          <w:spacing w:val="20"/>
          <w:sz w:val="24"/>
          <w:szCs w:val="24"/>
        </w:rPr>
      </w:pPr>
    </w:p>
    <w:p w14:paraId="208C2491" w14:textId="77777777" w:rsidR="00512386" w:rsidRPr="00FD7D61" w:rsidRDefault="00512386" w:rsidP="00FD7D61">
      <w:pPr>
        <w:tabs>
          <w:tab w:val="left" w:pos="2981"/>
        </w:tabs>
        <w:spacing w:after="0"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Desde nuestra dirección impulsamos la implementación del Modelo de Excelencia CAF en Entes y Órganos de la Administración Pública, incluyendo los Gobiernos Locales mediante la conformación de Comités de Calidad Institucionales; Talleres de sensibilización a las autoridades y servidores sobre el modelo CAF y su importancia para la mejora continua de la gestión y los servicios de las organizaciones; la capacitación a los Comités de Calidad para llevar a cabo la Autoevaluación y Plan de Mejora CAF, para una efectiva gestión pública y elevar la satisfacción ciudadana.</w:t>
      </w:r>
    </w:p>
    <w:p w14:paraId="3B638573" w14:textId="77777777" w:rsidR="00512386" w:rsidRPr="00D54E3F" w:rsidRDefault="00512386" w:rsidP="00512386">
      <w:pPr>
        <w:pStyle w:val="Default"/>
        <w:spacing w:line="360" w:lineRule="auto"/>
        <w:rPr>
          <w:rFonts w:ascii="Times New Roman" w:eastAsia="Calibri" w:hAnsi="Times New Roman" w:cs="Times New Roman"/>
          <w:b/>
          <w:iCs/>
          <w:color w:val="595959" w:themeColor="text1" w:themeTint="A6"/>
          <w:sz w:val="28"/>
          <w:szCs w:val="28"/>
          <w:lang w:val="es-DO" w:eastAsia="es-ES_tradnl"/>
        </w:rPr>
      </w:pPr>
    </w:p>
    <w:p w14:paraId="74035E26" w14:textId="77777777" w:rsidR="00512386" w:rsidRPr="00294B7F" w:rsidRDefault="00512386" w:rsidP="00A65008">
      <w:pPr>
        <w:pStyle w:val="Default"/>
        <w:numPr>
          <w:ilvl w:val="0"/>
          <w:numId w:val="7"/>
        </w:numPr>
        <w:spacing w:line="360" w:lineRule="auto"/>
        <w:rPr>
          <w:rFonts w:ascii="Times New Roman" w:eastAsia="Calibri" w:hAnsi="Times New Roman" w:cs="Times New Roman"/>
          <w:color w:val="767171" w:themeColor="background2" w:themeShade="80"/>
          <w:spacing w:val="20"/>
          <w:lang w:val="es-DO"/>
        </w:rPr>
      </w:pPr>
      <w:r w:rsidRPr="00294B7F">
        <w:rPr>
          <w:rFonts w:ascii="Times New Roman" w:eastAsia="Calibri" w:hAnsi="Times New Roman" w:cs="Times New Roman"/>
          <w:color w:val="767171" w:themeColor="background2" w:themeShade="80"/>
          <w:spacing w:val="20"/>
          <w:lang w:val="es-DO"/>
        </w:rPr>
        <w:t>Autoevaluación CAF.</w:t>
      </w:r>
    </w:p>
    <w:p w14:paraId="6810075B" w14:textId="77777777" w:rsidR="00512386" w:rsidRPr="00FD7D61" w:rsidRDefault="00512386" w:rsidP="00512386">
      <w:pPr>
        <w:spacing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En el periodo enero-diciembre 2022, fueron conformados y/o actualizados ciento cuarenta y seis (146) Comité de Calidad, que fueron capacitados a cuarenta y ocho (48) talleres, que también sirvieron para sensibilizar a autoridades y el personal de órganos y entes de la Administración Pública, incluyendo entidades municipales, sobre la importancia del Modelo CAF para la mejora continua de la gestión y las herramientas para su aplicación. Recibimos doscientas setenta y tres (273) autoevaluación CAF, correspondientes a Entes y Órganos de la Administración Pública y entidades municipales (Ayuntamientos y Juntas de Distritos). </w:t>
      </w:r>
    </w:p>
    <w:p w14:paraId="2F6AC50E" w14:textId="77777777" w:rsidR="00512386" w:rsidRPr="00FD7D61" w:rsidRDefault="00512386" w:rsidP="00512386">
      <w:pPr>
        <w:spacing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 xml:space="preserve">Se impartió tres (3) jornadas de sensibilización de autoevaluación e informe y tabla puntuación del CAF en fechas 11, 12 y 13 del presente mes modalidad virtual, en el Poder Ejecutivo hubo una participación trescientos (300), Ayuntamientos y Juntas Distrital </w:t>
      </w:r>
      <w:r w:rsidRPr="00FD7D61">
        <w:rPr>
          <w:rFonts w:ascii="Times New Roman" w:hAnsi="Times New Roman"/>
          <w:color w:val="767171" w:themeColor="background2" w:themeShade="80"/>
          <w:spacing w:val="20"/>
          <w:sz w:val="24"/>
          <w:szCs w:val="24"/>
        </w:rPr>
        <w:lastRenderedPageBreak/>
        <w:t xml:space="preserve">trescientos (300) y sector Salud setentainueve (79) servidores públicos. </w:t>
      </w:r>
    </w:p>
    <w:p w14:paraId="40860464" w14:textId="25BBE2C4" w:rsidR="00512386" w:rsidRDefault="00512386" w:rsidP="00A65008">
      <w:pPr>
        <w:pStyle w:val="Default"/>
        <w:numPr>
          <w:ilvl w:val="0"/>
          <w:numId w:val="8"/>
        </w:numPr>
        <w:spacing w:line="360" w:lineRule="auto"/>
        <w:rPr>
          <w:rFonts w:ascii="Times New Roman" w:eastAsia="Calibri" w:hAnsi="Times New Roman" w:cs="Times New Roman"/>
          <w:color w:val="767171" w:themeColor="background2" w:themeShade="80"/>
          <w:spacing w:val="20"/>
          <w:lang w:val="es-DO"/>
        </w:rPr>
      </w:pPr>
      <w:r w:rsidRPr="00FD7D61">
        <w:rPr>
          <w:rFonts w:ascii="Times New Roman" w:eastAsia="Calibri" w:hAnsi="Times New Roman" w:cs="Times New Roman"/>
          <w:color w:val="767171" w:themeColor="background2" w:themeShade="80"/>
          <w:spacing w:val="20"/>
          <w:lang w:val="es-DO"/>
        </w:rPr>
        <w:t>Plan de Mejora Institucional.</w:t>
      </w:r>
    </w:p>
    <w:p w14:paraId="33F734D9" w14:textId="77777777" w:rsidR="00FD7D61" w:rsidRPr="00FD7D61" w:rsidRDefault="00FD7D61" w:rsidP="00FD7D61">
      <w:pPr>
        <w:pStyle w:val="Default"/>
        <w:spacing w:line="360" w:lineRule="auto"/>
        <w:ind w:left="781"/>
        <w:rPr>
          <w:rFonts w:ascii="Times New Roman" w:eastAsia="Calibri" w:hAnsi="Times New Roman" w:cs="Times New Roman"/>
          <w:color w:val="767171" w:themeColor="background2" w:themeShade="80"/>
          <w:spacing w:val="20"/>
          <w:lang w:val="es-DO"/>
        </w:rPr>
      </w:pPr>
    </w:p>
    <w:p w14:paraId="2C046696" w14:textId="77777777" w:rsidR="00512386" w:rsidRPr="00FD7D61" w:rsidRDefault="00512386" w:rsidP="00512386">
      <w:pPr>
        <w:spacing w:line="360" w:lineRule="auto"/>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De las áreas de mejora identificadas en los procesos de Autoevaluación Institucional, en el transcurso de enero-diciembre del 2022, se reportaron la elaboración de doscientos treinta y cuatro (234) planes de mejora, correspondientes a Entes y Órganos de la Administración Pública y entidades municipales (Ayuntamientos y Juntas de Distritos), lo que significa, que seguimos avanzando en nuestros objetivos de impulsar la mejora continua de la gestión y los servicios, especialmente en los sectores salud y municipal.</w:t>
      </w:r>
    </w:p>
    <w:p w14:paraId="3FE064BB" w14:textId="77777777" w:rsidR="00512386" w:rsidRPr="00324A31" w:rsidRDefault="00512386" w:rsidP="00512386">
      <w:pPr>
        <w:spacing w:line="360" w:lineRule="auto"/>
        <w:rPr>
          <w:bCs/>
          <w:iCs/>
          <w:color w:val="262626" w:themeColor="text1" w:themeTint="D9"/>
        </w:rPr>
      </w:pPr>
    </w:p>
    <w:p w14:paraId="1E85246A" w14:textId="77777777" w:rsidR="00512386" w:rsidRPr="00FD7D61" w:rsidRDefault="00512386" w:rsidP="00A65008">
      <w:pPr>
        <w:pStyle w:val="Prrafodelista"/>
        <w:numPr>
          <w:ilvl w:val="0"/>
          <w:numId w:val="6"/>
        </w:numPr>
        <w:spacing w:after="0" w:line="360" w:lineRule="auto"/>
        <w:jc w:val="both"/>
        <w:rPr>
          <w:rFonts w:ascii="Times New Roman" w:hAnsi="Times New Roman"/>
          <w:color w:val="767171" w:themeColor="background2" w:themeShade="80"/>
          <w:spacing w:val="20"/>
          <w:sz w:val="24"/>
          <w:szCs w:val="24"/>
        </w:rPr>
      </w:pPr>
      <w:r w:rsidRPr="00FD7D61">
        <w:rPr>
          <w:rFonts w:ascii="Times New Roman" w:hAnsi="Times New Roman"/>
          <w:color w:val="767171" w:themeColor="background2" w:themeShade="80"/>
          <w:spacing w:val="20"/>
          <w:sz w:val="24"/>
          <w:szCs w:val="24"/>
        </w:rPr>
        <w:t>Seminarios de Benchmarking y Webinar dirigido a Entes y Órganos de la Administración Pública, para compartir buenas prácticas, para la mejora de la gestión.</w:t>
      </w:r>
    </w:p>
    <w:p w14:paraId="74D2BF1C" w14:textId="77777777" w:rsidR="00512386" w:rsidRPr="00324A31" w:rsidRDefault="00512386" w:rsidP="00512386">
      <w:pPr>
        <w:spacing w:line="360" w:lineRule="auto"/>
        <w:rPr>
          <w:lang w:eastAsia="es-DO"/>
        </w:rPr>
      </w:pPr>
    </w:p>
    <w:p w14:paraId="4F4FB4E6" w14:textId="16E9CD92" w:rsidR="00512386"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Cada año se organizan otros eventos de menor tamaño, el cual fue realizado una actividad, que</w:t>
      </w:r>
      <w:r w:rsidR="00294B7F">
        <w:rPr>
          <w:rFonts w:ascii="Times New Roman" w:hAnsi="Times New Roman"/>
          <w:color w:val="767171" w:themeColor="background2" w:themeShade="80"/>
          <w:spacing w:val="20"/>
          <w:sz w:val="24"/>
          <w:szCs w:val="24"/>
        </w:rPr>
        <w:t xml:space="preserve"> </w:t>
      </w:r>
      <w:r w:rsidRPr="00294B7F">
        <w:rPr>
          <w:rFonts w:ascii="Times New Roman" w:hAnsi="Times New Roman"/>
          <w:color w:val="767171" w:themeColor="background2" w:themeShade="80"/>
          <w:spacing w:val="20"/>
          <w:sz w:val="24"/>
          <w:szCs w:val="24"/>
        </w:rPr>
        <w:t>permiten compartir las buenas prácticas que se están desarrollando en materia de gestión de calidad e innovaciones en procesos y servicios, los cuales son</w:t>
      </w:r>
      <w:r w:rsidRPr="00D40148">
        <w:rPr>
          <w:rFonts w:ascii="Times New Roman" w:hAnsi="Times New Roman"/>
          <w:bCs/>
          <w:iCs/>
          <w:color w:val="808080" w:themeColor="background1" w:themeShade="80"/>
          <w:sz w:val="24"/>
        </w:rPr>
        <w:t xml:space="preserve"> </w:t>
      </w:r>
      <w:r w:rsidRPr="00FD7D61">
        <w:rPr>
          <w:rFonts w:ascii="Times New Roman" w:hAnsi="Times New Roman"/>
          <w:color w:val="767171" w:themeColor="background2" w:themeShade="80"/>
          <w:spacing w:val="20"/>
          <w:sz w:val="24"/>
          <w:szCs w:val="24"/>
        </w:rPr>
        <w:t>denominados Seminarios de Benchmarking/benchlearning en esta ocasión denominado “Innovación e Implementación Tecnológica en la calidad de los Servicios Públicos”, con una participación masiva en la que participaron 551 participantes de Instituciones del Gobierno Central y Gobiernos Local,  realizado el 29 del mes de junio del presente mes, modalidad virtual.</w:t>
      </w:r>
      <w:r w:rsidR="00603639">
        <w:rPr>
          <w:rFonts w:ascii="Times New Roman" w:hAnsi="Times New Roman"/>
          <w:color w:val="767171" w:themeColor="background2" w:themeShade="80"/>
          <w:spacing w:val="20"/>
          <w:sz w:val="24"/>
          <w:szCs w:val="24"/>
        </w:rPr>
        <w:t xml:space="preserve"> </w:t>
      </w:r>
    </w:p>
    <w:p w14:paraId="1AE98F14" w14:textId="4FD7ADAC" w:rsidR="006A1DA4" w:rsidRPr="00FD7D61" w:rsidRDefault="006A1DA4" w:rsidP="006A1DA4">
      <w:pPr>
        <w:spacing w:line="360" w:lineRule="auto"/>
        <w:jc w:val="center"/>
        <w:rPr>
          <w:rFonts w:ascii="Times New Roman" w:hAnsi="Times New Roman"/>
          <w:color w:val="767171" w:themeColor="background2" w:themeShade="80"/>
          <w:spacing w:val="20"/>
          <w:sz w:val="24"/>
          <w:szCs w:val="24"/>
        </w:rPr>
      </w:pPr>
      <w:r w:rsidRPr="00324A31">
        <w:rPr>
          <w:bCs/>
          <w:iCs/>
          <w:noProof/>
          <w:color w:val="262626" w:themeColor="text1" w:themeTint="D9"/>
          <w:lang w:eastAsia="es-DO"/>
        </w:rPr>
        <w:drawing>
          <wp:inline distT="0" distB="0" distL="0" distR="0" wp14:anchorId="4B34E921" wp14:editId="202E91C1">
            <wp:extent cx="2733675" cy="2457450"/>
            <wp:effectExtent l="0" t="0" r="9525" b="0"/>
            <wp:docPr id="33" name="Imagen 33" descr="Y:\EVENTOS\BENCHMARKINGS y SEMINARIOS\Benchmarkings 2022\Invitación Bench Innov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EVENTOS\BENCHMARKINGS y SEMINARIOS\Benchmarkings 2022\Invitación Bench Innovación.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727"/>
                    <a:stretch/>
                  </pic:blipFill>
                  <pic:spPr bwMode="auto">
                    <a:xfrm>
                      <a:off x="0" y="0"/>
                      <a:ext cx="2733675" cy="2457450"/>
                    </a:xfrm>
                    <a:prstGeom prst="rect">
                      <a:avLst/>
                    </a:prstGeom>
                    <a:noFill/>
                    <a:ln>
                      <a:noFill/>
                    </a:ln>
                    <a:extLst>
                      <a:ext uri="{53640926-AAD7-44D8-BBD7-CCE9431645EC}">
                        <a14:shadowObscured xmlns:a14="http://schemas.microsoft.com/office/drawing/2010/main"/>
                      </a:ext>
                    </a:extLst>
                  </pic:spPr>
                </pic:pic>
              </a:graphicData>
            </a:graphic>
          </wp:inline>
        </w:drawing>
      </w:r>
    </w:p>
    <w:p w14:paraId="7AF15F77" w14:textId="77777777" w:rsidR="00512386" w:rsidRPr="00324A31" w:rsidRDefault="00512386" w:rsidP="00512386">
      <w:pPr>
        <w:spacing w:line="360" w:lineRule="auto"/>
        <w:jc w:val="center"/>
        <w:rPr>
          <w:i/>
          <w:color w:val="262626" w:themeColor="text1" w:themeTint="D9"/>
          <w:szCs w:val="18"/>
        </w:rPr>
      </w:pPr>
      <w:r w:rsidRPr="00324A31">
        <w:rPr>
          <w:noProof/>
          <w:lang w:eastAsia="es-DO"/>
        </w:rPr>
        <w:drawing>
          <wp:inline distT="0" distB="0" distL="0" distR="0" wp14:anchorId="7D4F013A" wp14:editId="5AEF0E45">
            <wp:extent cx="2657475" cy="2314575"/>
            <wp:effectExtent l="0" t="0" r="9525" b="9525"/>
            <wp:docPr id="71" name="Imagen 7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rotWithShape="1">
                    <a:blip r:embed="rId23"/>
                    <a:srcRect t="9440" b="4909"/>
                    <a:stretch/>
                  </pic:blipFill>
                  <pic:spPr bwMode="auto">
                    <a:xfrm>
                      <a:off x="0" y="0"/>
                      <a:ext cx="2658048" cy="231507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DO"/>
        </w:rPr>
        <w:drawing>
          <wp:inline distT="0" distB="0" distL="0" distR="0" wp14:anchorId="2003652E" wp14:editId="3D4D4FB5">
            <wp:extent cx="2867025" cy="2314575"/>
            <wp:effectExtent l="0" t="0" r="9525" b="952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0252" b="5082"/>
                    <a:stretch/>
                  </pic:blipFill>
                  <pic:spPr bwMode="auto">
                    <a:xfrm>
                      <a:off x="0" y="0"/>
                      <a:ext cx="2867025" cy="23145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DO"/>
        </w:rPr>
        <w:drawing>
          <wp:inline distT="0" distB="0" distL="0" distR="0" wp14:anchorId="59F79CDB" wp14:editId="0B49700D">
            <wp:extent cx="3390900" cy="1952625"/>
            <wp:effectExtent l="0" t="0" r="0" b="952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8167" t="29805" r="18861" b="11525"/>
                    <a:stretch/>
                  </pic:blipFill>
                  <pic:spPr bwMode="auto">
                    <a:xfrm>
                      <a:off x="0" y="0"/>
                      <a:ext cx="3390900" cy="1952625"/>
                    </a:xfrm>
                    <a:prstGeom prst="rect">
                      <a:avLst/>
                    </a:prstGeom>
                    <a:ln>
                      <a:noFill/>
                    </a:ln>
                    <a:extLst>
                      <a:ext uri="{53640926-AAD7-44D8-BBD7-CCE9431645EC}">
                        <a14:shadowObscured xmlns:a14="http://schemas.microsoft.com/office/drawing/2010/main"/>
                      </a:ext>
                    </a:extLst>
                  </pic:spPr>
                </pic:pic>
              </a:graphicData>
            </a:graphic>
          </wp:inline>
        </w:drawing>
      </w:r>
    </w:p>
    <w:p w14:paraId="18E84ED8" w14:textId="69F2B1E4" w:rsidR="00512386" w:rsidRPr="006A1DA4" w:rsidRDefault="00512386" w:rsidP="00512386">
      <w:pPr>
        <w:spacing w:line="360" w:lineRule="auto"/>
        <w:jc w:val="center"/>
        <w:rPr>
          <w:rFonts w:ascii="Times New Roman" w:hAnsi="Times New Roman"/>
          <w:color w:val="767171" w:themeColor="background2" w:themeShade="80"/>
          <w:spacing w:val="20"/>
          <w:sz w:val="20"/>
          <w:szCs w:val="24"/>
        </w:rPr>
      </w:pPr>
      <w:r w:rsidRPr="006A1DA4">
        <w:rPr>
          <w:rFonts w:ascii="Times New Roman" w:hAnsi="Times New Roman"/>
          <w:color w:val="767171" w:themeColor="background2" w:themeShade="80"/>
          <w:spacing w:val="20"/>
          <w:sz w:val="20"/>
          <w:szCs w:val="24"/>
        </w:rPr>
        <w:t>Fotos de Bechmarking/Benchlearning</w:t>
      </w:r>
    </w:p>
    <w:p w14:paraId="702ADCE4" w14:textId="77777777" w:rsidR="00512386" w:rsidRPr="00F31B74" w:rsidRDefault="00512386" w:rsidP="00512386">
      <w:pPr>
        <w:spacing w:line="360" w:lineRule="auto"/>
        <w:rPr>
          <w:rFonts w:ascii="Times New Roman" w:hAnsi="Times New Roman"/>
          <w:i/>
          <w:color w:val="262626" w:themeColor="text1" w:themeTint="D9"/>
          <w:sz w:val="24"/>
          <w:szCs w:val="18"/>
        </w:rPr>
      </w:pPr>
    </w:p>
    <w:p w14:paraId="3768FDB5" w14:textId="77777777" w:rsidR="00512386" w:rsidRPr="00D40148" w:rsidRDefault="00512386" w:rsidP="00512386">
      <w:pPr>
        <w:spacing w:line="360" w:lineRule="auto"/>
        <w:rPr>
          <w:rFonts w:ascii="Times New Roman" w:hAnsi="Times New Roman"/>
          <w:bCs/>
          <w:iCs/>
          <w:color w:val="808080" w:themeColor="background1" w:themeShade="80"/>
          <w:sz w:val="24"/>
          <w:szCs w:val="24"/>
        </w:rPr>
      </w:pPr>
      <w:r w:rsidRPr="00294B7F">
        <w:rPr>
          <w:rFonts w:ascii="Times New Roman" w:hAnsi="Times New Roman"/>
          <w:color w:val="767171" w:themeColor="background2" w:themeShade="80"/>
          <w:spacing w:val="20"/>
          <w:sz w:val="24"/>
          <w:szCs w:val="24"/>
        </w:rPr>
        <w:t xml:space="preserve">1er. Webinar sobre la “GESTIÓN ESTRATÉGICA DEL CAMBIO” con el objetivo de dar a conocer la metodología y herramientas </w:t>
      </w:r>
      <w:r w:rsidRPr="00294B7F">
        <w:rPr>
          <w:rFonts w:ascii="Times New Roman" w:hAnsi="Times New Roman"/>
          <w:color w:val="767171" w:themeColor="background2" w:themeShade="80"/>
          <w:spacing w:val="20"/>
          <w:sz w:val="24"/>
          <w:szCs w:val="24"/>
        </w:rPr>
        <w:lastRenderedPageBreak/>
        <w:t>que les permitirá</w:t>
      </w:r>
      <w:r w:rsidRPr="00D40148">
        <w:rPr>
          <w:rFonts w:ascii="Times New Roman" w:hAnsi="Times New Roman"/>
          <w:bCs/>
          <w:iCs/>
          <w:color w:val="808080" w:themeColor="background1" w:themeShade="80"/>
          <w:sz w:val="24"/>
          <w:szCs w:val="24"/>
        </w:rPr>
        <w:t xml:space="preserve"> </w:t>
      </w:r>
      <w:r w:rsidRPr="00294B7F">
        <w:rPr>
          <w:rFonts w:ascii="Times New Roman" w:hAnsi="Times New Roman"/>
          <w:color w:val="767171" w:themeColor="background2" w:themeShade="80"/>
          <w:spacing w:val="20"/>
          <w:sz w:val="24"/>
          <w:szCs w:val="24"/>
        </w:rPr>
        <w:t>gestionar los procesos de cambio desde la perspectiva de proyecto, pero tomando en cuenta el lado humano del “Cambio”. A este evento virtual participaron 478 personas de Instituciones del Gobierno Centrales y Gobiernos Locales. los organismos públicos.</w:t>
      </w:r>
    </w:p>
    <w:p w14:paraId="51D9CB5D" w14:textId="77777777" w:rsidR="00512386" w:rsidRPr="00324A31" w:rsidRDefault="00512386" w:rsidP="00512386">
      <w:pPr>
        <w:spacing w:line="360" w:lineRule="auto"/>
        <w:jc w:val="center"/>
        <w:rPr>
          <w:i/>
          <w:color w:val="262626" w:themeColor="text1" w:themeTint="D9"/>
          <w:szCs w:val="18"/>
        </w:rPr>
      </w:pPr>
    </w:p>
    <w:p w14:paraId="2B5B9AFC" w14:textId="77777777" w:rsidR="00512386" w:rsidRDefault="00512386" w:rsidP="00512386">
      <w:pPr>
        <w:spacing w:line="360" w:lineRule="auto"/>
        <w:jc w:val="center"/>
        <w:rPr>
          <w:i/>
          <w:color w:val="262626" w:themeColor="text1" w:themeTint="D9"/>
          <w:szCs w:val="18"/>
        </w:rPr>
      </w:pPr>
      <w:r w:rsidRPr="00324A31">
        <w:rPr>
          <w:noProof/>
          <w:lang w:eastAsia="es-DO"/>
        </w:rPr>
        <w:drawing>
          <wp:inline distT="0" distB="0" distL="0" distR="0" wp14:anchorId="1B5C6B2E" wp14:editId="43888FFD">
            <wp:extent cx="4288665" cy="2412847"/>
            <wp:effectExtent l="0" t="0" r="0" b="6985"/>
            <wp:docPr id="75" name="Imagen 75" descr="C:\Users\Miguel.deleon\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guel.deleon\Downloads\imag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7337" cy="2423352"/>
                    </a:xfrm>
                    <a:prstGeom prst="rect">
                      <a:avLst/>
                    </a:prstGeom>
                    <a:noFill/>
                    <a:ln>
                      <a:noFill/>
                    </a:ln>
                  </pic:spPr>
                </pic:pic>
              </a:graphicData>
            </a:graphic>
          </wp:inline>
        </w:drawing>
      </w:r>
    </w:p>
    <w:p w14:paraId="7455741C" w14:textId="4013D916" w:rsidR="00512386" w:rsidRPr="00D40148" w:rsidRDefault="00512386" w:rsidP="00512386">
      <w:pPr>
        <w:spacing w:line="360" w:lineRule="auto"/>
        <w:jc w:val="center"/>
        <w:rPr>
          <w:rFonts w:ascii="Times New Roman" w:hAnsi="Times New Roman"/>
          <w:i/>
          <w:color w:val="262626" w:themeColor="text1" w:themeTint="D9"/>
          <w:sz w:val="20"/>
          <w:szCs w:val="18"/>
        </w:rPr>
      </w:pPr>
      <w:r w:rsidRPr="00D40148">
        <w:rPr>
          <w:rFonts w:ascii="Times New Roman" w:hAnsi="Times New Roman"/>
          <w:bCs/>
          <w:iCs/>
          <w:color w:val="808080" w:themeColor="background1" w:themeShade="80"/>
          <w:sz w:val="20"/>
          <w:szCs w:val="18"/>
        </w:rPr>
        <w:t>Imagen Webinar sobre la “Gestión Estratégica del Cambio”</w:t>
      </w:r>
    </w:p>
    <w:p w14:paraId="0D5449B7" w14:textId="77777777" w:rsidR="00512386" w:rsidRPr="00926F77" w:rsidRDefault="00512386" w:rsidP="00A65008">
      <w:pPr>
        <w:pStyle w:val="Prrafodelista"/>
        <w:numPr>
          <w:ilvl w:val="0"/>
          <w:numId w:val="6"/>
        </w:numPr>
        <w:spacing w:after="0" w:line="360" w:lineRule="auto"/>
        <w:jc w:val="both"/>
        <w:rPr>
          <w:rFonts w:ascii="Times New Roman" w:hAnsi="Times New Roman"/>
          <w:color w:val="595959" w:themeColor="text1" w:themeTint="A6"/>
          <w:kern w:val="24"/>
          <w:sz w:val="24"/>
          <w:szCs w:val="28"/>
        </w:rPr>
      </w:pPr>
      <w:r w:rsidRPr="00294B7F">
        <w:rPr>
          <w:rFonts w:ascii="Times New Roman" w:hAnsi="Times New Roman"/>
          <w:color w:val="767171" w:themeColor="background2" w:themeShade="80"/>
          <w:spacing w:val="20"/>
          <w:sz w:val="24"/>
          <w:szCs w:val="24"/>
        </w:rPr>
        <w:t>Evaluación del Desempeño Institucional aplicada a Entes y Órganos de la Administración Pública para fomentar la transparencia y la rendición de cuentas</w:t>
      </w:r>
      <w:r w:rsidRPr="00926F77">
        <w:rPr>
          <w:rFonts w:ascii="Times New Roman" w:hAnsi="Times New Roman"/>
          <w:color w:val="595959" w:themeColor="text1" w:themeTint="A6"/>
          <w:kern w:val="24"/>
          <w:sz w:val="24"/>
          <w:szCs w:val="28"/>
        </w:rPr>
        <w:t xml:space="preserve">. </w:t>
      </w:r>
    </w:p>
    <w:p w14:paraId="759CA88D" w14:textId="77777777" w:rsidR="00512386" w:rsidRPr="00D40148" w:rsidRDefault="00512386" w:rsidP="00512386">
      <w:pPr>
        <w:spacing w:line="360" w:lineRule="auto"/>
        <w:rPr>
          <w:rFonts w:ascii="Times New Roman" w:hAnsi="Times New Roman"/>
          <w:bCs/>
          <w:iCs/>
          <w:color w:val="262626" w:themeColor="text1" w:themeTint="D9"/>
          <w:sz w:val="24"/>
          <w:szCs w:val="24"/>
        </w:rPr>
      </w:pPr>
    </w:p>
    <w:p w14:paraId="15FB1679"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En correspondencia con la línea de acción de la Estrategia Nacional de Desarrollo (END) 2030, de promover la gestión integrada de procesos institucionales basada en medición, monitoreo y evaluación sistemática, un logro importante ha sido el aumento en el número de Acuerdos de Desempeño que sirven de base para la Evaluación del Desempeño Institucional. </w:t>
      </w:r>
    </w:p>
    <w:p w14:paraId="576AC336"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En este periodo enero-diciembre 2022 aplicamos las primeras líneas base de la evaluación del desempeño a treinta (30) Entes y </w:t>
      </w:r>
      <w:r w:rsidRPr="00294B7F">
        <w:rPr>
          <w:rFonts w:ascii="Times New Roman" w:hAnsi="Times New Roman"/>
          <w:color w:val="767171" w:themeColor="background2" w:themeShade="80"/>
          <w:spacing w:val="20"/>
          <w:sz w:val="24"/>
          <w:szCs w:val="24"/>
        </w:rPr>
        <w:lastRenderedPageBreak/>
        <w:t xml:space="preserve">Órganos de la Administración Pública, seleccionados para este proceso.  Alcanzamos la cifra de veinte uno (21) acuerdos de desempeño con distintos organismos de la Administración Pública, que constituyen una sólida plataforma para seguir avanzando en la aplicación de la evaluación del desempeño institucional en los próximos años.  </w:t>
      </w:r>
    </w:p>
    <w:p w14:paraId="7E94EA52" w14:textId="77777777" w:rsidR="00512386" w:rsidRPr="00D40148" w:rsidRDefault="00512386" w:rsidP="00512386">
      <w:pPr>
        <w:spacing w:line="360" w:lineRule="auto"/>
        <w:rPr>
          <w:rFonts w:ascii="Times New Roman" w:hAnsi="Times New Roman"/>
          <w:bCs/>
          <w:iCs/>
          <w:color w:val="808080" w:themeColor="background1" w:themeShade="80"/>
          <w:sz w:val="24"/>
          <w:szCs w:val="24"/>
        </w:rPr>
      </w:pPr>
      <w:r w:rsidRPr="00294B7F">
        <w:rPr>
          <w:rFonts w:ascii="Times New Roman" w:hAnsi="Times New Roman"/>
          <w:color w:val="767171" w:themeColor="background2" w:themeShade="80"/>
          <w:spacing w:val="20"/>
          <w:sz w:val="24"/>
          <w:szCs w:val="24"/>
        </w:rPr>
        <w:t>Se están realizando mejoras a la metodología aplicada para la Evaluación de Desempeño Institucional para esto se creó una Propuesta tentativa de la Mesa Técnica Decreto Reglamento del Sistema de Monitoreo, Evaluación e Incentivos al desempeño institucional e individual en la Gestión Pública</w:t>
      </w:r>
      <w:r w:rsidRPr="00D40148">
        <w:rPr>
          <w:rFonts w:ascii="Times New Roman" w:hAnsi="Times New Roman"/>
          <w:bCs/>
          <w:iCs/>
          <w:color w:val="808080" w:themeColor="background1" w:themeShade="80"/>
          <w:sz w:val="24"/>
          <w:szCs w:val="24"/>
        </w:rPr>
        <w:t xml:space="preserve">. </w:t>
      </w:r>
    </w:p>
    <w:p w14:paraId="1C7ED143" w14:textId="13A4FD29" w:rsidR="00512386" w:rsidRPr="00294B7F" w:rsidRDefault="00512386" w:rsidP="00A65008">
      <w:pPr>
        <w:pStyle w:val="Prrafodelista"/>
        <w:numPr>
          <w:ilvl w:val="0"/>
          <w:numId w:val="6"/>
        </w:numPr>
        <w:spacing w:after="0" w:line="360" w:lineRule="auto"/>
        <w:jc w:val="both"/>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Fortalecimiento del SISMAP. </w:t>
      </w:r>
    </w:p>
    <w:p w14:paraId="3B90D860" w14:textId="77777777" w:rsidR="00D40148" w:rsidRPr="00D40148" w:rsidRDefault="00D40148" w:rsidP="00D40148">
      <w:pPr>
        <w:pStyle w:val="Prrafodelista"/>
        <w:spacing w:after="0" w:line="360" w:lineRule="auto"/>
        <w:jc w:val="both"/>
        <w:rPr>
          <w:rFonts w:ascii="Times New Roman" w:hAnsi="Times New Roman"/>
          <w:b/>
          <w:color w:val="595959" w:themeColor="text1" w:themeTint="A6"/>
          <w:kern w:val="24"/>
          <w:sz w:val="24"/>
          <w:szCs w:val="24"/>
        </w:rPr>
      </w:pPr>
    </w:p>
    <w:p w14:paraId="45D6D1FF"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Bajo esa línea de acción descrita en la END, y en cumplimiento de los objetivos estratégicos institucionales de fortalecer la rectoría del MAP, seguimos avanzando en el Propuesta tentativa de la Mesa Técnica.</w:t>
      </w:r>
    </w:p>
    <w:p w14:paraId="6EBDDA95" w14:textId="77777777" w:rsidR="00512386" w:rsidRPr="00D40148" w:rsidRDefault="00512386" w:rsidP="00512386">
      <w:pPr>
        <w:spacing w:line="360" w:lineRule="auto"/>
        <w:rPr>
          <w:rFonts w:ascii="Times New Roman" w:hAnsi="Times New Roman"/>
          <w:bCs/>
          <w:iCs/>
          <w:color w:val="808080" w:themeColor="background1" w:themeShade="80"/>
          <w:sz w:val="24"/>
          <w:szCs w:val="24"/>
        </w:rPr>
      </w:pPr>
      <w:r w:rsidRPr="00294B7F">
        <w:rPr>
          <w:rFonts w:ascii="Times New Roman" w:hAnsi="Times New Roman"/>
          <w:color w:val="767171" w:themeColor="background2" w:themeShade="80"/>
          <w:spacing w:val="20"/>
          <w:sz w:val="24"/>
          <w:szCs w:val="24"/>
        </w:rPr>
        <w:t>En estos momentos está en borrador de un decreto para el Reglamento del Sistema de Monitoreo, Evaluación e Incentivos al desempeño institucional e individual en la Gestión Pública monitoreo de la gestión pública a través de Sistema de Monitoreo de la Administración Pública (SISMAP), se han realizado mejoras significativas a las vertientes del sistema de monitoreo, en busca de una gestión transparente y basada en resultados</w:t>
      </w:r>
      <w:r w:rsidRPr="00D40148">
        <w:rPr>
          <w:rFonts w:ascii="Times New Roman" w:hAnsi="Times New Roman"/>
          <w:bCs/>
          <w:iCs/>
          <w:color w:val="808080" w:themeColor="background1" w:themeShade="80"/>
          <w:sz w:val="24"/>
          <w:szCs w:val="24"/>
        </w:rPr>
        <w:t>.</w:t>
      </w:r>
    </w:p>
    <w:p w14:paraId="7871DC4F" w14:textId="77777777" w:rsidR="00512386" w:rsidRPr="00294B7F" w:rsidRDefault="00512386" w:rsidP="00A65008">
      <w:pPr>
        <w:pStyle w:val="Default"/>
        <w:numPr>
          <w:ilvl w:val="0"/>
          <w:numId w:val="8"/>
        </w:numPr>
        <w:spacing w:line="360" w:lineRule="auto"/>
        <w:rPr>
          <w:rFonts w:ascii="Times New Roman" w:eastAsia="Calibri" w:hAnsi="Times New Roman" w:cs="Times New Roman"/>
          <w:color w:val="767171" w:themeColor="background2" w:themeShade="80"/>
          <w:spacing w:val="20"/>
          <w:lang w:val="es-DO"/>
        </w:rPr>
      </w:pPr>
      <w:r w:rsidRPr="00294B7F">
        <w:rPr>
          <w:rFonts w:ascii="Times New Roman" w:eastAsia="Calibri" w:hAnsi="Times New Roman" w:cs="Times New Roman"/>
          <w:color w:val="767171" w:themeColor="background2" w:themeShade="80"/>
          <w:spacing w:val="20"/>
          <w:lang w:val="es-DO"/>
        </w:rPr>
        <w:t>SISMAP Poder Ejecutivo ahora con el nombre SISMAP Gestión Púbica.</w:t>
      </w:r>
    </w:p>
    <w:p w14:paraId="431DC407" w14:textId="77777777" w:rsidR="00512386" w:rsidRPr="00D40148" w:rsidRDefault="00512386" w:rsidP="00512386">
      <w:pPr>
        <w:pStyle w:val="Default"/>
        <w:spacing w:line="360" w:lineRule="auto"/>
        <w:ind w:left="781"/>
        <w:rPr>
          <w:rFonts w:ascii="Times New Roman" w:eastAsia="Calibri" w:hAnsi="Times New Roman" w:cs="Times New Roman"/>
          <w:b/>
          <w:bCs/>
          <w:iCs/>
          <w:color w:val="595959" w:themeColor="text1" w:themeTint="A6"/>
          <w:lang w:val="es-DO" w:eastAsia="es-ES_tradnl"/>
        </w:rPr>
      </w:pPr>
    </w:p>
    <w:p w14:paraId="67F607CC"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Realizamos grandes cambios al Sistema de Monitoreo de la Administración Pública, el cual presentaba debilidades que era </w:t>
      </w:r>
      <w:r w:rsidRPr="00294B7F">
        <w:rPr>
          <w:rFonts w:ascii="Times New Roman" w:hAnsi="Times New Roman"/>
          <w:color w:val="767171" w:themeColor="background2" w:themeShade="80"/>
          <w:spacing w:val="20"/>
          <w:sz w:val="24"/>
          <w:szCs w:val="24"/>
        </w:rPr>
        <w:lastRenderedPageBreak/>
        <w:t>necesario abordar bajo una estrategia que inició desde septiembre del año 2022.</w:t>
      </w:r>
    </w:p>
    <w:p w14:paraId="464CA332" w14:textId="60E468B4"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Estos son unos de los resultados relevantes que se generado en la actualización y modificación del sistema de monitoreo.</w:t>
      </w:r>
      <w:r w:rsidR="00D40148" w:rsidRPr="00294B7F">
        <w:rPr>
          <w:rFonts w:ascii="Times New Roman" w:hAnsi="Times New Roman"/>
          <w:color w:val="767171" w:themeColor="background2" w:themeShade="80"/>
          <w:spacing w:val="20"/>
          <w:sz w:val="24"/>
          <w:szCs w:val="24"/>
        </w:rPr>
        <w:t xml:space="preserve"> </w:t>
      </w:r>
      <w:r w:rsidRPr="00294B7F">
        <w:rPr>
          <w:rFonts w:ascii="Times New Roman" w:hAnsi="Times New Roman"/>
          <w:color w:val="767171" w:themeColor="background2" w:themeShade="80"/>
          <w:spacing w:val="20"/>
          <w:sz w:val="24"/>
          <w:szCs w:val="24"/>
        </w:rPr>
        <w:t>Se realizaron más de 17 acciones de mejoras y se generó un proyecto de migración de evidencias con más de 26 acciones, esto vinculó más de 94 servidores públicos del MAP permitiendo migrar más de 4,921 evidencias verificadas.</w:t>
      </w:r>
    </w:p>
    <w:p w14:paraId="7F151083" w14:textId="6024A2D6"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En esta nueva plataforma del SISMAP Gestión Pública se continua con la modalidad de nueve (09) Indicadores Básicos de Organización y Gestión (IBOG) y veintitrés (23) Subindicadores Vinculados (SIV) relacionadoscon la Ley No. 4108 de Función Pública y otras normas complementarias.</w:t>
      </w:r>
    </w:p>
    <w:p w14:paraId="66276E32"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Esta nueva versión del sistema al momento cuenta con un total de 179 organismos integraban el ranking.  De las cuales 110 instituciones se encuentran en objetivo logrado sobre 80 puntos, en avance significativo 30 y 39 en ninguno o poco avance.</w:t>
      </w:r>
    </w:p>
    <w:p w14:paraId="5154D0EB" w14:textId="77777777" w:rsidR="00512386" w:rsidRPr="0014296C" w:rsidRDefault="00512386" w:rsidP="00512386">
      <w:pPr>
        <w:autoSpaceDE w:val="0"/>
        <w:autoSpaceDN w:val="0"/>
        <w:adjustRightInd w:val="0"/>
        <w:spacing w:line="360" w:lineRule="auto"/>
        <w:jc w:val="center"/>
        <w:rPr>
          <w:rFonts w:ascii="Gill Sans MT" w:hAnsi="Gill Sans MT"/>
          <w:b/>
          <w:bCs/>
          <w:iCs/>
          <w:color w:val="595959" w:themeColor="text1" w:themeTint="A6"/>
          <w:sz w:val="22"/>
        </w:rPr>
      </w:pPr>
    </w:p>
    <w:tbl>
      <w:tblPr>
        <w:tblW w:w="5100" w:type="dxa"/>
        <w:jc w:val="center"/>
        <w:tblCellMar>
          <w:left w:w="70" w:type="dxa"/>
          <w:right w:w="70" w:type="dxa"/>
        </w:tblCellMar>
        <w:tblLook w:val="04A0" w:firstRow="1" w:lastRow="0" w:firstColumn="1" w:lastColumn="0" w:noHBand="0" w:noVBand="1"/>
      </w:tblPr>
      <w:tblGrid>
        <w:gridCol w:w="2233"/>
        <w:gridCol w:w="1447"/>
        <w:gridCol w:w="1420"/>
      </w:tblGrid>
      <w:tr w:rsidR="00D547AD" w14:paraId="6C8DC327" w14:textId="77777777" w:rsidTr="00D547AD">
        <w:trPr>
          <w:trHeight w:val="825"/>
          <w:jc w:val="center"/>
        </w:trPr>
        <w:tc>
          <w:tcPr>
            <w:tcW w:w="5100" w:type="dxa"/>
            <w:gridSpan w:val="3"/>
            <w:tcBorders>
              <w:top w:val="single" w:sz="8" w:space="0" w:color="auto"/>
              <w:left w:val="single" w:sz="8" w:space="0" w:color="auto"/>
              <w:bottom w:val="single" w:sz="8" w:space="0" w:color="auto"/>
              <w:right w:val="single" w:sz="8" w:space="0" w:color="auto"/>
            </w:tcBorders>
            <w:shd w:val="clear" w:color="auto" w:fill="002060"/>
            <w:vAlign w:val="center"/>
          </w:tcPr>
          <w:p w14:paraId="39E5E35A" w14:textId="77777777" w:rsidR="00D547AD" w:rsidRPr="00C73503" w:rsidRDefault="00D547AD" w:rsidP="00D547AD">
            <w:pPr>
              <w:spacing w:line="360" w:lineRule="auto"/>
              <w:jc w:val="center"/>
              <w:rPr>
                <w:rFonts w:ascii="Times New Roman" w:hAnsi="Times New Roman"/>
                <w:b/>
                <w:iCs/>
                <w:color w:val="FFFFFF" w:themeColor="background1"/>
                <w:sz w:val="24"/>
              </w:rPr>
            </w:pPr>
            <w:r w:rsidRPr="00C73503">
              <w:rPr>
                <w:rFonts w:ascii="Times New Roman" w:hAnsi="Times New Roman"/>
                <w:b/>
                <w:iCs/>
                <w:color w:val="FFFFFF" w:themeColor="background1"/>
                <w:sz w:val="24"/>
              </w:rPr>
              <w:t>Situación de avance SISMAP Gestión Pública</w:t>
            </w:r>
          </w:p>
          <w:p w14:paraId="161CDE6D" w14:textId="65032FAB" w:rsidR="00D547AD" w:rsidRPr="00D40148" w:rsidRDefault="00D547AD" w:rsidP="00D547AD">
            <w:pPr>
              <w:autoSpaceDE w:val="0"/>
              <w:autoSpaceDN w:val="0"/>
              <w:adjustRightInd w:val="0"/>
              <w:spacing w:line="360" w:lineRule="auto"/>
              <w:jc w:val="center"/>
              <w:rPr>
                <w:rFonts w:ascii="Times New Roman" w:hAnsi="Times New Roman"/>
                <w:b/>
                <w:bCs/>
                <w:color w:val="595959" w:themeColor="text1" w:themeTint="A6"/>
                <w:sz w:val="24"/>
                <w:szCs w:val="20"/>
              </w:rPr>
            </w:pPr>
            <w:r w:rsidRPr="00C73503">
              <w:rPr>
                <w:rFonts w:ascii="Times New Roman" w:hAnsi="Times New Roman"/>
                <w:b/>
                <w:iCs/>
                <w:color w:val="FFFFFF" w:themeColor="background1"/>
                <w:sz w:val="24"/>
              </w:rPr>
              <w:t>Al 24 nov. 2022</w:t>
            </w:r>
          </w:p>
        </w:tc>
      </w:tr>
      <w:tr w:rsidR="00512386" w14:paraId="531433B8" w14:textId="77777777" w:rsidTr="00D547AD">
        <w:trPr>
          <w:trHeight w:val="825"/>
          <w:jc w:val="center"/>
        </w:trPr>
        <w:tc>
          <w:tcPr>
            <w:tcW w:w="2233"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3DDFADCC" w14:textId="77777777" w:rsidR="00512386" w:rsidRPr="00D40148" w:rsidRDefault="00512386" w:rsidP="00512386">
            <w:pPr>
              <w:spacing w:line="360" w:lineRule="auto"/>
              <w:jc w:val="center"/>
              <w:rPr>
                <w:rFonts w:ascii="Times New Roman" w:hAnsi="Times New Roman"/>
                <w:b/>
                <w:bCs/>
                <w:color w:val="000000"/>
                <w:sz w:val="24"/>
                <w:szCs w:val="20"/>
                <w:lang w:eastAsia="es-DO"/>
              </w:rPr>
            </w:pPr>
            <w:r w:rsidRPr="00D40148">
              <w:rPr>
                <w:rFonts w:ascii="Times New Roman" w:hAnsi="Times New Roman"/>
                <w:b/>
                <w:bCs/>
                <w:color w:val="595959" w:themeColor="text1" w:themeTint="A6"/>
                <w:sz w:val="24"/>
                <w:szCs w:val="20"/>
              </w:rPr>
              <w:t>Nivel de Avance General</w:t>
            </w:r>
          </w:p>
        </w:tc>
        <w:tc>
          <w:tcPr>
            <w:tcW w:w="1447" w:type="dxa"/>
            <w:tcBorders>
              <w:top w:val="single" w:sz="8" w:space="0" w:color="auto"/>
              <w:left w:val="nil"/>
              <w:bottom w:val="single" w:sz="8" w:space="0" w:color="auto"/>
              <w:right w:val="single" w:sz="8" w:space="0" w:color="auto"/>
            </w:tcBorders>
            <w:shd w:val="clear" w:color="000000" w:fill="A6A6A6"/>
            <w:vAlign w:val="center"/>
            <w:hideMark/>
          </w:tcPr>
          <w:p w14:paraId="491B5090"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595959" w:themeColor="text1" w:themeTint="A6"/>
                <w:sz w:val="24"/>
                <w:szCs w:val="20"/>
              </w:rPr>
              <w:t>No. de Instituciones por nivel</w:t>
            </w:r>
          </w:p>
        </w:tc>
        <w:tc>
          <w:tcPr>
            <w:tcW w:w="1420" w:type="dxa"/>
            <w:tcBorders>
              <w:top w:val="single" w:sz="8" w:space="0" w:color="auto"/>
              <w:left w:val="nil"/>
              <w:bottom w:val="single" w:sz="8" w:space="0" w:color="auto"/>
              <w:right w:val="single" w:sz="8" w:space="0" w:color="auto"/>
            </w:tcBorders>
            <w:shd w:val="clear" w:color="000000" w:fill="A6A6A6"/>
            <w:vAlign w:val="center"/>
            <w:hideMark/>
          </w:tcPr>
          <w:p w14:paraId="37EE7BE8"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595959" w:themeColor="text1" w:themeTint="A6"/>
                <w:sz w:val="24"/>
                <w:szCs w:val="20"/>
              </w:rPr>
              <w:t>Porcentaje</w:t>
            </w:r>
          </w:p>
        </w:tc>
      </w:tr>
      <w:tr w:rsidR="00512386" w14:paraId="73518BEA" w14:textId="77777777" w:rsidTr="00D547AD">
        <w:trPr>
          <w:trHeight w:val="420"/>
          <w:jc w:val="center"/>
        </w:trPr>
        <w:tc>
          <w:tcPr>
            <w:tcW w:w="2233" w:type="dxa"/>
            <w:tcBorders>
              <w:top w:val="nil"/>
              <w:left w:val="single" w:sz="8" w:space="0" w:color="auto"/>
              <w:bottom w:val="nil"/>
              <w:right w:val="single" w:sz="8" w:space="0" w:color="auto"/>
            </w:tcBorders>
            <w:shd w:val="clear" w:color="000000" w:fill="006600"/>
            <w:vAlign w:val="center"/>
            <w:hideMark/>
          </w:tcPr>
          <w:p w14:paraId="4910FBC6" w14:textId="77777777" w:rsidR="00512386" w:rsidRPr="00D40148" w:rsidRDefault="00512386" w:rsidP="00512386">
            <w:pPr>
              <w:spacing w:line="360" w:lineRule="auto"/>
              <w:jc w:val="center"/>
              <w:rPr>
                <w:rFonts w:ascii="Times New Roman" w:hAnsi="Times New Roman"/>
                <w:b/>
                <w:bCs/>
                <w:color w:val="FFFFFF"/>
                <w:sz w:val="24"/>
                <w:szCs w:val="20"/>
              </w:rPr>
            </w:pPr>
            <w:r w:rsidRPr="00D40148">
              <w:rPr>
                <w:rFonts w:ascii="Times New Roman" w:hAnsi="Times New Roman"/>
                <w:b/>
                <w:bCs/>
                <w:color w:val="FFFFFF"/>
                <w:sz w:val="24"/>
                <w:szCs w:val="20"/>
              </w:rPr>
              <w:t xml:space="preserve">Objetivo Logrado </w:t>
            </w:r>
          </w:p>
        </w:tc>
        <w:tc>
          <w:tcPr>
            <w:tcW w:w="1447" w:type="dxa"/>
            <w:vMerge w:val="restart"/>
            <w:tcBorders>
              <w:top w:val="nil"/>
              <w:left w:val="single" w:sz="8" w:space="0" w:color="auto"/>
              <w:bottom w:val="double" w:sz="6" w:space="0" w:color="000000"/>
              <w:right w:val="single" w:sz="8" w:space="0" w:color="auto"/>
            </w:tcBorders>
            <w:shd w:val="clear" w:color="auto" w:fill="auto"/>
            <w:vAlign w:val="center"/>
            <w:hideMark/>
          </w:tcPr>
          <w:p w14:paraId="2B97C448" w14:textId="77777777" w:rsidR="00512386" w:rsidRPr="00D40148" w:rsidRDefault="00512386" w:rsidP="00512386">
            <w:pPr>
              <w:spacing w:line="360" w:lineRule="auto"/>
              <w:jc w:val="center"/>
              <w:rPr>
                <w:rFonts w:ascii="Times New Roman" w:hAnsi="Times New Roman"/>
                <w:color w:val="000000"/>
                <w:sz w:val="24"/>
                <w:szCs w:val="20"/>
              </w:rPr>
            </w:pPr>
            <w:r w:rsidRPr="00D40148">
              <w:rPr>
                <w:rFonts w:ascii="Times New Roman" w:hAnsi="Times New Roman"/>
                <w:color w:val="000000"/>
                <w:sz w:val="24"/>
                <w:szCs w:val="20"/>
              </w:rPr>
              <w:t>110</w:t>
            </w:r>
          </w:p>
        </w:tc>
        <w:tc>
          <w:tcPr>
            <w:tcW w:w="1420" w:type="dxa"/>
            <w:vMerge w:val="restart"/>
            <w:tcBorders>
              <w:top w:val="nil"/>
              <w:left w:val="single" w:sz="8" w:space="0" w:color="auto"/>
              <w:bottom w:val="double" w:sz="6" w:space="0" w:color="000000"/>
              <w:right w:val="single" w:sz="8" w:space="0" w:color="auto"/>
            </w:tcBorders>
            <w:shd w:val="clear" w:color="auto" w:fill="auto"/>
            <w:vAlign w:val="center"/>
            <w:hideMark/>
          </w:tcPr>
          <w:p w14:paraId="7851C077" w14:textId="77777777" w:rsidR="00512386" w:rsidRPr="00D40148" w:rsidRDefault="00512386" w:rsidP="00512386">
            <w:pPr>
              <w:spacing w:line="360" w:lineRule="auto"/>
              <w:jc w:val="center"/>
              <w:rPr>
                <w:rFonts w:ascii="Times New Roman" w:hAnsi="Times New Roman"/>
                <w:color w:val="000000"/>
                <w:sz w:val="24"/>
                <w:szCs w:val="20"/>
              </w:rPr>
            </w:pPr>
            <w:r w:rsidRPr="00D40148">
              <w:rPr>
                <w:rFonts w:ascii="Times New Roman" w:hAnsi="Times New Roman"/>
                <w:color w:val="000000"/>
                <w:sz w:val="24"/>
                <w:szCs w:val="20"/>
              </w:rPr>
              <w:t>61.45%</w:t>
            </w:r>
          </w:p>
        </w:tc>
      </w:tr>
      <w:tr w:rsidR="00512386" w14:paraId="0AEA895A" w14:textId="77777777" w:rsidTr="00D547AD">
        <w:trPr>
          <w:trHeight w:val="315"/>
          <w:jc w:val="center"/>
        </w:trPr>
        <w:tc>
          <w:tcPr>
            <w:tcW w:w="2233" w:type="dxa"/>
            <w:tcBorders>
              <w:top w:val="nil"/>
              <w:left w:val="single" w:sz="8" w:space="0" w:color="auto"/>
              <w:bottom w:val="double" w:sz="6" w:space="0" w:color="auto"/>
              <w:right w:val="single" w:sz="8" w:space="0" w:color="auto"/>
            </w:tcBorders>
            <w:shd w:val="clear" w:color="000000" w:fill="006600"/>
            <w:vAlign w:val="center"/>
            <w:hideMark/>
          </w:tcPr>
          <w:p w14:paraId="1A71856C" w14:textId="77777777" w:rsidR="00512386" w:rsidRPr="00D40148" w:rsidRDefault="00512386" w:rsidP="00512386">
            <w:pPr>
              <w:spacing w:line="360" w:lineRule="auto"/>
              <w:jc w:val="center"/>
              <w:rPr>
                <w:rFonts w:ascii="Times New Roman" w:hAnsi="Times New Roman"/>
                <w:b/>
                <w:bCs/>
                <w:color w:val="FFFFFF"/>
                <w:sz w:val="24"/>
                <w:szCs w:val="20"/>
              </w:rPr>
            </w:pPr>
            <w:r w:rsidRPr="00D40148">
              <w:rPr>
                <w:rFonts w:ascii="Times New Roman" w:hAnsi="Times New Roman"/>
                <w:b/>
                <w:bCs/>
                <w:color w:val="FFFFFF"/>
                <w:sz w:val="24"/>
                <w:szCs w:val="20"/>
              </w:rPr>
              <w:t>(80-100)</w:t>
            </w:r>
          </w:p>
        </w:tc>
        <w:tc>
          <w:tcPr>
            <w:tcW w:w="1447" w:type="dxa"/>
            <w:vMerge/>
            <w:tcBorders>
              <w:top w:val="nil"/>
              <w:left w:val="single" w:sz="8" w:space="0" w:color="auto"/>
              <w:bottom w:val="double" w:sz="6" w:space="0" w:color="000000"/>
              <w:right w:val="single" w:sz="8" w:space="0" w:color="auto"/>
            </w:tcBorders>
            <w:vAlign w:val="center"/>
            <w:hideMark/>
          </w:tcPr>
          <w:p w14:paraId="10184BFD" w14:textId="77777777" w:rsidR="00512386" w:rsidRPr="00D40148" w:rsidRDefault="00512386" w:rsidP="00512386">
            <w:pPr>
              <w:spacing w:line="360" w:lineRule="auto"/>
              <w:rPr>
                <w:rFonts w:ascii="Times New Roman" w:hAnsi="Times New Roman"/>
                <w:color w:val="000000"/>
                <w:sz w:val="24"/>
                <w:szCs w:val="20"/>
              </w:rPr>
            </w:pPr>
          </w:p>
        </w:tc>
        <w:tc>
          <w:tcPr>
            <w:tcW w:w="1420" w:type="dxa"/>
            <w:vMerge/>
            <w:tcBorders>
              <w:top w:val="nil"/>
              <w:left w:val="single" w:sz="8" w:space="0" w:color="auto"/>
              <w:bottom w:val="double" w:sz="6" w:space="0" w:color="000000"/>
              <w:right w:val="single" w:sz="8" w:space="0" w:color="auto"/>
            </w:tcBorders>
            <w:vAlign w:val="center"/>
            <w:hideMark/>
          </w:tcPr>
          <w:p w14:paraId="0F27F4E4" w14:textId="77777777" w:rsidR="00512386" w:rsidRPr="00D40148" w:rsidRDefault="00512386" w:rsidP="00512386">
            <w:pPr>
              <w:spacing w:line="360" w:lineRule="auto"/>
              <w:rPr>
                <w:rFonts w:ascii="Times New Roman" w:hAnsi="Times New Roman"/>
                <w:color w:val="000000"/>
                <w:sz w:val="24"/>
                <w:szCs w:val="20"/>
              </w:rPr>
            </w:pPr>
          </w:p>
        </w:tc>
      </w:tr>
      <w:tr w:rsidR="00C73503" w14:paraId="6ED5F84C" w14:textId="77777777" w:rsidTr="00C73503">
        <w:trPr>
          <w:trHeight w:val="630"/>
          <w:jc w:val="center"/>
        </w:trPr>
        <w:tc>
          <w:tcPr>
            <w:tcW w:w="5100" w:type="dxa"/>
            <w:gridSpan w:val="3"/>
            <w:tcBorders>
              <w:top w:val="nil"/>
              <w:left w:val="single" w:sz="8" w:space="0" w:color="auto"/>
              <w:bottom w:val="double" w:sz="6" w:space="0" w:color="auto"/>
              <w:right w:val="single" w:sz="8" w:space="0" w:color="auto"/>
            </w:tcBorders>
            <w:shd w:val="clear" w:color="auto" w:fill="002060"/>
            <w:vAlign w:val="center"/>
          </w:tcPr>
          <w:p w14:paraId="2EFBD831" w14:textId="77777777" w:rsidR="00C73503" w:rsidRPr="00C73503" w:rsidRDefault="00C73503" w:rsidP="00C73503">
            <w:pPr>
              <w:spacing w:line="360" w:lineRule="auto"/>
              <w:jc w:val="center"/>
              <w:rPr>
                <w:rFonts w:ascii="Times New Roman" w:hAnsi="Times New Roman"/>
                <w:b/>
                <w:iCs/>
                <w:color w:val="FFFFFF" w:themeColor="background1"/>
                <w:sz w:val="24"/>
              </w:rPr>
            </w:pPr>
            <w:r w:rsidRPr="00C73503">
              <w:rPr>
                <w:rFonts w:ascii="Times New Roman" w:hAnsi="Times New Roman"/>
                <w:b/>
                <w:iCs/>
                <w:color w:val="FFFFFF" w:themeColor="background1"/>
                <w:sz w:val="24"/>
              </w:rPr>
              <w:lastRenderedPageBreak/>
              <w:t>Situación de avance SISMAP Gestión Pública</w:t>
            </w:r>
          </w:p>
          <w:p w14:paraId="6E41D6AF" w14:textId="0EA1A8E5" w:rsidR="00C73503" w:rsidRPr="00C73503" w:rsidRDefault="00C73503" w:rsidP="00C73503">
            <w:pPr>
              <w:spacing w:line="360" w:lineRule="auto"/>
              <w:jc w:val="center"/>
              <w:rPr>
                <w:rFonts w:ascii="Times New Roman" w:hAnsi="Times New Roman"/>
                <w:color w:val="FFFFFF" w:themeColor="background1"/>
                <w:sz w:val="24"/>
                <w:szCs w:val="20"/>
              </w:rPr>
            </w:pPr>
            <w:r w:rsidRPr="00C73503">
              <w:rPr>
                <w:rFonts w:ascii="Times New Roman" w:hAnsi="Times New Roman"/>
                <w:b/>
                <w:iCs/>
                <w:color w:val="FFFFFF" w:themeColor="background1"/>
                <w:sz w:val="24"/>
              </w:rPr>
              <w:t>Al 24 nov. 2022</w:t>
            </w:r>
          </w:p>
        </w:tc>
      </w:tr>
      <w:tr w:rsidR="00512386" w14:paraId="14052711" w14:textId="77777777" w:rsidTr="00D547AD">
        <w:trPr>
          <w:trHeight w:val="630"/>
          <w:jc w:val="center"/>
        </w:trPr>
        <w:tc>
          <w:tcPr>
            <w:tcW w:w="2233" w:type="dxa"/>
            <w:tcBorders>
              <w:top w:val="nil"/>
              <w:left w:val="single" w:sz="8" w:space="0" w:color="auto"/>
              <w:bottom w:val="double" w:sz="6" w:space="0" w:color="auto"/>
              <w:right w:val="single" w:sz="8" w:space="0" w:color="auto"/>
            </w:tcBorders>
            <w:shd w:val="clear" w:color="000000" w:fill="FFFF00"/>
            <w:vAlign w:val="center"/>
            <w:hideMark/>
          </w:tcPr>
          <w:p w14:paraId="62A3EFD9"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Avance Significativo (60-79)</w:t>
            </w:r>
          </w:p>
        </w:tc>
        <w:tc>
          <w:tcPr>
            <w:tcW w:w="1447" w:type="dxa"/>
            <w:tcBorders>
              <w:top w:val="nil"/>
              <w:left w:val="nil"/>
              <w:bottom w:val="double" w:sz="6" w:space="0" w:color="auto"/>
              <w:right w:val="single" w:sz="8" w:space="0" w:color="auto"/>
            </w:tcBorders>
            <w:shd w:val="clear" w:color="auto" w:fill="auto"/>
            <w:vAlign w:val="center"/>
            <w:hideMark/>
          </w:tcPr>
          <w:p w14:paraId="463553D7" w14:textId="77777777" w:rsidR="00512386" w:rsidRPr="00D40148" w:rsidRDefault="00512386" w:rsidP="00512386">
            <w:pPr>
              <w:spacing w:line="360" w:lineRule="auto"/>
              <w:jc w:val="center"/>
              <w:rPr>
                <w:rFonts w:ascii="Times New Roman" w:hAnsi="Times New Roman"/>
                <w:color w:val="000000"/>
                <w:sz w:val="24"/>
                <w:szCs w:val="20"/>
              </w:rPr>
            </w:pPr>
            <w:r w:rsidRPr="00D40148">
              <w:rPr>
                <w:rFonts w:ascii="Times New Roman" w:hAnsi="Times New Roman"/>
                <w:color w:val="000000"/>
                <w:sz w:val="24"/>
                <w:szCs w:val="20"/>
              </w:rPr>
              <w:t>30</w:t>
            </w:r>
          </w:p>
        </w:tc>
        <w:tc>
          <w:tcPr>
            <w:tcW w:w="1420" w:type="dxa"/>
            <w:tcBorders>
              <w:top w:val="nil"/>
              <w:left w:val="nil"/>
              <w:bottom w:val="double" w:sz="6" w:space="0" w:color="auto"/>
              <w:right w:val="single" w:sz="8" w:space="0" w:color="auto"/>
            </w:tcBorders>
            <w:shd w:val="clear" w:color="auto" w:fill="auto"/>
            <w:vAlign w:val="center"/>
            <w:hideMark/>
          </w:tcPr>
          <w:p w14:paraId="06DE2A30" w14:textId="77777777" w:rsidR="00512386" w:rsidRPr="00D40148" w:rsidRDefault="00512386" w:rsidP="00512386">
            <w:pPr>
              <w:spacing w:line="360" w:lineRule="auto"/>
              <w:jc w:val="center"/>
              <w:rPr>
                <w:rFonts w:ascii="Times New Roman" w:hAnsi="Times New Roman"/>
                <w:color w:val="000000"/>
                <w:sz w:val="24"/>
                <w:szCs w:val="20"/>
              </w:rPr>
            </w:pPr>
            <w:r w:rsidRPr="00D40148">
              <w:rPr>
                <w:rFonts w:ascii="Times New Roman" w:hAnsi="Times New Roman"/>
                <w:color w:val="000000"/>
                <w:sz w:val="24"/>
                <w:szCs w:val="20"/>
              </w:rPr>
              <w:t>16.76%</w:t>
            </w:r>
          </w:p>
        </w:tc>
      </w:tr>
      <w:tr w:rsidR="00512386" w14:paraId="5AB2E879" w14:textId="77777777" w:rsidTr="00D547AD">
        <w:trPr>
          <w:trHeight w:val="315"/>
          <w:jc w:val="center"/>
        </w:trPr>
        <w:tc>
          <w:tcPr>
            <w:tcW w:w="2233" w:type="dxa"/>
            <w:tcBorders>
              <w:top w:val="nil"/>
              <w:left w:val="single" w:sz="8" w:space="0" w:color="auto"/>
              <w:bottom w:val="nil"/>
              <w:right w:val="single" w:sz="8" w:space="0" w:color="auto"/>
            </w:tcBorders>
            <w:shd w:val="clear" w:color="000000" w:fill="FF0000"/>
            <w:vAlign w:val="center"/>
            <w:hideMark/>
          </w:tcPr>
          <w:p w14:paraId="24B8706C"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Ninguno</w:t>
            </w:r>
          </w:p>
        </w:tc>
        <w:tc>
          <w:tcPr>
            <w:tcW w:w="1447" w:type="dxa"/>
            <w:vMerge w:val="restart"/>
            <w:tcBorders>
              <w:top w:val="nil"/>
              <w:left w:val="single" w:sz="8" w:space="0" w:color="auto"/>
              <w:bottom w:val="single" w:sz="8" w:space="0" w:color="000000"/>
              <w:right w:val="single" w:sz="8" w:space="0" w:color="auto"/>
            </w:tcBorders>
            <w:shd w:val="clear" w:color="auto" w:fill="auto"/>
            <w:vAlign w:val="center"/>
            <w:hideMark/>
          </w:tcPr>
          <w:p w14:paraId="52BDB062" w14:textId="77777777" w:rsidR="00512386" w:rsidRPr="00D40148" w:rsidRDefault="00512386" w:rsidP="00512386">
            <w:pPr>
              <w:spacing w:line="360" w:lineRule="auto"/>
              <w:jc w:val="center"/>
              <w:rPr>
                <w:rFonts w:ascii="Times New Roman" w:hAnsi="Times New Roman"/>
                <w:color w:val="000000"/>
                <w:sz w:val="24"/>
                <w:szCs w:val="20"/>
              </w:rPr>
            </w:pPr>
            <w:r w:rsidRPr="00D40148">
              <w:rPr>
                <w:rFonts w:ascii="Times New Roman" w:hAnsi="Times New Roman"/>
                <w:color w:val="000000"/>
                <w:sz w:val="24"/>
                <w:szCs w:val="20"/>
              </w:rPr>
              <w:t>39</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14:paraId="52246E93" w14:textId="77777777" w:rsidR="00512386" w:rsidRPr="00D40148" w:rsidRDefault="00512386" w:rsidP="00512386">
            <w:pPr>
              <w:spacing w:line="360" w:lineRule="auto"/>
              <w:jc w:val="center"/>
              <w:rPr>
                <w:rFonts w:ascii="Times New Roman" w:hAnsi="Times New Roman"/>
                <w:color w:val="000000"/>
                <w:sz w:val="24"/>
                <w:szCs w:val="20"/>
              </w:rPr>
            </w:pPr>
            <w:r w:rsidRPr="00D40148">
              <w:rPr>
                <w:rFonts w:ascii="Times New Roman" w:hAnsi="Times New Roman"/>
                <w:color w:val="000000"/>
                <w:sz w:val="24"/>
                <w:szCs w:val="20"/>
              </w:rPr>
              <w:t>21.78%</w:t>
            </w:r>
          </w:p>
        </w:tc>
      </w:tr>
      <w:tr w:rsidR="00512386" w14:paraId="6C317955" w14:textId="77777777" w:rsidTr="00D547AD">
        <w:trPr>
          <w:trHeight w:val="315"/>
          <w:jc w:val="center"/>
        </w:trPr>
        <w:tc>
          <w:tcPr>
            <w:tcW w:w="2233" w:type="dxa"/>
            <w:tcBorders>
              <w:top w:val="nil"/>
              <w:left w:val="single" w:sz="8" w:space="0" w:color="auto"/>
              <w:bottom w:val="nil"/>
              <w:right w:val="single" w:sz="8" w:space="0" w:color="auto"/>
            </w:tcBorders>
            <w:shd w:val="clear" w:color="000000" w:fill="FF0000"/>
            <w:vAlign w:val="center"/>
            <w:hideMark/>
          </w:tcPr>
          <w:p w14:paraId="1C8D5974"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o Poco Avance (0-59)</w:t>
            </w:r>
          </w:p>
        </w:tc>
        <w:tc>
          <w:tcPr>
            <w:tcW w:w="1447" w:type="dxa"/>
            <w:vMerge/>
            <w:tcBorders>
              <w:top w:val="nil"/>
              <w:left w:val="single" w:sz="8" w:space="0" w:color="auto"/>
              <w:bottom w:val="single" w:sz="8" w:space="0" w:color="000000"/>
              <w:right w:val="single" w:sz="8" w:space="0" w:color="auto"/>
            </w:tcBorders>
            <w:vAlign w:val="center"/>
            <w:hideMark/>
          </w:tcPr>
          <w:p w14:paraId="75AD7567" w14:textId="77777777" w:rsidR="00512386" w:rsidRPr="00D40148" w:rsidRDefault="00512386" w:rsidP="00512386">
            <w:pPr>
              <w:spacing w:line="360" w:lineRule="auto"/>
              <w:rPr>
                <w:rFonts w:ascii="Times New Roman" w:hAnsi="Times New Roman"/>
                <w:color w:val="000000"/>
                <w:sz w:val="24"/>
                <w:szCs w:val="20"/>
              </w:rPr>
            </w:pPr>
          </w:p>
        </w:tc>
        <w:tc>
          <w:tcPr>
            <w:tcW w:w="1420" w:type="dxa"/>
            <w:vMerge/>
            <w:tcBorders>
              <w:top w:val="nil"/>
              <w:left w:val="single" w:sz="8" w:space="0" w:color="auto"/>
              <w:bottom w:val="single" w:sz="8" w:space="0" w:color="000000"/>
              <w:right w:val="single" w:sz="8" w:space="0" w:color="auto"/>
            </w:tcBorders>
            <w:vAlign w:val="center"/>
            <w:hideMark/>
          </w:tcPr>
          <w:p w14:paraId="1A7DEE73" w14:textId="77777777" w:rsidR="00512386" w:rsidRPr="00D40148" w:rsidRDefault="00512386" w:rsidP="00512386">
            <w:pPr>
              <w:spacing w:line="360" w:lineRule="auto"/>
              <w:rPr>
                <w:rFonts w:ascii="Times New Roman" w:hAnsi="Times New Roman"/>
                <w:color w:val="000000"/>
                <w:sz w:val="24"/>
                <w:szCs w:val="20"/>
              </w:rPr>
            </w:pPr>
          </w:p>
        </w:tc>
      </w:tr>
      <w:tr w:rsidR="00512386" w14:paraId="01F36A71" w14:textId="77777777" w:rsidTr="00D547AD">
        <w:trPr>
          <w:trHeight w:val="315"/>
          <w:jc w:val="center"/>
        </w:trPr>
        <w:tc>
          <w:tcPr>
            <w:tcW w:w="2233"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41089DA0"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Total</w:t>
            </w:r>
          </w:p>
        </w:tc>
        <w:tc>
          <w:tcPr>
            <w:tcW w:w="1447" w:type="dxa"/>
            <w:tcBorders>
              <w:top w:val="nil"/>
              <w:left w:val="nil"/>
              <w:bottom w:val="single" w:sz="8" w:space="0" w:color="auto"/>
              <w:right w:val="single" w:sz="8" w:space="0" w:color="auto"/>
            </w:tcBorders>
            <w:shd w:val="clear" w:color="000000" w:fill="808080"/>
            <w:noWrap/>
            <w:vAlign w:val="center"/>
            <w:hideMark/>
          </w:tcPr>
          <w:p w14:paraId="0293E4C3"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179</w:t>
            </w:r>
          </w:p>
        </w:tc>
        <w:tc>
          <w:tcPr>
            <w:tcW w:w="1420" w:type="dxa"/>
            <w:tcBorders>
              <w:top w:val="nil"/>
              <w:left w:val="nil"/>
              <w:bottom w:val="single" w:sz="8" w:space="0" w:color="auto"/>
              <w:right w:val="single" w:sz="8" w:space="0" w:color="auto"/>
            </w:tcBorders>
            <w:shd w:val="clear" w:color="000000" w:fill="808080"/>
            <w:noWrap/>
            <w:vAlign w:val="center"/>
            <w:hideMark/>
          </w:tcPr>
          <w:p w14:paraId="7EBBB3F3" w14:textId="77777777" w:rsidR="00512386" w:rsidRPr="00D40148" w:rsidRDefault="00512386" w:rsidP="00512386">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100.0%</w:t>
            </w:r>
          </w:p>
        </w:tc>
      </w:tr>
    </w:tbl>
    <w:p w14:paraId="72473083" w14:textId="2C6DC92D" w:rsidR="00512386" w:rsidRPr="00D40148" w:rsidRDefault="00D547AD" w:rsidP="00512386">
      <w:pPr>
        <w:spacing w:line="360" w:lineRule="auto"/>
        <w:jc w:val="center"/>
        <w:rPr>
          <w:rFonts w:ascii="Times New Roman" w:hAnsi="Times New Roman"/>
          <w:b/>
          <w:iCs/>
          <w:color w:val="808080" w:themeColor="background1" w:themeShade="80"/>
          <w:sz w:val="24"/>
        </w:rPr>
      </w:pPr>
      <w:r>
        <w:rPr>
          <w:rFonts w:ascii="Times New Roman" w:hAnsi="Times New Roman"/>
          <w:bCs/>
          <w:iCs/>
          <w:color w:val="808080" w:themeColor="background1" w:themeShade="80"/>
          <w:sz w:val="20"/>
          <w:szCs w:val="18"/>
        </w:rPr>
        <w:t>Fuente: Dirección de Evaluación de la Gestión Institucional</w:t>
      </w:r>
    </w:p>
    <w:p w14:paraId="301D0C07" w14:textId="77777777" w:rsidR="00512386" w:rsidRDefault="00512386" w:rsidP="00512386">
      <w:pPr>
        <w:autoSpaceDE w:val="0"/>
        <w:autoSpaceDN w:val="0"/>
        <w:adjustRightInd w:val="0"/>
        <w:spacing w:line="360" w:lineRule="auto"/>
        <w:jc w:val="center"/>
        <w:rPr>
          <w:b/>
          <w:bCs/>
          <w:iCs/>
          <w:color w:val="595959" w:themeColor="text1" w:themeTint="A6"/>
          <w:sz w:val="28"/>
          <w:szCs w:val="28"/>
        </w:rPr>
      </w:pPr>
    </w:p>
    <w:p w14:paraId="37FB8521"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Sistema de Monitoreo de la Administración Pública (SISMAP), orientado a medir los niveles de desarrollo de la función pública, a través de Indicadores Básicos de Organización y Gestión, el cual cuenta en la actualidad con una batería de 23 Sub-Indicadores vinculados a la Ley 41-08 de Función Pública, sus reglamentos complementarios y otras normativas que le sirven de marco legal, ha sido el motor para impulsar a las instituciones a avanzar en la mejora de la gestión institucional a través del cumplimiento de sus indicadores. En ese sentido, tomando en cuenta el universo en la actualidad de 179  Entes y Órganos de la Administración Pública, el porcentaje en conjunto han logrado alcanzar las instituciones en cada uno de los niveles, reflejan la efectividad del sistema, a la fecha muestra que el 61.45% alcanzó el nivel de Objetivo Logrado, el 16.76% subió al nivel de Avance Significativo y un 21.78%, aún permanecía en Poco o Ningún Avance y la mayoría de ellos, con puntuaciones que con ligero esfuerzo podían alcanzar significativo avance.</w:t>
      </w:r>
    </w:p>
    <w:p w14:paraId="722D4852" w14:textId="77777777" w:rsidR="00512386" w:rsidRPr="00324A31" w:rsidRDefault="00512386" w:rsidP="00512386">
      <w:pPr>
        <w:spacing w:line="360" w:lineRule="auto"/>
        <w:jc w:val="center"/>
        <w:rPr>
          <w:i/>
          <w:color w:val="262626" w:themeColor="text1" w:themeTint="D9"/>
          <w:szCs w:val="18"/>
        </w:rPr>
      </w:pPr>
    </w:p>
    <w:p w14:paraId="4E3C5525" w14:textId="77777777" w:rsidR="00512386" w:rsidRPr="00D547AD" w:rsidRDefault="00512386" w:rsidP="00A65008">
      <w:pPr>
        <w:pStyle w:val="Default"/>
        <w:numPr>
          <w:ilvl w:val="0"/>
          <w:numId w:val="8"/>
        </w:numPr>
        <w:spacing w:line="360" w:lineRule="auto"/>
        <w:rPr>
          <w:rFonts w:ascii="Times New Roman" w:eastAsia="Calibri" w:hAnsi="Times New Roman" w:cs="Times New Roman"/>
          <w:bCs/>
          <w:iCs/>
          <w:color w:val="595959" w:themeColor="text1" w:themeTint="A6"/>
          <w:lang w:val="es-DO" w:eastAsia="es-ES_tradnl"/>
        </w:rPr>
      </w:pPr>
      <w:r w:rsidRPr="00D547AD">
        <w:rPr>
          <w:rFonts w:ascii="Times New Roman" w:eastAsia="Calibri" w:hAnsi="Times New Roman" w:cs="Times New Roman"/>
          <w:bCs/>
          <w:iCs/>
          <w:color w:val="595959" w:themeColor="text1" w:themeTint="A6"/>
          <w:lang w:val="es-DO" w:eastAsia="es-ES_tradnl"/>
        </w:rPr>
        <w:t>SISMAP Salud.</w:t>
      </w:r>
    </w:p>
    <w:p w14:paraId="7B9B40E2" w14:textId="77777777" w:rsidR="00512386" w:rsidRPr="00D40148" w:rsidRDefault="00512386" w:rsidP="00512386">
      <w:pPr>
        <w:pStyle w:val="Default"/>
        <w:spacing w:line="360" w:lineRule="auto"/>
        <w:rPr>
          <w:rFonts w:ascii="Times New Roman" w:eastAsia="Calibri" w:hAnsi="Times New Roman" w:cs="Times New Roman"/>
          <w:b/>
          <w:bCs/>
          <w:iCs/>
          <w:color w:val="262626" w:themeColor="text1" w:themeTint="D9"/>
          <w:lang w:val="es-DO" w:eastAsia="es-ES_tradnl"/>
        </w:rPr>
      </w:pPr>
    </w:p>
    <w:p w14:paraId="0E151325"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SISMAP Salud, es una de las vertientes del Sistema de Monitoreo de la Administración Pública (SISMAP) que ha sido diseñado para monitorear el desarrollo de la gestión de las entidades del sector salud.</w:t>
      </w:r>
    </w:p>
    <w:p w14:paraId="6F050C25"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En una primera etapa, el enfoque es monitorear la gestión de los centros de salud de las distintas regiones de la República Dominicana, con indicadores relacionados a la gestión administrativa, de recursos humanos, aspectos sanitarios y la prestación de servicios; en términos de calidad, cumplimiento de normas, eficiencia administrativa y rendición de cuentas. El SISMAP Salud surge de la alianza entre el MAP, INAP y el SNS. </w:t>
      </w:r>
    </w:p>
    <w:p w14:paraId="2FAFE8B2" w14:textId="77777777" w:rsidR="00512386" w:rsidRPr="00D40148" w:rsidRDefault="00512386" w:rsidP="00512386">
      <w:pPr>
        <w:pStyle w:val="NormalWeb"/>
        <w:spacing w:before="0" w:beforeAutospacing="0" w:after="0" w:afterAutospacing="0" w:line="360" w:lineRule="auto"/>
        <w:jc w:val="both"/>
        <w:rPr>
          <w:rFonts w:eastAsia="+mn-ea"/>
          <w:color w:val="000000"/>
          <w:kern w:val="24"/>
        </w:rPr>
      </w:pPr>
    </w:p>
    <w:p w14:paraId="0A7EB4E2"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SISMAP Salud está orientado a monitorear la gestión de los Centros Hospitalarios, a través Indicadores Básicos de Organización y Gestión (IBOG) clasificados en cuatro (4) categorías relacionadas con los subsistemas de Gestión de Recursos Humanos, Calidad y Fortalecimiento Institucional, Gestión Administrativa y de la Información, Gestión Clínica y Satisfacción de los Usuarios, las cuales están desplegadas en Sub-Indicadores Vinculados (SIV)</w:t>
      </w:r>
    </w:p>
    <w:p w14:paraId="39EDE8C4"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En un inicio el SISMAP Salud contó con una cantidad de veinte (20) hospitales de diferentes categorías monitoreados, mostrando algunos resultados del porcentaje en conjunto que han logrado alcanzar en cada uno de los niveles, reflejan la efectividad del sistema, en la actualidad Hospitales incluidos</w:t>
      </w:r>
    </w:p>
    <w:p w14:paraId="745BE6C5" w14:textId="1C171A93" w:rsidR="00512386" w:rsidRPr="00294B7F" w:rsidRDefault="00512386" w:rsidP="00A65008">
      <w:pPr>
        <w:pStyle w:val="Prrafodelista"/>
        <w:numPr>
          <w:ilvl w:val="0"/>
          <w:numId w:val="71"/>
        </w:num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Relanzamiento SISMAP</w:t>
      </w:r>
      <w:r w:rsidR="004A6779" w:rsidRPr="00294B7F">
        <w:rPr>
          <w:rFonts w:ascii="Times New Roman" w:hAnsi="Times New Roman"/>
          <w:color w:val="767171" w:themeColor="background2" w:themeShade="80"/>
          <w:spacing w:val="20"/>
          <w:sz w:val="24"/>
          <w:szCs w:val="24"/>
        </w:rPr>
        <w:t xml:space="preserve"> </w:t>
      </w:r>
      <w:r w:rsidRPr="00294B7F">
        <w:rPr>
          <w:rFonts w:ascii="Times New Roman" w:hAnsi="Times New Roman"/>
          <w:color w:val="767171" w:themeColor="background2" w:themeShade="80"/>
          <w:spacing w:val="20"/>
          <w:sz w:val="24"/>
          <w:szCs w:val="24"/>
        </w:rPr>
        <w:t>Salud</w:t>
      </w:r>
    </w:p>
    <w:p w14:paraId="04B114F9"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lastRenderedPageBreak/>
        <w:t>Servicio Nacional de Salud y MAP relanzaron Sistema de Monitoreo de la Gestión Hospitalaria.</w:t>
      </w:r>
    </w:p>
    <w:p w14:paraId="187E3C3F"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Servicio Nacional de Salud (SNS) y el Ministerio de Administración Pública (MAP), pusieron en marcha este lunes la segunda fase del Sistema de Monitoreo de la Administración Pública, “SISMAP Salud- Módulo Centros Hospitalarios”, con la inclusión de 30 nuevos hospitales de diferentes categorías.</w:t>
      </w:r>
    </w:p>
    <w:p w14:paraId="74537BA2" w14:textId="379B1F33"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Ahora suman 50 los hospitales a nivel nacional donde se implementa SISMAP Salud. La iniciativa está orientada a medir el grado de desarrollo de la gestión hospitalaria, en términos de calidad, resultados de la prestación de los servicios y procesos relacionados con la administración institucional y la rendición de cuentas, a través de una serie de indicadores básicos y subindicadores vinculados.</w:t>
      </w:r>
      <w:r w:rsidR="00D40148" w:rsidRPr="00294B7F">
        <w:rPr>
          <w:rFonts w:ascii="Times New Roman" w:hAnsi="Times New Roman"/>
          <w:color w:val="767171" w:themeColor="background2" w:themeShade="80"/>
          <w:spacing w:val="20"/>
          <w:sz w:val="24"/>
          <w:szCs w:val="24"/>
        </w:rPr>
        <w:t xml:space="preserve"> </w:t>
      </w:r>
      <w:r w:rsidRPr="00294B7F">
        <w:rPr>
          <w:rFonts w:ascii="Times New Roman" w:hAnsi="Times New Roman"/>
          <w:color w:val="767171" w:themeColor="background2" w:themeShade="80"/>
          <w:spacing w:val="20"/>
          <w:sz w:val="24"/>
          <w:szCs w:val="24"/>
        </w:rPr>
        <w:t>El titular del SNS, doctor Mario Lama, indicó que este sistema busca fomentar una cultura de gestión eficaz y transparente, que garantice el libre acceso de la ciudadanía a la información pública e incentive la sana competencia entre los diferentes centros de salud.</w:t>
      </w:r>
    </w:p>
    <w:p w14:paraId="7FEEF18C" w14:textId="054C8D3A"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Se evalúan los indicadores de Gestión de Recursos Humanos, Fortalecimiento Institucional y Calidad; Gestión Administrativa y de la Información, Gestión Clínica y Satisfacción de los Usuarios, que incluyen diferentes grados de cumplimiento (de cero a 100), acorde con las normativas que definen la mejora de la gestión hospitalaria.</w:t>
      </w:r>
      <w:r w:rsidR="00D40148" w:rsidRPr="00294B7F">
        <w:rPr>
          <w:rFonts w:ascii="Times New Roman" w:hAnsi="Times New Roman"/>
          <w:color w:val="767171" w:themeColor="background2" w:themeShade="80"/>
          <w:spacing w:val="20"/>
          <w:sz w:val="24"/>
          <w:szCs w:val="24"/>
        </w:rPr>
        <w:t xml:space="preserve"> </w:t>
      </w:r>
      <w:r w:rsidRPr="00294B7F">
        <w:rPr>
          <w:rFonts w:ascii="Times New Roman" w:hAnsi="Times New Roman"/>
          <w:color w:val="767171" w:themeColor="background2" w:themeShade="80"/>
          <w:spacing w:val="20"/>
          <w:sz w:val="24"/>
          <w:szCs w:val="24"/>
        </w:rPr>
        <w:t xml:space="preserve">Para esta segunda versión, se realizó una reestructuración de los subindicadores, a fin de garantizar una mejor medición de la gestión clínica y financiera de los hospitales.  “La ampliación del alcance del SISMAP Salud tiene como objetivo principal promover la mejora continua de la calidad de los servicios públicos que recibe la ciudadanía”.  El área de Calidad </w:t>
      </w:r>
      <w:r w:rsidRPr="00294B7F">
        <w:rPr>
          <w:rFonts w:ascii="Times New Roman" w:hAnsi="Times New Roman"/>
          <w:color w:val="767171" w:themeColor="background2" w:themeShade="80"/>
          <w:spacing w:val="20"/>
          <w:sz w:val="24"/>
          <w:szCs w:val="24"/>
        </w:rPr>
        <w:lastRenderedPageBreak/>
        <w:t>en la Gestión de los Hospitales elabora mensualmente un reporte consolidado de monitoreo de los indicadores y la Dirección de Planificación del SNS, en coordinación con un Comité de Evaluación, establece un ranking hospitalario. Los centros que mantienen resultados favorables aplican para un programa de reconocimiento anual, para lo cual fue firmada una circular conjunta entre ambas autoridades.</w:t>
      </w:r>
      <w:r w:rsidR="00D40148" w:rsidRPr="00294B7F">
        <w:rPr>
          <w:rFonts w:ascii="Times New Roman" w:hAnsi="Times New Roman"/>
          <w:color w:val="767171" w:themeColor="background2" w:themeShade="80"/>
          <w:spacing w:val="20"/>
          <w:sz w:val="24"/>
          <w:szCs w:val="24"/>
        </w:rPr>
        <w:t xml:space="preserve"> </w:t>
      </w:r>
    </w:p>
    <w:p w14:paraId="2A1D88C2" w14:textId="01FD2899"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En el Servicio Regional de Salud Metropolitano se incluyeron los hospitales Vinicio Calventi, Marcelino Vélez Santana, Centro Cardio-Neuro Oftalmológico y Trasplante (CECANOT), Centro de Gastroenterología y el Instituto Nacional del Cáncer Rosa Emilia Sánchez Pérez de Tavares (INCART) en Santo Domingo.</w:t>
      </w:r>
      <w:r w:rsidR="00D40148" w:rsidRPr="00294B7F">
        <w:rPr>
          <w:rFonts w:ascii="Times New Roman" w:hAnsi="Times New Roman"/>
          <w:color w:val="767171" w:themeColor="background2" w:themeShade="80"/>
          <w:spacing w:val="20"/>
          <w:sz w:val="24"/>
          <w:szCs w:val="24"/>
        </w:rPr>
        <w:t xml:space="preserve"> </w:t>
      </w:r>
      <w:r w:rsidRPr="00294B7F">
        <w:rPr>
          <w:rFonts w:ascii="Times New Roman" w:hAnsi="Times New Roman"/>
          <w:color w:val="767171" w:themeColor="background2" w:themeShade="80"/>
          <w:spacing w:val="20"/>
          <w:sz w:val="24"/>
          <w:szCs w:val="24"/>
        </w:rPr>
        <w:t>En la regional Valdesia se agregaron los hospitales Nuestra Señora de Regla de Peravia y Rafael J. Mañón de San Cristóbal; en la Norcentral, Ricardo Limardo de Puerto Plata, Toribio Bencosme de Espaillat y Presidente Estrella Ureña de Santiago; en la Nordeste, el Antonio Yapor Heded de María Trinidad Sánchez, Pascasio Toribio de Hermanas Mirabal y San Vicente de Paúl de la provincia Duarte.  Asimismo, en SRS Enriquillo sumó a SISMAP Salud el Elio Fiallo de Pedernales, Jaime Sánchez de Barahona, San Bartolomé de Neiba y General Melenciano de Jimaní, mientras que en el Este se incluyeron los hospitales Teófilo Hernández de El Seibo, Nuestra Señora de La Altagracia y General de Especialidades Nuestra Señora de La Altagracia de Higüey, Francisco Antonio Gonzalvo y Arístides Fiallo Cabral de La Romana, además del Jaime Oliver Pino de San Pedro de Macorís.</w:t>
      </w:r>
    </w:p>
    <w:p w14:paraId="4A144C5F"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En el Valle se añadieron los hospitales Alejandro Cabral de San Juan y Taiwán 19 de marzo en Azua; en el Cibao Occidental, el Materno Infantil José Francisco Peña Gómez y Luis L. Bogaert de </w:t>
      </w:r>
      <w:r w:rsidRPr="00294B7F">
        <w:rPr>
          <w:rFonts w:ascii="Times New Roman" w:hAnsi="Times New Roman"/>
          <w:color w:val="767171" w:themeColor="background2" w:themeShade="80"/>
          <w:spacing w:val="20"/>
          <w:sz w:val="24"/>
          <w:szCs w:val="24"/>
        </w:rPr>
        <w:lastRenderedPageBreak/>
        <w:t xml:space="preserve">Valverde, mientras que el Cibao Central se agregaron el Luis Manuel Morrillo King de La Vega, Pedro Emilio de Marchena de Monseñor Nouel e Inmaculada Concepción de Sánchez Ramírez. </w:t>
      </w:r>
    </w:p>
    <w:p w14:paraId="7CB7FCCD" w14:textId="7EB63EC8" w:rsidR="00512386" w:rsidRPr="00512386" w:rsidRDefault="00512386" w:rsidP="00D547AD">
      <w:pPr>
        <w:spacing w:line="360" w:lineRule="auto"/>
        <w:rPr>
          <w:rFonts w:ascii="Times New Roman" w:hAnsi="Times New Roman"/>
          <w:bCs/>
          <w:iCs/>
          <w:color w:val="808080" w:themeColor="background1" w:themeShade="80"/>
          <w:sz w:val="24"/>
          <w:szCs w:val="24"/>
        </w:rPr>
      </w:pPr>
      <w:r w:rsidRPr="00294B7F">
        <w:rPr>
          <w:rFonts w:ascii="Times New Roman" w:hAnsi="Times New Roman"/>
          <w:color w:val="767171" w:themeColor="background2" w:themeShade="80"/>
          <w:spacing w:val="20"/>
          <w:sz w:val="24"/>
          <w:szCs w:val="24"/>
        </w:rPr>
        <w:t>Se impartieron tres (3) talleres de socialización de la nueva versión del SISMAP-SALUD en fechas 10, 12 y 13 del presente mes modalidad presencial, en la que participaron noventa ocho (98) servidores públicos de las regionales de salud entre Directores de Hospitales, Encargados de Calidad y Analistas</w:t>
      </w:r>
      <w:r w:rsidRPr="00D40148">
        <w:rPr>
          <w:rFonts w:ascii="Times New Roman" w:hAnsi="Times New Roman"/>
          <w:bCs/>
          <w:iCs/>
          <w:color w:val="808080" w:themeColor="background1" w:themeShade="80"/>
          <w:sz w:val="24"/>
          <w:szCs w:val="24"/>
        </w:rPr>
        <w:t>.</w:t>
      </w:r>
      <w:r w:rsidRPr="00D40148">
        <w:rPr>
          <w:rFonts w:ascii="Times New Roman" w:hAnsi="Times New Roman"/>
          <w:noProof/>
          <w:color w:val="222222"/>
          <w:sz w:val="24"/>
          <w:szCs w:val="24"/>
          <w:shd w:val="clear" w:color="auto" w:fill="FFFFFF"/>
        </w:rPr>
        <w:t xml:space="preserve">  </w:t>
      </w:r>
      <w:r w:rsidRPr="00D40148">
        <w:rPr>
          <w:rFonts w:ascii="Times New Roman" w:hAnsi="Times New Roman"/>
          <w:sz w:val="24"/>
          <w:szCs w:val="24"/>
        </w:rPr>
        <w:t xml:space="preserve">  </w:t>
      </w:r>
      <w:r w:rsidR="00D547AD">
        <w:rPr>
          <w:rFonts w:ascii="Times New Roman" w:hAnsi="Times New Roman"/>
          <w:bCs/>
          <w:iCs/>
          <w:color w:val="808080" w:themeColor="background1" w:themeShade="80"/>
          <w:sz w:val="24"/>
          <w:szCs w:val="24"/>
        </w:rPr>
        <w:t xml:space="preserve">    </w:t>
      </w:r>
    </w:p>
    <w:p w14:paraId="396A317E"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Reconocimiento</w:t>
      </w:r>
    </w:p>
    <w:p w14:paraId="39F993B4"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En el marco de la celebración del 7mo. aniversario del Servicio Nacional de Salud (SNS), en conjunto con el Ministerio de Administración Pública, se realizó un acto de premiación, el pasado domingo 17 de julio de 2022, en la cual</w:t>
      </w:r>
      <w:r w:rsidRPr="00512386">
        <w:rPr>
          <w:rFonts w:ascii="Times New Roman" w:hAnsi="Times New Roman"/>
          <w:bCs/>
          <w:iCs/>
          <w:color w:val="808080" w:themeColor="background1" w:themeShade="80"/>
          <w:sz w:val="24"/>
        </w:rPr>
        <w:t xml:space="preserve"> </w:t>
      </w:r>
      <w:r w:rsidRPr="00294B7F">
        <w:rPr>
          <w:rFonts w:ascii="Times New Roman" w:hAnsi="Times New Roman"/>
          <w:color w:val="767171" w:themeColor="background2" w:themeShade="80"/>
          <w:spacing w:val="20"/>
          <w:sz w:val="24"/>
          <w:szCs w:val="24"/>
        </w:rPr>
        <w:t>se reconocieron 12 Centros de Salud y 2 Servicios Regionales de Salud al mejor Desempeño Hospitalario.</w:t>
      </w:r>
    </w:p>
    <w:p w14:paraId="36A42D91" w14:textId="3322A2A1" w:rsidR="00512386" w:rsidRPr="00294B7F" w:rsidRDefault="00512386" w:rsidP="00294B7F">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Previo al acto de premiación, el MAP emitió la Circular, conjunta con el SNS, Núm 011376, dando a conocer los hospitales ganadores del SISMAP Salud 2022, en las categorías Desempeño Institucional, Superación Institucional </w:t>
      </w:r>
    </w:p>
    <w:p w14:paraId="484CECAD"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Luego del Acto de Premiación, se coordinaron las visitas a los Hospitales ganadores de las categorías Desempeño Institucional y Satisfacción Ciudadana.</w:t>
      </w:r>
    </w:p>
    <w:p w14:paraId="4A20847C"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objetivo de las visitas a Hospitales reconocidos SISMAP Salud 2022, fue conocer, en las instalaciones, cómo se evidencian los niveles de avances en la gestión de los servicios y la satisfacción de sus usuarios.</w:t>
      </w:r>
    </w:p>
    <w:p w14:paraId="5C876881"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Se realizaron las visitas a los Hospitales: Pediátrico Hugo Mendoza, Materno Reynaldo Almánzar y Traumatológico Ney </w:t>
      </w:r>
      <w:r w:rsidRPr="00294B7F">
        <w:rPr>
          <w:rFonts w:ascii="Times New Roman" w:hAnsi="Times New Roman"/>
          <w:color w:val="767171" w:themeColor="background2" w:themeShade="80"/>
          <w:spacing w:val="20"/>
          <w:sz w:val="24"/>
          <w:szCs w:val="24"/>
        </w:rPr>
        <w:lastRenderedPageBreak/>
        <w:t>Arias Lora, los días 29 de julio, 4 y 11 de agosto respectivamente. Cabe destacar que estos Hospitales coincidieron ganadores en las categorías Desempeño Institucional (Ranking SISMAP Salud) y Satisfacción Ciudadana.</w:t>
      </w:r>
    </w:p>
    <w:p w14:paraId="72A78CE1" w14:textId="2468B6EB" w:rsidR="00512386" w:rsidRPr="00294B7F" w:rsidRDefault="00512386" w:rsidP="00472908">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Previo a cada visita, se solicitó a cada Director de Hospital, la agenda de actividades a realizar y un resumen de los logros obtenidos</w:t>
      </w:r>
      <w:r w:rsidRPr="00512386">
        <w:rPr>
          <w:rFonts w:ascii="Times New Roman" w:hAnsi="Times New Roman"/>
          <w:bCs/>
          <w:iCs/>
          <w:color w:val="808080" w:themeColor="background1" w:themeShade="80"/>
          <w:sz w:val="24"/>
          <w:szCs w:val="18"/>
        </w:rPr>
        <w:t>.</w:t>
      </w:r>
    </w:p>
    <w:tbl>
      <w:tblPr>
        <w:tblW w:w="5100" w:type="dxa"/>
        <w:jc w:val="center"/>
        <w:tblCellMar>
          <w:left w:w="70" w:type="dxa"/>
          <w:right w:w="70" w:type="dxa"/>
        </w:tblCellMar>
        <w:tblLook w:val="04A0" w:firstRow="1" w:lastRow="0" w:firstColumn="1" w:lastColumn="0" w:noHBand="0" w:noVBand="1"/>
      </w:tblPr>
      <w:tblGrid>
        <w:gridCol w:w="2233"/>
        <w:gridCol w:w="1447"/>
        <w:gridCol w:w="1420"/>
      </w:tblGrid>
      <w:tr w:rsidR="00D547AD" w14:paraId="1EADEABF" w14:textId="77777777" w:rsidTr="00C36EAB">
        <w:trPr>
          <w:trHeight w:val="825"/>
          <w:jc w:val="center"/>
        </w:trPr>
        <w:tc>
          <w:tcPr>
            <w:tcW w:w="5100" w:type="dxa"/>
            <w:gridSpan w:val="3"/>
            <w:tcBorders>
              <w:top w:val="single" w:sz="8" w:space="0" w:color="auto"/>
              <w:left w:val="single" w:sz="8" w:space="0" w:color="auto"/>
              <w:bottom w:val="single" w:sz="8" w:space="0" w:color="auto"/>
              <w:right w:val="single" w:sz="8" w:space="0" w:color="auto"/>
            </w:tcBorders>
            <w:shd w:val="clear" w:color="auto" w:fill="002060"/>
            <w:vAlign w:val="center"/>
          </w:tcPr>
          <w:p w14:paraId="30434738" w14:textId="216DD4D2" w:rsidR="00D547AD" w:rsidRPr="00603639" w:rsidRDefault="00D547AD" w:rsidP="00C36EAB">
            <w:pPr>
              <w:spacing w:line="360" w:lineRule="auto"/>
              <w:jc w:val="center"/>
              <w:rPr>
                <w:rFonts w:ascii="Times New Roman" w:hAnsi="Times New Roman"/>
                <w:b/>
                <w:iCs/>
                <w:color w:val="FFFFFF" w:themeColor="background1"/>
                <w:sz w:val="24"/>
              </w:rPr>
            </w:pPr>
            <w:r w:rsidRPr="00603639">
              <w:rPr>
                <w:rFonts w:ascii="Times New Roman" w:hAnsi="Times New Roman"/>
                <w:b/>
                <w:iCs/>
                <w:color w:val="FFFFFF" w:themeColor="background1"/>
                <w:sz w:val="24"/>
              </w:rPr>
              <w:t xml:space="preserve">Situación de avance </w:t>
            </w:r>
            <w:proofErr w:type="gramStart"/>
            <w:r w:rsidRPr="00603639">
              <w:rPr>
                <w:rFonts w:ascii="Times New Roman" w:hAnsi="Times New Roman"/>
                <w:b/>
                <w:iCs/>
                <w:color w:val="FFFFFF" w:themeColor="background1"/>
                <w:sz w:val="24"/>
              </w:rPr>
              <w:t>SISMAP  SALUD</w:t>
            </w:r>
            <w:proofErr w:type="gramEnd"/>
          </w:p>
          <w:p w14:paraId="200FF16F" w14:textId="1F10F32B" w:rsidR="00D547AD" w:rsidRPr="00D40148" w:rsidRDefault="00D547AD" w:rsidP="00D547AD">
            <w:pPr>
              <w:autoSpaceDE w:val="0"/>
              <w:autoSpaceDN w:val="0"/>
              <w:adjustRightInd w:val="0"/>
              <w:spacing w:line="360" w:lineRule="auto"/>
              <w:jc w:val="center"/>
              <w:rPr>
                <w:rFonts w:ascii="Times New Roman" w:hAnsi="Times New Roman"/>
                <w:b/>
                <w:bCs/>
                <w:color w:val="595959" w:themeColor="text1" w:themeTint="A6"/>
                <w:sz w:val="24"/>
                <w:szCs w:val="20"/>
              </w:rPr>
            </w:pPr>
            <w:r w:rsidRPr="00603639">
              <w:rPr>
                <w:rFonts w:ascii="Times New Roman" w:hAnsi="Times New Roman"/>
                <w:b/>
                <w:iCs/>
                <w:color w:val="FFFFFF" w:themeColor="background1"/>
                <w:sz w:val="24"/>
              </w:rPr>
              <w:t>Al 4to. Trimestre 2022</w:t>
            </w:r>
          </w:p>
        </w:tc>
      </w:tr>
      <w:tr w:rsidR="00D547AD" w14:paraId="5944202C" w14:textId="77777777" w:rsidTr="00C36EAB">
        <w:trPr>
          <w:trHeight w:val="825"/>
          <w:jc w:val="center"/>
        </w:trPr>
        <w:tc>
          <w:tcPr>
            <w:tcW w:w="2233"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11135670" w14:textId="77777777" w:rsidR="00D547AD" w:rsidRPr="00D40148" w:rsidRDefault="00D547AD" w:rsidP="00C36EAB">
            <w:pPr>
              <w:spacing w:line="360" w:lineRule="auto"/>
              <w:jc w:val="center"/>
              <w:rPr>
                <w:rFonts w:ascii="Times New Roman" w:hAnsi="Times New Roman"/>
                <w:b/>
                <w:bCs/>
                <w:color w:val="000000"/>
                <w:sz w:val="24"/>
                <w:szCs w:val="20"/>
                <w:lang w:eastAsia="es-DO"/>
              </w:rPr>
            </w:pPr>
            <w:r w:rsidRPr="00D40148">
              <w:rPr>
                <w:rFonts w:ascii="Times New Roman" w:hAnsi="Times New Roman"/>
                <w:b/>
                <w:bCs/>
                <w:color w:val="595959" w:themeColor="text1" w:themeTint="A6"/>
                <w:sz w:val="24"/>
                <w:szCs w:val="20"/>
              </w:rPr>
              <w:t>Nivel de Avance General</w:t>
            </w:r>
          </w:p>
        </w:tc>
        <w:tc>
          <w:tcPr>
            <w:tcW w:w="1447" w:type="dxa"/>
            <w:tcBorders>
              <w:top w:val="single" w:sz="8" w:space="0" w:color="auto"/>
              <w:left w:val="nil"/>
              <w:bottom w:val="single" w:sz="8" w:space="0" w:color="auto"/>
              <w:right w:val="single" w:sz="8" w:space="0" w:color="auto"/>
            </w:tcBorders>
            <w:shd w:val="clear" w:color="000000" w:fill="A6A6A6"/>
            <w:vAlign w:val="center"/>
            <w:hideMark/>
          </w:tcPr>
          <w:p w14:paraId="2DE7D13E"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595959" w:themeColor="text1" w:themeTint="A6"/>
                <w:sz w:val="24"/>
                <w:szCs w:val="20"/>
              </w:rPr>
              <w:t>No. de Instituciones por nivel</w:t>
            </w:r>
          </w:p>
        </w:tc>
        <w:tc>
          <w:tcPr>
            <w:tcW w:w="1420" w:type="dxa"/>
            <w:tcBorders>
              <w:top w:val="single" w:sz="8" w:space="0" w:color="auto"/>
              <w:left w:val="nil"/>
              <w:bottom w:val="single" w:sz="8" w:space="0" w:color="auto"/>
              <w:right w:val="single" w:sz="8" w:space="0" w:color="auto"/>
            </w:tcBorders>
            <w:shd w:val="clear" w:color="000000" w:fill="A6A6A6"/>
            <w:vAlign w:val="center"/>
            <w:hideMark/>
          </w:tcPr>
          <w:p w14:paraId="31530719"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595959" w:themeColor="text1" w:themeTint="A6"/>
                <w:sz w:val="24"/>
                <w:szCs w:val="20"/>
              </w:rPr>
              <w:t>Porcentaje</w:t>
            </w:r>
          </w:p>
        </w:tc>
      </w:tr>
      <w:tr w:rsidR="00D547AD" w14:paraId="337F85EC" w14:textId="77777777" w:rsidTr="00C36EAB">
        <w:trPr>
          <w:trHeight w:val="420"/>
          <w:jc w:val="center"/>
        </w:trPr>
        <w:tc>
          <w:tcPr>
            <w:tcW w:w="2233" w:type="dxa"/>
            <w:tcBorders>
              <w:top w:val="nil"/>
              <w:left w:val="single" w:sz="8" w:space="0" w:color="auto"/>
              <w:bottom w:val="nil"/>
              <w:right w:val="single" w:sz="8" w:space="0" w:color="auto"/>
            </w:tcBorders>
            <w:shd w:val="clear" w:color="000000" w:fill="006600"/>
            <w:vAlign w:val="center"/>
            <w:hideMark/>
          </w:tcPr>
          <w:p w14:paraId="25932CE0" w14:textId="77777777" w:rsidR="00D547AD" w:rsidRPr="00D40148" w:rsidRDefault="00D547AD" w:rsidP="00C36EAB">
            <w:pPr>
              <w:spacing w:line="360" w:lineRule="auto"/>
              <w:jc w:val="center"/>
              <w:rPr>
                <w:rFonts w:ascii="Times New Roman" w:hAnsi="Times New Roman"/>
                <w:b/>
                <w:bCs/>
                <w:color w:val="FFFFFF"/>
                <w:sz w:val="24"/>
                <w:szCs w:val="20"/>
              </w:rPr>
            </w:pPr>
            <w:r w:rsidRPr="00D40148">
              <w:rPr>
                <w:rFonts w:ascii="Times New Roman" w:hAnsi="Times New Roman"/>
                <w:b/>
                <w:bCs/>
                <w:color w:val="FFFFFF"/>
                <w:sz w:val="24"/>
                <w:szCs w:val="20"/>
              </w:rPr>
              <w:t xml:space="preserve">Objetivo Logrado </w:t>
            </w:r>
          </w:p>
        </w:tc>
        <w:tc>
          <w:tcPr>
            <w:tcW w:w="1447" w:type="dxa"/>
            <w:vMerge w:val="restart"/>
            <w:tcBorders>
              <w:top w:val="nil"/>
              <w:left w:val="single" w:sz="8" w:space="0" w:color="auto"/>
              <w:bottom w:val="double" w:sz="6" w:space="0" w:color="000000"/>
              <w:right w:val="single" w:sz="8" w:space="0" w:color="auto"/>
            </w:tcBorders>
            <w:shd w:val="clear" w:color="auto" w:fill="auto"/>
            <w:vAlign w:val="center"/>
            <w:hideMark/>
          </w:tcPr>
          <w:p w14:paraId="1A2D4EA4" w14:textId="09E41D8B" w:rsidR="00D547AD" w:rsidRPr="00D40148" w:rsidRDefault="00D547AD" w:rsidP="00C36EAB">
            <w:pPr>
              <w:spacing w:line="360" w:lineRule="auto"/>
              <w:jc w:val="center"/>
              <w:rPr>
                <w:rFonts w:ascii="Times New Roman" w:hAnsi="Times New Roman"/>
                <w:color w:val="000000"/>
                <w:sz w:val="24"/>
                <w:szCs w:val="20"/>
              </w:rPr>
            </w:pPr>
            <w:r>
              <w:rPr>
                <w:rFonts w:ascii="Times New Roman" w:hAnsi="Times New Roman"/>
                <w:color w:val="000000"/>
                <w:sz w:val="24"/>
                <w:szCs w:val="20"/>
              </w:rPr>
              <w:t>3</w:t>
            </w:r>
          </w:p>
        </w:tc>
        <w:tc>
          <w:tcPr>
            <w:tcW w:w="1420" w:type="dxa"/>
            <w:vMerge w:val="restart"/>
            <w:tcBorders>
              <w:top w:val="nil"/>
              <w:left w:val="single" w:sz="8" w:space="0" w:color="auto"/>
              <w:bottom w:val="double" w:sz="6" w:space="0" w:color="000000"/>
              <w:right w:val="single" w:sz="8" w:space="0" w:color="auto"/>
            </w:tcBorders>
            <w:shd w:val="clear" w:color="auto" w:fill="auto"/>
            <w:vAlign w:val="center"/>
            <w:hideMark/>
          </w:tcPr>
          <w:p w14:paraId="572EA512" w14:textId="54EDB9F4" w:rsidR="00D547AD" w:rsidRPr="00D40148" w:rsidRDefault="00D547AD" w:rsidP="00C36EAB">
            <w:pPr>
              <w:spacing w:line="360" w:lineRule="auto"/>
              <w:jc w:val="center"/>
              <w:rPr>
                <w:rFonts w:ascii="Times New Roman" w:hAnsi="Times New Roman"/>
                <w:color w:val="000000"/>
                <w:sz w:val="24"/>
                <w:szCs w:val="20"/>
              </w:rPr>
            </w:pPr>
            <w:r>
              <w:rPr>
                <w:rFonts w:ascii="Times New Roman" w:hAnsi="Times New Roman"/>
                <w:color w:val="000000"/>
                <w:sz w:val="24"/>
                <w:szCs w:val="20"/>
              </w:rPr>
              <w:t>6</w:t>
            </w:r>
            <w:r w:rsidRPr="00D40148">
              <w:rPr>
                <w:rFonts w:ascii="Times New Roman" w:hAnsi="Times New Roman"/>
                <w:color w:val="000000"/>
                <w:sz w:val="24"/>
                <w:szCs w:val="20"/>
              </w:rPr>
              <w:t>%</w:t>
            </w:r>
          </w:p>
        </w:tc>
      </w:tr>
      <w:tr w:rsidR="00D547AD" w14:paraId="5F1B9A1A" w14:textId="77777777" w:rsidTr="00C36EAB">
        <w:trPr>
          <w:trHeight w:val="315"/>
          <w:jc w:val="center"/>
        </w:trPr>
        <w:tc>
          <w:tcPr>
            <w:tcW w:w="2233" w:type="dxa"/>
            <w:tcBorders>
              <w:top w:val="nil"/>
              <w:left w:val="single" w:sz="8" w:space="0" w:color="auto"/>
              <w:bottom w:val="double" w:sz="6" w:space="0" w:color="auto"/>
              <w:right w:val="single" w:sz="8" w:space="0" w:color="auto"/>
            </w:tcBorders>
            <w:shd w:val="clear" w:color="000000" w:fill="006600"/>
            <w:vAlign w:val="center"/>
            <w:hideMark/>
          </w:tcPr>
          <w:p w14:paraId="3E41752B" w14:textId="77777777" w:rsidR="00D547AD" w:rsidRPr="00D40148" w:rsidRDefault="00D547AD" w:rsidP="00C36EAB">
            <w:pPr>
              <w:spacing w:line="360" w:lineRule="auto"/>
              <w:jc w:val="center"/>
              <w:rPr>
                <w:rFonts w:ascii="Times New Roman" w:hAnsi="Times New Roman"/>
                <w:b/>
                <w:bCs/>
                <w:color w:val="FFFFFF"/>
                <w:sz w:val="24"/>
                <w:szCs w:val="20"/>
              </w:rPr>
            </w:pPr>
            <w:r w:rsidRPr="00D40148">
              <w:rPr>
                <w:rFonts w:ascii="Times New Roman" w:hAnsi="Times New Roman"/>
                <w:b/>
                <w:bCs/>
                <w:color w:val="FFFFFF"/>
                <w:sz w:val="24"/>
                <w:szCs w:val="20"/>
              </w:rPr>
              <w:t>(80-100)</w:t>
            </w:r>
          </w:p>
        </w:tc>
        <w:tc>
          <w:tcPr>
            <w:tcW w:w="1447" w:type="dxa"/>
            <w:vMerge/>
            <w:tcBorders>
              <w:top w:val="nil"/>
              <w:left w:val="single" w:sz="8" w:space="0" w:color="auto"/>
              <w:bottom w:val="double" w:sz="6" w:space="0" w:color="000000"/>
              <w:right w:val="single" w:sz="8" w:space="0" w:color="auto"/>
            </w:tcBorders>
            <w:vAlign w:val="center"/>
            <w:hideMark/>
          </w:tcPr>
          <w:p w14:paraId="7038C291" w14:textId="77777777" w:rsidR="00D547AD" w:rsidRPr="00D40148" w:rsidRDefault="00D547AD" w:rsidP="00C36EAB">
            <w:pPr>
              <w:spacing w:line="360" w:lineRule="auto"/>
              <w:rPr>
                <w:rFonts w:ascii="Times New Roman" w:hAnsi="Times New Roman"/>
                <w:color w:val="000000"/>
                <w:sz w:val="24"/>
                <w:szCs w:val="20"/>
              </w:rPr>
            </w:pPr>
          </w:p>
        </w:tc>
        <w:tc>
          <w:tcPr>
            <w:tcW w:w="1420" w:type="dxa"/>
            <w:vMerge/>
            <w:tcBorders>
              <w:top w:val="nil"/>
              <w:left w:val="single" w:sz="8" w:space="0" w:color="auto"/>
              <w:bottom w:val="double" w:sz="6" w:space="0" w:color="000000"/>
              <w:right w:val="single" w:sz="8" w:space="0" w:color="auto"/>
            </w:tcBorders>
            <w:vAlign w:val="center"/>
            <w:hideMark/>
          </w:tcPr>
          <w:p w14:paraId="4C8D2D9C" w14:textId="77777777" w:rsidR="00D547AD" w:rsidRPr="00D40148" w:rsidRDefault="00D547AD" w:rsidP="00C36EAB">
            <w:pPr>
              <w:spacing w:line="360" w:lineRule="auto"/>
              <w:rPr>
                <w:rFonts w:ascii="Times New Roman" w:hAnsi="Times New Roman"/>
                <w:color w:val="000000"/>
                <w:sz w:val="24"/>
                <w:szCs w:val="20"/>
              </w:rPr>
            </w:pPr>
          </w:p>
        </w:tc>
      </w:tr>
      <w:tr w:rsidR="00D547AD" w14:paraId="1F5B7A1F" w14:textId="77777777" w:rsidTr="00C36EAB">
        <w:trPr>
          <w:trHeight w:val="630"/>
          <w:jc w:val="center"/>
        </w:trPr>
        <w:tc>
          <w:tcPr>
            <w:tcW w:w="2233" w:type="dxa"/>
            <w:tcBorders>
              <w:top w:val="nil"/>
              <w:left w:val="single" w:sz="8" w:space="0" w:color="auto"/>
              <w:bottom w:val="double" w:sz="6" w:space="0" w:color="auto"/>
              <w:right w:val="single" w:sz="8" w:space="0" w:color="auto"/>
            </w:tcBorders>
            <w:shd w:val="clear" w:color="000000" w:fill="FFFF00"/>
            <w:vAlign w:val="center"/>
            <w:hideMark/>
          </w:tcPr>
          <w:p w14:paraId="40F3CEE2"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Avance Significativo (60-79)</w:t>
            </w:r>
          </w:p>
        </w:tc>
        <w:tc>
          <w:tcPr>
            <w:tcW w:w="1447" w:type="dxa"/>
            <w:tcBorders>
              <w:top w:val="nil"/>
              <w:left w:val="nil"/>
              <w:bottom w:val="double" w:sz="6" w:space="0" w:color="auto"/>
              <w:right w:val="single" w:sz="8" w:space="0" w:color="auto"/>
            </w:tcBorders>
            <w:shd w:val="clear" w:color="auto" w:fill="auto"/>
            <w:vAlign w:val="center"/>
            <w:hideMark/>
          </w:tcPr>
          <w:p w14:paraId="64547C1B" w14:textId="14FEFE75" w:rsidR="00D547AD" w:rsidRPr="00D40148" w:rsidRDefault="00D547AD" w:rsidP="00C36EAB">
            <w:pPr>
              <w:spacing w:line="360" w:lineRule="auto"/>
              <w:jc w:val="center"/>
              <w:rPr>
                <w:rFonts w:ascii="Times New Roman" w:hAnsi="Times New Roman"/>
                <w:color w:val="000000"/>
                <w:sz w:val="24"/>
                <w:szCs w:val="20"/>
              </w:rPr>
            </w:pPr>
            <w:r>
              <w:rPr>
                <w:rFonts w:ascii="Times New Roman" w:hAnsi="Times New Roman"/>
                <w:color w:val="000000"/>
                <w:sz w:val="24"/>
                <w:szCs w:val="20"/>
              </w:rPr>
              <w:t>21</w:t>
            </w:r>
          </w:p>
        </w:tc>
        <w:tc>
          <w:tcPr>
            <w:tcW w:w="1420" w:type="dxa"/>
            <w:tcBorders>
              <w:top w:val="nil"/>
              <w:left w:val="nil"/>
              <w:bottom w:val="double" w:sz="6" w:space="0" w:color="auto"/>
              <w:right w:val="single" w:sz="8" w:space="0" w:color="auto"/>
            </w:tcBorders>
            <w:shd w:val="clear" w:color="auto" w:fill="auto"/>
            <w:vAlign w:val="center"/>
            <w:hideMark/>
          </w:tcPr>
          <w:p w14:paraId="182A0701" w14:textId="4A211BE9" w:rsidR="00D547AD" w:rsidRPr="00D40148" w:rsidRDefault="00D547AD" w:rsidP="00C36EAB">
            <w:pPr>
              <w:spacing w:line="360" w:lineRule="auto"/>
              <w:jc w:val="center"/>
              <w:rPr>
                <w:rFonts w:ascii="Times New Roman" w:hAnsi="Times New Roman"/>
                <w:color w:val="000000"/>
                <w:sz w:val="24"/>
                <w:szCs w:val="20"/>
              </w:rPr>
            </w:pPr>
            <w:r>
              <w:rPr>
                <w:rFonts w:ascii="Times New Roman" w:hAnsi="Times New Roman"/>
                <w:color w:val="000000"/>
                <w:sz w:val="24"/>
                <w:szCs w:val="20"/>
              </w:rPr>
              <w:t>42</w:t>
            </w:r>
            <w:r w:rsidRPr="00D40148">
              <w:rPr>
                <w:rFonts w:ascii="Times New Roman" w:hAnsi="Times New Roman"/>
                <w:color w:val="000000"/>
                <w:sz w:val="24"/>
                <w:szCs w:val="20"/>
              </w:rPr>
              <w:t>%</w:t>
            </w:r>
          </w:p>
        </w:tc>
      </w:tr>
      <w:tr w:rsidR="00D547AD" w14:paraId="08531006" w14:textId="77777777" w:rsidTr="00C36EAB">
        <w:trPr>
          <w:trHeight w:val="315"/>
          <w:jc w:val="center"/>
        </w:trPr>
        <w:tc>
          <w:tcPr>
            <w:tcW w:w="2233" w:type="dxa"/>
            <w:tcBorders>
              <w:top w:val="nil"/>
              <w:left w:val="single" w:sz="8" w:space="0" w:color="auto"/>
              <w:bottom w:val="nil"/>
              <w:right w:val="single" w:sz="8" w:space="0" w:color="auto"/>
            </w:tcBorders>
            <w:shd w:val="clear" w:color="000000" w:fill="FF0000"/>
            <w:vAlign w:val="center"/>
            <w:hideMark/>
          </w:tcPr>
          <w:p w14:paraId="1368B90D"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Ninguno</w:t>
            </w:r>
          </w:p>
        </w:tc>
        <w:tc>
          <w:tcPr>
            <w:tcW w:w="1447" w:type="dxa"/>
            <w:vMerge w:val="restart"/>
            <w:tcBorders>
              <w:top w:val="nil"/>
              <w:left w:val="single" w:sz="8" w:space="0" w:color="auto"/>
              <w:bottom w:val="single" w:sz="8" w:space="0" w:color="000000"/>
              <w:right w:val="single" w:sz="8" w:space="0" w:color="auto"/>
            </w:tcBorders>
            <w:shd w:val="clear" w:color="auto" w:fill="auto"/>
            <w:vAlign w:val="center"/>
            <w:hideMark/>
          </w:tcPr>
          <w:p w14:paraId="338FEDA2" w14:textId="3A5131F7" w:rsidR="00D547AD" w:rsidRPr="00D40148" w:rsidRDefault="00D547AD" w:rsidP="00C36EAB">
            <w:pPr>
              <w:spacing w:line="360" w:lineRule="auto"/>
              <w:jc w:val="center"/>
              <w:rPr>
                <w:rFonts w:ascii="Times New Roman" w:hAnsi="Times New Roman"/>
                <w:color w:val="000000"/>
                <w:sz w:val="24"/>
                <w:szCs w:val="20"/>
              </w:rPr>
            </w:pPr>
            <w:r>
              <w:rPr>
                <w:rFonts w:ascii="Times New Roman" w:hAnsi="Times New Roman"/>
                <w:color w:val="000000"/>
                <w:sz w:val="24"/>
                <w:szCs w:val="20"/>
              </w:rPr>
              <w:t>26</w:t>
            </w:r>
          </w:p>
        </w:tc>
        <w:tc>
          <w:tcPr>
            <w:tcW w:w="1420" w:type="dxa"/>
            <w:vMerge w:val="restart"/>
            <w:tcBorders>
              <w:top w:val="nil"/>
              <w:left w:val="single" w:sz="8" w:space="0" w:color="auto"/>
              <w:bottom w:val="single" w:sz="8" w:space="0" w:color="000000"/>
              <w:right w:val="single" w:sz="8" w:space="0" w:color="auto"/>
            </w:tcBorders>
            <w:shd w:val="clear" w:color="auto" w:fill="auto"/>
            <w:vAlign w:val="center"/>
            <w:hideMark/>
          </w:tcPr>
          <w:p w14:paraId="339C2563" w14:textId="31924E0B" w:rsidR="00D547AD" w:rsidRPr="00D40148" w:rsidRDefault="00D547AD" w:rsidP="00C36EAB">
            <w:pPr>
              <w:spacing w:line="360" w:lineRule="auto"/>
              <w:jc w:val="center"/>
              <w:rPr>
                <w:rFonts w:ascii="Times New Roman" w:hAnsi="Times New Roman"/>
                <w:color w:val="000000"/>
                <w:sz w:val="24"/>
                <w:szCs w:val="20"/>
              </w:rPr>
            </w:pPr>
            <w:r>
              <w:rPr>
                <w:rFonts w:ascii="Times New Roman" w:hAnsi="Times New Roman"/>
                <w:color w:val="000000"/>
                <w:sz w:val="24"/>
                <w:szCs w:val="20"/>
              </w:rPr>
              <w:t>52</w:t>
            </w:r>
            <w:r w:rsidRPr="00D40148">
              <w:rPr>
                <w:rFonts w:ascii="Times New Roman" w:hAnsi="Times New Roman"/>
                <w:color w:val="000000"/>
                <w:sz w:val="24"/>
                <w:szCs w:val="20"/>
              </w:rPr>
              <w:t>%</w:t>
            </w:r>
          </w:p>
        </w:tc>
      </w:tr>
      <w:tr w:rsidR="00D547AD" w14:paraId="626B6617" w14:textId="77777777" w:rsidTr="00C36EAB">
        <w:trPr>
          <w:trHeight w:val="315"/>
          <w:jc w:val="center"/>
        </w:trPr>
        <w:tc>
          <w:tcPr>
            <w:tcW w:w="2233" w:type="dxa"/>
            <w:tcBorders>
              <w:top w:val="nil"/>
              <w:left w:val="single" w:sz="8" w:space="0" w:color="auto"/>
              <w:bottom w:val="nil"/>
              <w:right w:val="single" w:sz="8" w:space="0" w:color="auto"/>
            </w:tcBorders>
            <w:shd w:val="clear" w:color="000000" w:fill="FF0000"/>
            <w:vAlign w:val="center"/>
            <w:hideMark/>
          </w:tcPr>
          <w:p w14:paraId="759A6D79"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o Poco Avance (0-59)</w:t>
            </w:r>
          </w:p>
        </w:tc>
        <w:tc>
          <w:tcPr>
            <w:tcW w:w="1447" w:type="dxa"/>
            <w:vMerge/>
            <w:tcBorders>
              <w:top w:val="nil"/>
              <w:left w:val="single" w:sz="8" w:space="0" w:color="auto"/>
              <w:bottom w:val="single" w:sz="8" w:space="0" w:color="000000"/>
              <w:right w:val="single" w:sz="8" w:space="0" w:color="auto"/>
            </w:tcBorders>
            <w:vAlign w:val="center"/>
            <w:hideMark/>
          </w:tcPr>
          <w:p w14:paraId="4066BD1C" w14:textId="77777777" w:rsidR="00D547AD" w:rsidRPr="00D40148" w:rsidRDefault="00D547AD" w:rsidP="00C36EAB">
            <w:pPr>
              <w:spacing w:line="360" w:lineRule="auto"/>
              <w:rPr>
                <w:rFonts w:ascii="Times New Roman" w:hAnsi="Times New Roman"/>
                <w:color w:val="000000"/>
                <w:sz w:val="24"/>
                <w:szCs w:val="20"/>
              </w:rPr>
            </w:pPr>
          </w:p>
        </w:tc>
        <w:tc>
          <w:tcPr>
            <w:tcW w:w="1420" w:type="dxa"/>
            <w:vMerge/>
            <w:tcBorders>
              <w:top w:val="nil"/>
              <w:left w:val="single" w:sz="8" w:space="0" w:color="auto"/>
              <w:bottom w:val="single" w:sz="8" w:space="0" w:color="000000"/>
              <w:right w:val="single" w:sz="8" w:space="0" w:color="auto"/>
            </w:tcBorders>
            <w:vAlign w:val="center"/>
            <w:hideMark/>
          </w:tcPr>
          <w:p w14:paraId="4071A247" w14:textId="77777777" w:rsidR="00D547AD" w:rsidRPr="00D40148" w:rsidRDefault="00D547AD" w:rsidP="00C36EAB">
            <w:pPr>
              <w:spacing w:line="360" w:lineRule="auto"/>
              <w:rPr>
                <w:rFonts w:ascii="Times New Roman" w:hAnsi="Times New Roman"/>
                <w:color w:val="000000"/>
                <w:sz w:val="24"/>
                <w:szCs w:val="20"/>
              </w:rPr>
            </w:pPr>
          </w:p>
        </w:tc>
      </w:tr>
      <w:tr w:rsidR="00D547AD" w14:paraId="1EBB662D" w14:textId="77777777" w:rsidTr="00C36EAB">
        <w:trPr>
          <w:trHeight w:val="315"/>
          <w:jc w:val="center"/>
        </w:trPr>
        <w:tc>
          <w:tcPr>
            <w:tcW w:w="2233"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4D387A90"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Total</w:t>
            </w:r>
          </w:p>
        </w:tc>
        <w:tc>
          <w:tcPr>
            <w:tcW w:w="1447" w:type="dxa"/>
            <w:tcBorders>
              <w:top w:val="nil"/>
              <w:left w:val="nil"/>
              <w:bottom w:val="single" w:sz="8" w:space="0" w:color="auto"/>
              <w:right w:val="single" w:sz="8" w:space="0" w:color="auto"/>
            </w:tcBorders>
            <w:shd w:val="clear" w:color="000000" w:fill="808080"/>
            <w:noWrap/>
            <w:vAlign w:val="center"/>
            <w:hideMark/>
          </w:tcPr>
          <w:p w14:paraId="0AC2C9F8" w14:textId="22F4DF97" w:rsidR="00D547AD" w:rsidRPr="00D40148" w:rsidRDefault="00D547AD" w:rsidP="00C36EAB">
            <w:pPr>
              <w:spacing w:line="360" w:lineRule="auto"/>
              <w:jc w:val="center"/>
              <w:rPr>
                <w:rFonts w:ascii="Times New Roman" w:hAnsi="Times New Roman"/>
                <w:b/>
                <w:bCs/>
                <w:color w:val="000000"/>
                <w:sz w:val="24"/>
                <w:szCs w:val="20"/>
              </w:rPr>
            </w:pPr>
            <w:r>
              <w:rPr>
                <w:rFonts w:ascii="Times New Roman" w:hAnsi="Times New Roman"/>
                <w:b/>
                <w:bCs/>
                <w:color w:val="000000"/>
                <w:sz w:val="24"/>
                <w:szCs w:val="20"/>
              </w:rPr>
              <w:t>50</w:t>
            </w:r>
          </w:p>
        </w:tc>
        <w:tc>
          <w:tcPr>
            <w:tcW w:w="1420" w:type="dxa"/>
            <w:tcBorders>
              <w:top w:val="nil"/>
              <w:left w:val="nil"/>
              <w:bottom w:val="single" w:sz="8" w:space="0" w:color="auto"/>
              <w:right w:val="single" w:sz="8" w:space="0" w:color="auto"/>
            </w:tcBorders>
            <w:shd w:val="clear" w:color="000000" w:fill="808080"/>
            <w:noWrap/>
            <w:vAlign w:val="center"/>
            <w:hideMark/>
          </w:tcPr>
          <w:p w14:paraId="6DCAF8E5" w14:textId="77777777" w:rsidR="00D547AD" w:rsidRPr="00D40148" w:rsidRDefault="00D547AD" w:rsidP="00C36EAB">
            <w:pPr>
              <w:spacing w:line="360" w:lineRule="auto"/>
              <w:jc w:val="center"/>
              <w:rPr>
                <w:rFonts w:ascii="Times New Roman" w:hAnsi="Times New Roman"/>
                <w:b/>
                <w:bCs/>
                <w:color w:val="000000"/>
                <w:sz w:val="24"/>
                <w:szCs w:val="20"/>
              </w:rPr>
            </w:pPr>
            <w:r w:rsidRPr="00D40148">
              <w:rPr>
                <w:rFonts w:ascii="Times New Roman" w:hAnsi="Times New Roman"/>
                <w:b/>
                <w:bCs/>
                <w:color w:val="000000"/>
                <w:sz w:val="24"/>
                <w:szCs w:val="20"/>
              </w:rPr>
              <w:t>100.0%</w:t>
            </w:r>
          </w:p>
        </w:tc>
      </w:tr>
    </w:tbl>
    <w:p w14:paraId="0F29C5B6" w14:textId="77777777" w:rsidR="00D547AD" w:rsidRPr="00F83DC3" w:rsidRDefault="00D547AD" w:rsidP="00F83DC3">
      <w:pPr>
        <w:spacing w:line="360" w:lineRule="auto"/>
        <w:jc w:val="left"/>
        <w:rPr>
          <w:rFonts w:ascii="Times New Roman" w:hAnsi="Times New Roman"/>
          <w:color w:val="767171" w:themeColor="background2" w:themeShade="80"/>
          <w:spacing w:val="20"/>
          <w:sz w:val="20"/>
          <w:szCs w:val="24"/>
        </w:rPr>
      </w:pPr>
      <w:r>
        <w:rPr>
          <w:rFonts w:ascii="Times New Roman" w:hAnsi="Times New Roman"/>
          <w:bCs/>
          <w:iCs/>
          <w:color w:val="808080" w:themeColor="background1" w:themeShade="80"/>
          <w:sz w:val="22"/>
          <w:szCs w:val="18"/>
        </w:rPr>
        <w:t xml:space="preserve">                       </w:t>
      </w:r>
      <w:r w:rsidRPr="00F83DC3">
        <w:rPr>
          <w:rFonts w:ascii="Times New Roman" w:hAnsi="Times New Roman"/>
          <w:color w:val="767171" w:themeColor="background2" w:themeShade="80"/>
          <w:spacing w:val="20"/>
          <w:sz w:val="20"/>
          <w:szCs w:val="24"/>
        </w:rPr>
        <w:t>Situación de avance SISMAP Salud</w:t>
      </w:r>
    </w:p>
    <w:p w14:paraId="3D9E26F5" w14:textId="77777777" w:rsidR="00512386" w:rsidRPr="00D547AD" w:rsidRDefault="00512386" w:rsidP="00A65008">
      <w:pPr>
        <w:pStyle w:val="Default"/>
        <w:numPr>
          <w:ilvl w:val="0"/>
          <w:numId w:val="8"/>
        </w:numPr>
        <w:spacing w:line="360" w:lineRule="auto"/>
        <w:rPr>
          <w:rFonts w:ascii="Times New Roman" w:eastAsia="Calibri" w:hAnsi="Times New Roman" w:cs="Times New Roman"/>
          <w:bCs/>
          <w:iCs/>
          <w:color w:val="595959" w:themeColor="text1" w:themeTint="A6"/>
          <w:sz w:val="28"/>
          <w:szCs w:val="28"/>
          <w:lang w:val="es-DO" w:eastAsia="es-ES_tradnl"/>
        </w:rPr>
      </w:pPr>
      <w:r w:rsidRPr="00D547AD">
        <w:rPr>
          <w:rFonts w:ascii="Times New Roman" w:eastAsia="Calibri" w:hAnsi="Times New Roman" w:cs="Times New Roman"/>
          <w:bCs/>
          <w:iCs/>
          <w:color w:val="595959" w:themeColor="text1" w:themeTint="A6"/>
          <w:sz w:val="28"/>
          <w:szCs w:val="28"/>
          <w:lang w:val="es-DO" w:eastAsia="es-ES_tradnl"/>
        </w:rPr>
        <w:t>SISMAP Municipal.</w:t>
      </w:r>
    </w:p>
    <w:p w14:paraId="562FA5F9"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SISMAP Municipal es el Sistema de Monitoreo de la Administración Pública orientado a medir el grado de desarrollo de la gestión municipal, en términos de</w:t>
      </w:r>
      <w:r w:rsidRPr="00512386">
        <w:rPr>
          <w:rFonts w:ascii="Times New Roman" w:hAnsi="Times New Roman"/>
          <w:bCs/>
          <w:iCs/>
          <w:color w:val="767171" w:themeColor="background2" w:themeShade="80"/>
          <w:sz w:val="24"/>
          <w:szCs w:val="24"/>
        </w:rPr>
        <w:t xml:space="preserve"> </w:t>
      </w:r>
      <w:r w:rsidRPr="00294B7F">
        <w:rPr>
          <w:rFonts w:ascii="Times New Roman" w:hAnsi="Times New Roman"/>
          <w:color w:val="767171" w:themeColor="background2" w:themeShade="80"/>
          <w:spacing w:val="20"/>
          <w:sz w:val="24"/>
          <w:szCs w:val="24"/>
        </w:rPr>
        <w:t xml:space="preserve">eficiencia, eficacia, </w:t>
      </w:r>
      <w:r w:rsidRPr="00294B7F">
        <w:rPr>
          <w:rFonts w:ascii="Times New Roman" w:hAnsi="Times New Roman"/>
          <w:color w:val="767171" w:themeColor="background2" w:themeShade="80"/>
          <w:spacing w:val="20"/>
          <w:sz w:val="24"/>
          <w:szCs w:val="24"/>
        </w:rPr>
        <w:lastRenderedPageBreak/>
        <w:t>calidad y participación en correspondencia con los marcos normativos y procedimentales que inciden en el fortalecimiento de la gestión municipal, a través de una serie de indicadores básicos y sub-indicadores que se derivan de éstos.</w:t>
      </w:r>
    </w:p>
    <w:p w14:paraId="6502DF09" w14:textId="73954B96" w:rsidR="00512386"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El Sistema cuenta con la participación de 240 gobiernos locales (158 ayuntamientos y 82 juntas de distritos municipales), abarcando el 100 % del territorio y 88.67 % del presupuesto para los gobiernos locales, mostrando un gran avance en el cumplimiento de las normativas monitoreadas a través de los subindicadores del SISMAP Municipal desde sus inicios en al año 2015.</w:t>
      </w:r>
    </w:p>
    <w:p w14:paraId="4181BAAC" w14:textId="76EB0609" w:rsidR="00F83DC3" w:rsidRDefault="005E4F52" w:rsidP="00512386">
      <w:pPr>
        <w:spacing w:line="360" w:lineRule="auto"/>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Los 10 primeros lugares del ranking del</w:t>
      </w:r>
      <w:r w:rsidR="00F83DC3">
        <w:rPr>
          <w:rFonts w:ascii="Times New Roman" w:hAnsi="Times New Roman"/>
          <w:color w:val="767171" w:themeColor="background2" w:themeShade="80"/>
          <w:spacing w:val="20"/>
          <w:sz w:val="24"/>
          <w:szCs w:val="24"/>
        </w:rPr>
        <w:t xml:space="preserve"> SISMAP Municipal </w:t>
      </w:r>
      <w:r>
        <w:rPr>
          <w:rFonts w:ascii="Times New Roman" w:hAnsi="Times New Roman"/>
          <w:color w:val="767171" w:themeColor="background2" w:themeShade="80"/>
          <w:spacing w:val="20"/>
          <w:sz w:val="24"/>
          <w:szCs w:val="24"/>
        </w:rPr>
        <w:t xml:space="preserve">a noviembre 2022, </w:t>
      </w:r>
      <w:r w:rsidR="00F83DC3">
        <w:rPr>
          <w:rFonts w:ascii="Times New Roman" w:hAnsi="Times New Roman"/>
          <w:color w:val="767171" w:themeColor="background2" w:themeShade="80"/>
          <w:spacing w:val="20"/>
          <w:sz w:val="24"/>
          <w:szCs w:val="24"/>
        </w:rPr>
        <w:t>lo encabezan los ayuntamientos</w:t>
      </w:r>
      <w:r>
        <w:rPr>
          <w:rFonts w:ascii="Times New Roman" w:hAnsi="Times New Roman"/>
          <w:color w:val="767171" w:themeColor="background2" w:themeShade="80"/>
          <w:spacing w:val="20"/>
          <w:sz w:val="24"/>
          <w:szCs w:val="24"/>
        </w:rPr>
        <w:t xml:space="preserve"> de: Salcedo con 97.68 puntos porcentuales; Ayuntamiento de Moca con 96.88 puntos porcentuales; Ayuntamiento de Bani, con 95.80; ayuntamiento de la Concepción de la Vega, con 95.6, ayuntamiento de Bánica, con 94.92; ayuntamiento de Jarabacoa, con 92.80; ayuntamiento de Santiago de los Caballeros, con 92.40; ayuntamiento de Villa Tapia, con 92.32; ayuntamiento de Tenares, con 90.60; y ayuntamiento de la Descubierta con 87.80%.</w:t>
      </w:r>
    </w:p>
    <w:p w14:paraId="31537C9C" w14:textId="0BCA2564" w:rsidR="005E4F52" w:rsidRPr="00294B7F" w:rsidRDefault="005E4F52" w:rsidP="007A35EB">
      <w:pPr>
        <w:spacing w:line="360" w:lineRule="auto"/>
        <w:jc w:val="center"/>
        <w:rPr>
          <w:rFonts w:ascii="Times New Roman" w:hAnsi="Times New Roman"/>
          <w:color w:val="767171" w:themeColor="background2" w:themeShade="80"/>
          <w:spacing w:val="20"/>
          <w:sz w:val="24"/>
          <w:szCs w:val="24"/>
        </w:rPr>
      </w:pPr>
      <w:r>
        <w:rPr>
          <w:noProof/>
          <w:lang w:eastAsia="es-DO"/>
        </w:rPr>
        <w:drawing>
          <wp:inline distT="0" distB="0" distL="0" distR="0" wp14:anchorId="650916B0" wp14:editId="717C1EC5">
            <wp:extent cx="3135085" cy="1911927"/>
            <wp:effectExtent l="0" t="0" r="8255" b="1270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A001E39" w14:textId="77777777" w:rsidR="00512386" w:rsidRDefault="00512386" w:rsidP="00512386">
      <w:pPr>
        <w:spacing w:line="360" w:lineRule="auto"/>
        <w:jc w:val="center"/>
        <w:rPr>
          <w:bCs/>
          <w:iCs/>
          <w:noProof/>
          <w:color w:val="262626" w:themeColor="text1" w:themeTint="D9"/>
        </w:rPr>
      </w:pPr>
      <w:r>
        <w:rPr>
          <w:bCs/>
          <w:iCs/>
          <w:noProof/>
          <w:color w:val="262626" w:themeColor="text1" w:themeTint="D9"/>
          <w:lang w:eastAsia="es-DO"/>
        </w:rPr>
        <w:lastRenderedPageBreak/>
        <w:drawing>
          <wp:inline distT="0" distB="0" distL="0" distR="0" wp14:anchorId="0930B7B5" wp14:editId="7C6C40A3">
            <wp:extent cx="2543175" cy="2359063"/>
            <wp:effectExtent l="0" t="0" r="0" b="3175"/>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a:extLst>
                        <a:ext uri="{28A0092B-C50C-407E-A947-70E740481C1C}">
                          <a14:useLocalDpi xmlns:a14="http://schemas.microsoft.com/office/drawing/2010/main" val="0"/>
                        </a:ext>
                      </a:extLst>
                    </a:blip>
                    <a:srcRect l="2657" r="1683"/>
                    <a:stretch/>
                  </pic:blipFill>
                  <pic:spPr bwMode="auto">
                    <a:xfrm>
                      <a:off x="0" y="0"/>
                      <a:ext cx="2563056" cy="2377504"/>
                    </a:xfrm>
                    <a:prstGeom prst="rect">
                      <a:avLst/>
                    </a:prstGeom>
                    <a:noFill/>
                    <a:ln>
                      <a:noFill/>
                    </a:ln>
                    <a:extLst>
                      <a:ext uri="{53640926-AAD7-44D8-BBD7-CCE9431645EC}">
                        <a14:shadowObscured xmlns:a14="http://schemas.microsoft.com/office/drawing/2010/main"/>
                      </a:ext>
                    </a:extLst>
                  </pic:spPr>
                </pic:pic>
              </a:graphicData>
            </a:graphic>
          </wp:inline>
        </w:drawing>
      </w:r>
      <w:r>
        <w:rPr>
          <w:bCs/>
          <w:iCs/>
          <w:noProof/>
          <w:color w:val="262626" w:themeColor="text1" w:themeTint="D9"/>
          <w:lang w:eastAsia="es-DO"/>
        </w:rPr>
        <w:drawing>
          <wp:inline distT="0" distB="0" distL="0" distR="0" wp14:anchorId="18F22257" wp14:editId="1C1C30EF">
            <wp:extent cx="2790825" cy="2591774"/>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r="738"/>
                    <a:stretch/>
                  </pic:blipFill>
                  <pic:spPr bwMode="auto">
                    <a:xfrm>
                      <a:off x="0" y="0"/>
                      <a:ext cx="2820126" cy="2618986"/>
                    </a:xfrm>
                    <a:prstGeom prst="rect">
                      <a:avLst/>
                    </a:prstGeom>
                    <a:noFill/>
                    <a:ln>
                      <a:noFill/>
                    </a:ln>
                    <a:extLst>
                      <a:ext uri="{53640926-AAD7-44D8-BBD7-CCE9431645EC}">
                        <a14:shadowObscured xmlns:a14="http://schemas.microsoft.com/office/drawing/2010/main"/>
                      </a:ext>
                    </a:extLst>
                  </pic:spPr>
                </pic:pic>
              </a:graphicData>
            </a:graphic>
          </wp:inline>
        </w:drawing>
      </w:r>
    </w:p>
    <w:p w14:paraId="519449CC" w14:textId="373E16D0" w:rsidR="00512386" w:rsidRPr="00FD5E8B" w:rsidRDefault="00512386" w:rsidP="00294B7F">
      <w:pPr>
        <w:spacing w:line="360" w:lineRule="auto"/>
        <w:rPr>
          <w:rFonts w:ascii="Times New Roman" w:hAnsi="Times New Roman"/>
          <w:color w:val="767171" w:themeColor="background2" w:themeShade="80"/>
          <w:spacing w:val="20"/>
          <w:sz w:val="20"/>
          <w:szCs w:val="24"/>
        </w:rPr>
      </w:pPr>
      <w:r w:rsidRPr="00FD5E8B">
        <w:rPr>
          <w:rFonts w:ascii="Times New Roman" w:hAnsi="Times New Roman"/>
          <w:color w:val="767171" w:themeColor="background2" w:themeShade="80"/>
          <w:spacing w:val="20"/>
          <w:sz w:val="20"/>
          <w:szCs w:val="24"/>
        </w:rPr>
        <w:t xml:space="preserve">Imagen </w:t>
      </w:r>
      <w:r w:rsidR="00294B7F" w:rsidRPr="00FD5E8B">
        <w:rPr>
          <w:rFonts w:ascii="Times New Roman" w:hAnsi="Times New Roman"/>
          <w:color w:val="767171" w:themeColor="background2" w:themeShade="80"/>
          <w:spacing w:val="20"/>
          <w:sz w:val="20"/>
          <w:szCs w:val="24"/>
        </w:rPr>
        <w:t>M</w:t>
      </w:r>
      <w:r w:rsidRPr="00FD5E8B">
        <w:rPr>
          <w:rFonts w:ascii="Times New Roman" w:hAnsi="Times New Roman"/>
          <w:color w:val="767171" w:themeColor="background2" w:themeShade="80"/>
          <w:spacing w:val="20"/>
          <w:sz w:val="20"/>
          <w:szCs w:val="24"/>
        </w:rPr>
        <w:t>apa Ranking SISMAP Municipal inicio 2015 y actualizado al 15.11.2022</w:t>
      </w:r>
    </w:p>
    <w:p w14:paraId="1BCC8E60" w14:textId="7777777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 xml:space="preserve">En este período, las entidades rectoras sostuvieron de manera frecuente reuniones de autoridades y de equipos técnicos, con el fin de continuar evaluando la situación actual de los gobiernos locales, así como el proceso redefiniendo mejoras y estrategias que puedan representar cambios sustanciales en la escala de valoración de indicadores, así como la creación de nuevas estrategias de coordinación conjunta, con el objetivo de mejorar el acompañamiento y asesoría técnica a todos los gobiernos locales satisfaciendo sus necesidades e inquietudes y poder enfrentar los </w:t>
      </w:r>
      <w:r w:rsidRPr="00294B7F">
        <w:rPr>
          <w:rFonts w:ascii="Times New Roman" w:hAnsi="Times New Roman"/>
          <w:color w:val="767171" w:themeColor="background2" w:themeShade="80"/>
          <w:spacing w:val="20"/>
          <w:sz w:val="24"/>
          <w:szCs w:val="24"/>
        </w:rPr>
        <w:lastRenderedPageBreak/>
        <w:t>nuevos desafíos que eso representa; para ello se reclutaron recursos humanos formados en la gestión municipal para poder ampliar la capacidad de respuesta en algunos entes</w:t>
      </w:r>
      <w:r w:rsidRPr="00F31B74">
        <w:rPr>
          <w:rFonts w:ascii="Times New Roman" w:hAnsi="Times New Roman"/>
          <w:bCs/>
          <w:iCs/>
          <w:color w:val="808080" w:themeColor="background1" w:themeShade="80"/>
          <w:sz w:val="24"/>
          <w:szCs w:val="24"/>
        </w:rPr>
        <w:t xml:space="preserve"> </w:t>
      </w:r>
      <w:r w:rsidRPr="00294B7F">
        <w:rPr>
          <w:rFonts w:ascii="Times New Roman" w:hAnsi="Times New Roman"/>
          <w:color w:val="767171" w:themeColor="background2" w:themeShade="80"/>
          <w:spacing w:val="20"/>
          <w:sz w:val="24"/>
          <w:szCs w:val="24"/>
        </w:rPr>
        <w:t>rectores que necesitaban de ello y agilizar y viabilizar el proceso de interacción con todos los gobiernos locales.</w:t>
      </w:r>
    </w:p>
    <w:p w14:paraId="463ECC7E" w14:textId="074F30D7" w:rsidR="00512386" w:rsidRPr="00294B7F" w:rsidRDefault="00512386" w:rsidP="00512386">
      <w:pPr>
        <w:spacing w:line="360" w:lineRule="auto"/>
        <w:rPr>
          <w:rFonts w:ascii="Times New Roman" w:hAnsi="Times New Roman"/>
          <w:color w:val="767171" w:themeColor="background2" w:themeShade="80"/>
          <w:spacing w:val="20"/>
          <w:sz w:val="24"/>
          <w:szCs w:val="24"/>
        </w:rPr>
      </w:pPr>
      <w:r w:rsidRPr="00294B7F">
        <w:rPr>
          <w:rFonts w:ascii="Times New Roman" w:hAnsi="Times New Roman"/>
          <w:color w:val="767171" w:themeColor="background2" w:themeShade="80"/>
          <w:spacing w:val="20"/>
          <w:sz w:val="24"/>
          <w:szCs w:val="24"/>
        </w:rPr>
        <w:t>En la actualidad el SISMAP Municipal monitorea en línea, en tiempo real y desde un entorno web los avances en ocho (8) áreas de gestión: Recursos Humanos, Planificación Territorial, Gestión Presupuestaria, Compras y Contrataciones, Acceso a la Información Pública, Calidad del Gasto y Control Interno, ejercicio del Presupuesto Participativo y las Declaraciones Juradas de Patrimonio de funcionarios/as públicos municipales.</w:t>
      </w:r>
    </w:p>
    <w:p w14:paraId="7237DE47" w14:textId="19384F73" w:rsidR="00512386" w:rsidRDefault="00E70FD3" w:rsidP="00E70FD3">
      <w:pPr>
        <w:spacing w:line="360" w:lineRule="auto"/>
        <w:jc w:val="center"/>
        <w:rPr>
          <w:rFonts w:ascii="Times New Roman" w:hAnsi="Times New Roman"/>
          <w:bCs/>
          <w:iCs/>
          <w:color w:val="808080" w:themeColor="background1" w:themeShade="80"/>
          <w:sz w:val="24"/>
          <w:szCs w:val="24"/>
        </w:rPr>
      </w:pPr>
      <w:r>
        <w:rPr>
          <w:noProof/>
          <w:lang w:eastAsia="es-DO"/>
        </w:rPr>
        <w:drawing>
          <wp:inline distT="0" distB="0" distL="0" distR="0" wp14:anchorId="3B8CA106" wp14:editId="13B079F2">
            <wp:extent cx="4543425" cy="3067050"/>
            <wp:effectExtent l="0" t="0" r="9525"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04CAC5F" w14:textId="46F96BF2" w:rsidR="00E70FD3" w:rsidRPr="00FD5E8B" w:rsidRDefault="00E70FD3" w:rsidP="00E70FD3">
      <w:pPr>
        <w:spacing w:line="360" w:lineRule="auto"/>
        <w:jc w:val="left"/>
        <w:rPr>
          <w:rFonts w:ascii="Times New Roman" w:hAnsi="Times New Roman"/>
          <w:color w:val="767171" w:themeColor="background2" w:themeShade="80"/>
          <w:spacing w:val="20"/>
          <w:sz w:val="20"/>
          <w:szCs w:val="24"/>
        </w:rPr>
      </w:pPr>
      <w:r w:rsidRPr="00FD5E8B">
        <w:rPr>
          <w:rFonts w:ascii="Times New Roman" w:hAnsi="Times New Roman"/>
          <w:color w:val="767171" w:themeColor="background2" w:themeShade="80"/>
          <w:spacing w:val="20"/>
          <w:sz w:val="20"/>
          <w:szCs w:val="24"/>
        </w:rPr>
        <w:t xml:space="preserve">     Fuente: Portal SISMAP Municipal</w:t>
      </w:r>
    </w:p>
    <w:p w14:paraId="23DF4BB2"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 xml:space="preserve">Durante el primer semestre se realizaron recorridos por el interior del país en los que se sensibilizaron 36 juntas de distrito municipal sobre el funcionamiento y los indicadores que componen el SISMAP Municipal (Palmar de Ocoa, Tábara Abajo, El Pinar, Los </w:t>
      </w:r>
      <w:r w:rsidRPr="00FD5E8B">
        <w:rPr>
          <w:rFonts w:ascii="Times New Roman" w:hAnsi="Times New Roman"/>
          <w:color w:val="767171" w:themeColor="background2" w:themeShade="80"/>
          <w:spacing w:val="20"/>
          <w:sz w:val="24"/>
          <w:szCs w:val="24"/>
        </w:rPr>
        <w:lastRenderedPageBreak/>
        <w:t>Patos, Bahoruco, Cañongo, La Caya, Maizal, Boca de Mao, Guanito, Matayaya, Villa de Pedro Sánchez, Santa Lucía, San Francisco – Vicentillo, Sabana Alta, Sabana Cruz, El Cedro, Lagunas de Nisibón, La Entrada, Las Gordas, San José de Matanzas, Juan López, Canca la Reina, Belloso, Sabaneta de Yásica, Sabana Grande de Boyá, Vengan a Ver, Proyecto 4, Sabana del Puerto, Villa Sonador, Platanal, Zambrana Abajo, Villa Fundación, Sabana Buey, Paya, Catalina).</w:t>
      </w:r>
    </w:p>
    <w:p w14:paraId="30A39894" w14:textId="77777777" w:rsidR="00512386" w:rsidRPr="00FD5E8B" w:rsidRDefault="00512386" w:rsidP="00FD5E8B">
      <w:pPr>
        <w:shd w:val="clear" w:color="auto" w:fill="FFFFFF"/>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Hemos realizado reuniones con las rectoras del SISMAP Municipal para la revisión, análisis creación y mejora de los subindicadores sistema y para la socialización de las sugerencias recibidas por parte de los gobiernos locales y la toma de decisiones en base a los resultados que se muestran en el Informe Trimestral del SISMAP Municipal, los cuales se encuentran colgados en la plataforma del SISMAP a disposición de la ciudadanía.</w:t>
      </w:r>
    </w:p>
    <w:p w14:paraId="05B23B9A"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Se están realizando mejoras a la plataforma para facilitar el trámite de las evidencias y así agilizar la validación y carga de las mismas con el Repositorio de Evidencias.</w:t>
      </w:r>
    </w:p>
    <w:p w14:paraId="21A5384C"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Con el objetivo de fomentar las buenas prácticas de gestión municipal, el cumplimiento de las normativas monitoreadas en el SISMAP Municipal y la gestión de los servicios municipales, realizamos la entrega de reconocimiento, junto a la Liga Municipal Dominicana a 64 gobiernos locales mediante el esquema de incentivos diseñado durante el año 2021 (Desempeño Institucional, Superación Institucional y resultados de Encuesta de Satisfacción).</w:t>
      </w:r>
    </w:p>
    <w:p w14:paraId="5A503918" w14:textId="7ED4FC5D" w:rsidR="00512386" w:rsidRPr="00F83DC3" w:rsidRDefault="00512386" w:rsidP="00512386">
      <w:pPr>
        <w:pStyle w:val="Default"/>
        <w:spacing w:line="360" w:lineRule="auto"/>
        <w:rPr>
          <w:rFonts w:ascii="Times New Roman" w:eastAsia="Calibri" w:hAnsi="Times New Roman" w:cs="Times New Roman"/>
          <w:color w:val="767171" w:themeColor="background2" w:themeShade="80"/>
          <w:spacing w:val="20"/>
          <w:lang w:val="es-DO"/>
        </w:rPr>
      </w:pPr>
      <w:r w:rsidRPr="00F83DC3">
        <w:rPr>
          <w:rFonts w:ascii="Times New Roman" w:eastAsia="Calibri" w:hAnsi="Times New Roman" w:cs="Times New Roman"/>
          <w:color w:val="767171" w:themeColor="background2" w:themeShade="80"/>
          <w:spacing w:val="20"/>
          <w:lang w:val="es-DO"/>
        </w:rPr>
        <w:t>Estrategia 100% Gobiernos Locales en el SISMAP Municipal</w:t>
      </w:r>
    </w:p>
    <w:p w14:paraId="4BE277DE" w14:textId="77777777" w:rsidR="00FD5E8B" w:rsidRPr="00FD5E8B" w:rsidRDefault="00FD5E8B" w:rsidP="00512386">
      <w:pPr>
        <w:pStyle w:val="Default"/>
        <w:spacing w:line="360" w:lineRule="auto"/>
        <w:rPr>
          <w:rFonts w:ascii="Times New Roman" w:eastAsia="Calibri" w:hAnsi="Times New Roman" w:cs="Times New Roman"/>
          <w:bCs/>
          <w:iCs/>
          <w:color w:val="595959" w:themeColor="text1" w:themeTint="A6"/>
          <w:lang w:val="es-DO" w:eastAsia="es-ES_tradnl"/>
        </w:rPr>
      </w:pPr>
    </w:p>
    <w:p w14:paraId="0C4FDCA8" w14:textId="77777777" w:rsidR="00512386" w:rsidRPr="00FD5E8B" w:rsidRDefault="00512386" w:rsidP="00512386">
      <w:pPr>
        <w:shd w:val="clear" w:color="auto" w:fill="FFFFFF"/>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lastRenderedPageBreak/>
        <w:t xml:space="preserve">En aplicación del compromiso del Programa de Gobierno hacia el fortalecimiento de la municipalidad, una de apuestas propiciadas en 2022 desde el Ministerio de Administración Pública y la Federación Dominicana de Distritos Municipales (FEDODIM), acordadas con el conjunto de entidades rectoras de las áreas de gestión interna y con el apoyo de la Liga Municipal Dominicana, es la inclusión del 100 % de los Distritos Municipales (117 Juntas Distritales) en SISMAP Municipal desde el inicio de 2023. </w:t>
      </w:r>
    </w:p>
    <w:p w14:paraId="6ED0DB57" w14:textId="77777777" w:rsidR="00512386" w:rsidRPr="00F31B74" w:rsidRDefault="00512386" w:rsidP="00512386">
      <w:pPr>
        <w:shd w:val="clear" w:color="auto" w:fill="FFFFFF"/>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bCs/>
          <w:iCs/>
          <w:noProof/>
          <w:color w:val="808080" w:themeColor="background1" w:themeShade="80"/>
          <w:sz w:val="24"/>
          <w:szCs w:val="24"/>
          <w:lang w:eastAsia="es-DO"/>
        </w:rPr>
        <w:drawing>
          <wp:inline distT="0" distB="0" distL="0" distR="0" wp14:anchorId="51609814" wp14:editId="01B71228">
            <wp:extent cx="4101152" cy="2218663"/>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26073" cy="2232145"/>
                    </a:xfrm>
                    <a:prstGeom prst="rect">
                      <a:avLst/>
                    </a:prstGeom>
                    <a:noFill/>
                  </pic:spPr>
                </pic:pic>
              </a:graphicData>
            </a:graphic>
          </wp:inline>
        </w:drawing>
      </w:r>
    </w:p>
    <w:p w14:paraId="5D7B8F4A" w14:textId="1F3AD233" w:rsidR="00512386" w:rsidRPr="00F83DC3" w:rsidRDefault="00FD5E8B" w:rsidP="00512386">
      <w:pPr>
        <w:spacing w:line="360" w:lineRule="auto"/>
        <w:jc w:val="center"/>
        <w:rPr>
          <w:rFonts w:ascii="Times New Roman" w:hAnsi="Times New Roman"/>
          <w:color w:val="767171" w:themeColor="background2" w:themeShade="80"/>
          <w:spacing w:val="20"/>
          <w:sz w:val="20"/>
          <w:szCs w:val="24"/>
        </w:rPr>
      </w:pPr>
      <w:r w:rsidRPr="00F83DC3">
        <w:rPr>
          <w:rFonts w:ascii="Times New Roman" w:hAnsi="Times New Roman"/>
          <w:color w:val="767171" w:themeColor="background2" w:themeShade="80"/>
          <w:spacing w:val="20"/>
          <w:sz w:val="20"/>
          <w:szCs w:val="24"/>
        </w:rPr>
        <w:t>Imagen Estrategia</w:t>
      </w:r>
      <w:r w:rsidR="00512386" w:rsidRPr="00F83DC3">
        <w:rPr>
          <w:rFonts w:ascii="Times New Roman" w:hAnsi="Times New Roman"/>
          <w:color w:val="767171" w:themeColor="background2" w:themeShade="80"/>
          <w:spacing w:val="20"/>
          <w:sz w:val="20"/>
          <w:szCs w:val="24"/>
        </w:rPr>
        <w:t xml:space="preserve"> 100% Gobiernos Locales en SISMAP Municipal.</w:t>
      </w:r>
    </w:p>
    <w:p w14:paraId="5432D249" w14:textId="246C5AFE" w:rsidR="00512386" w:rsidRPr="00FD5E8B" w:rsidRDefault="00512386" w:rsidP="00512386">
      <w:pPr>
        <w:shd w:val="clear" w:color="auto" w:fill="FFFFFF"/>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 xml:space="preserve"> Como parte de la Estrategia 100% Gobiernos Locales en el SISMAP Municipal, con el objetivo de desarrollar una estrategia de acompañamiento que permita impulsar el cumplimiento normativo, la transparencia en la gestión y la mejora de los servicios municipales en las nuevas juntas de distrito que serán incorporadas en el SISMAP Municipal", en conjunto, el Ministerio de Administración Pública (MAP), la Liga Municipal Dominicana (LMD) y la Federación Dominicana de Distritos Municipales (FEDODIM), capacitaron el día 25.11.2022 a sus equipos técnicos (45 analistas y coordinadores regionales) que </w:t>
      </w:r>
      <w:r w:rsidR="004A6779" w:rsidRPr="00FD5E8B">
        <w:rPr>
          <w:rFonts w:ascii="Times New Roman" w:hAnsi="Times New Roman"/>
          <w:color w:val="767171" w:themeColor="background2" w:themeShade="80"/>
          <w:spacing w:val="20"/>
          <w:sz w:val="24"/>
          <w:szCs w:val="24"/>
        </w:rPr>
        <w:t>estarán</w:t>
      </w:r>
      <w:r w:rsidRPr="00FD5E8B">
        <w:rPr>
          <w:rFonts w:ascii="Times New Roman" w:hAnsi="Times New Roman"/>
          <w:color w:val="767171" w:themeColor="background2" w:themeShade="80"/>
          <w:spacing w:val="20"/>
          <w:sz w:val="24"/>
          <w:szCs w:val="24"/>
        </w:rPr>
        <w:t xml:space="preserve"> impulsando esta estrategia en todo el país.       </w:t>
      </w:r>
    </w:p>
    <w:p w14:paraId="4C4C80D5" w14:textId="77777777" w:rsidR="00512386" w:rsidRPr="00BB45B2" w:rsidRDefault="00512386" w:rsidP="00512386">
      <w:pPr>
        <w:spacing w:line="360" w:lineRule="auto"/>
        <w:rPr>
          <w:rFonts w:ascii="Times New Roman" w:hAnsi="Times New Roman"/>
          <w:color w:val="595959" w:themeColor="text1" w:themeTint="A6"/>
          <w:kern w:val="24"/>
          <w:sz w:val="24"/>
          <w:szCs w:val="24"/>
        </w:rPr>
      </w:pPr>
      <w:r w:rsidRPr="00BB45B2">
        <w:rPr>
          <w:rFonts w:ascii="Times New Roman" w:hAnsi="Times New Roman"/>
          <w:bCs/>
          <w:iCs/>
          <w:color w:val="595959" w:themeColor="text1" w:themeTint="A6"/>
          <w:sz w:val="24"/>
          <w:szCs w:val="24"/>
        </w:rPr>
        <w:lastRenderedPageBreak/>
        <w:t>SISMAP EDUCACI</w:t>
      </w:r>
      <w:r w:rsidRPr="00BB45B2">
        <w:rPr>
          <w:rFonts w:ascii="Times New Roman" w:hAnsi="Times New Roman"/>
          <w:color w:val="595959" w:themeColor="text1" w:themeTint="A6"/>
          <w:kern w:val="24"/>
          <w:sz w:val="24"/>
          <w:szCs w:val="24"/>
        </w:rPr>
        <w:t>Ó</w:t>
      </w:r>
      <w:r w:rsidRPr="00BB45B2">
        <w:rPr>
          <w:rFonts w:ascii="Times New Roman" w:hAnsi="Times New Roman"/>
          <w:bCs/>
          <w:iCs/>
          <w:color w:val="595959" w:themeColor="text1" w:themeTint="A6"/>
          <w:sz w:val="24"/>
          <w:szCs w:val="24"/>
        </w:rPr>
        <w:t xml:space="preserve">N </w:t>
      </w:r>
    </w:p>
    <w:p w14:paraId="014CD0D9"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El SISMAP Educación, es una de las vertientes del Sistema de Monitoreo de la Administración Pública (SISMAP) que ha sido diseñado para monitorear el desarrollo de la gestión de las entidades del sector Educación.</w:t>
      </w:r>
    </w:p>
    <w:p w14:paraId="1C95864A"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El SISMAP Educación ha surgido para garantizar la integración de mediciones referidas a estándares de calidad internacionales, así como los impactos de acciones que se deben derivar del Pacto por la Reforma del Sistema Educativo Dominicano y de las evaluaciones nacionales e internacionales.  El SISMAP Educación surge de la alianza entre el MAP, INAP y el MINERD.</w:t>
      </w:r>
    </w:p>
    <w:p w14:paraId="498AF90B"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En las reuniones realizadas se acordó en una primera etapa, el enfoque es monitorear la gestión de los centros de educativos (Escuelas, Liceos y Politécnicos de las distintas regionales) de la República Dominicana, con indicadores relacionados a la gestión administrativa de recursos humanos y aspectos en la prestación de servicios; en términos de calidad, cumplimiento de normas, eficiencia administrativa y rendición de cuentas con miras a mejorar su gestión y los servicios que ofrecen a la comunidad estudiantil, así como también la definición de los indicadores por parte del MAP y el MINERD, la creación de la plataforma SISMAP, tabla de parametrización de los indicadores y borrador de la Guía SISMAP Educación</w:t>
      </w:r>
    </w:p>
    <w:p w14:paraId="7380F223" w14:textId="6BEB92AB"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El 26 de agosto del presente año, se realizó una mesa técnica para priorizar los indicadores y subindicadores de las diferentes categorías (Regionales, Distritos y Centros Educativos) con la participación del MAP, MINERD, INAP, MEPyD, representantes de EDUCA, INICIA, IDEICE, asesores y personal técnico.</w:t>
      </w:r>
    </w:p>
    <w:p w14:paraId="34D60C12" w14:textId="61FFAC60" w:rsidR="00512386" w:rsidRPr="00F31B74" w:rsidRDefault="00512386" w:rsidP="00512386">
      <w:pPr>
        <w:spacing w:line="360" w:lineRule="auto"/>
        <w:jc w:val="center"/>
        <w:rPr>
          <w:rFonts w:ascii="Times New Roman" w:hAnsi="Times New Roman"/>
          <w:bCs/>
          <w:iCs/>
          <w:color w:val="808080" w:themeColor="background1" w:themeShade="80"/>
          <w:sz w:val="24"/>
          <w:szCs w:val="24"/>
        </w:rPr>
      </w:pPr>
    </w:p>
    <w:p w14:paraId="34A5AC39" w14:textId="77777777" w:rsidR="00512386" w:rsidRPr="00FD5E8B" w:rsidRDefault="00512386" w:rsidP="00A65008">
      <w:pPr>
        <w:pStyle w:val="Prrafodelista"/>
        <w:numPr>
          <w:ilvl w:val="0"/>
          <w:numId w:val="6"/>
        </w:numPr>
        <w:spacing w:after="0" w:line="360" w:lineRule="auto"/>
        <w:jc w:val="both"/>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lastRenderedPageBreak/>
        <w:t>Otros logros y resultados tantos internos como externos de la Dirección de Evaluación de la Gestión Institucional (DEGI).</w:t>
      </w:r>
    </w:p>
    <w:p w14:paraId="52AA818A"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r w:rsidRPr="00FD5E8B">
        <w:rPr>
          <w:rFonts w:ascii="Times New Roman" w:hAnsi="Times New Roman"/>
          <w:color w:val="767171" w:themeColor="background2" w:themeShade="80"/>
          <w:spacing w:val="20"/>
          <w:sz w:val="24"/>
          <w:szCs w:val="24"/>
        </w:rPr>
        <w:t>Los procesos desarrollados para impulsar la calidad; evaluar y monitorear el desempeño de las organizaciones públicas, han sido de gran impacto en las organizaciones públicas, en términos de la creación de capacidades para la mejora continua de la gestión y, por consiguiente, los servicios que brindan a sus ciudadanos/clientes, y también, a mejorar aspectos relativos a la transparencia y la rendición de cuentas. Junto con ello, hemos logrado fortalecer relaciones a lo interno y externo del MAP, especialmente con entidades con las que logramos desarrollar relaciones de mutuo beneficio, como son: el Servicio Nacional de Salud (SNS), el Instituto Nacional de Administración Pública (INAP), el Ministerio de Economía, Planificación y Desarrollo, entre otros.</w:t>
      </w:r>
    </w:p>
    <w:p w14:paraId="7C5D89E5" w14:textId="4ED1574D" w:rsidR="00512386" w:rsidRDefault="00FD5E8B" w:rsidP="00A65008">
      <w:pPr>
        <w:pStyle w:val="m-1693183344382689573msolistparagraph"/>
        <w:numPr>
          <w:ilvl w:val="0"/>
          <w:numId w:val="57"/>
        </w:numPr>
        <w:shd w:val="clear" w:color="auto" w:fill="FFFFFF"/>
        <w:spacing w:before="0" w:beforeAutospacing="0" w:after="0" w:afterAutospacing="0" w:line="360" w:lineRule="auto"/>
        <w:jc w:val="both"/>
        <w:rPr>
          <w:rFonts w:eastAsia="Calibri"/>
          <w:color w:val="767171" w:themeColor="background2" w:themeShade="80"/>
          <w:spacing w:val="20"/>
          <w:lang w:eastAsia="en-US"/>
        </w:rPr>
      </w:pPr>
      <w:r>
        <w:rPr>
          <w:rFonts w:eastAsia="Calibri"/>
          <w:color w:val="767171" w:themeColor="background2" w:themeShade="80"/>
          <w:spacing w:val="20"/>
          <w:lang w:eastAsia="en-US"/>
        </w:rPr>
        <w:t>Resultados internos</w:t>
      </w:r>
    </w:p>
    <w:p w14:paraId="500EFCA3" w14:textId="77777777" w:rsidR="00FD5E8B" w:rsidRPr="00FD5E8B" w:rsidRDefault="00FD5E8B" w:rsidP="00FD5E8B">
      <w:pPr>
        <w:pStyle w:val="m-1693183344382689573msolistparagraph"/>
        <w:shd w:val="clear" w:color="auto" w:fill="FFFFFF"/>
        <w:spacing w:before="0" w:beforeAutospacing="0" w:after="0" w:afterAutospacing="0" w:line="360" w:lineRule="auto"/>
        <w:ind w:left="1068"/>
        <w:jc w:val="both"/>
        <w:rPr>
          <w:rFonts w:eastAsia="Calibri"/>
          <w:color w:val="767171" w:themeColor="background2" w:themeShade="80"/>
          <w:spacing w:val="20"/>
          <w:lang w:eastAsia="en-US"/>
        </w:rPr>
      </w:pPr>
    </w:p>
    <w:p w14:paraId="6D57E1E2"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En términos de cumplimiento de las metas y objetivos del período enero-diciembre 2022, logramos cumplir con nuestro Plan Operativo (POA), los indicadores y estándares de los servicios comprometidos en la Carta Compromiso al Ciudadano, tal como avalan las auditorías de calidad; aportar al logro de los acuerdos y convenios interinstitucionales; potenciar el desarrollo del personal, mediante la inclusión de personal nuevo al área a coordinaciones adicionales para un mayor eficacia en el manejo de los temas del área.</w:t>
      </w:r>
    </w:p>
    <w:p w14:paraId="755F3F43" w14:textId="2CF97FBC"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Encuesta de Clima y Cultura Organizacional</w:t>
      </w:r>
    </w:p>
    <w:p w14:paraId="22AED7BE" w14:textId="26820138" w:rsidR="00512386" w:rsidRPr="00FD5E8B" w:rsidRDefault="00C61B12"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lastRenderedPageBreak/>
        <w:t xml:space="preserve">187 entes y órganos realizaron </w:t>
      </w:r>
      <w:r w:rsidR="00512386" w:rsidRPr="00FD5E8B">
        <w:rPr>
          <w:rFonts w:ascii="Times New Roman" w:hAnsi="Times New Roman"/>
          <w:color w:val="767171" w:themeColor="background2" w:themeShade="80"/>
          <w:spacing w:val="20"/>
          <w:sz w:val="24"/>
          <w:szCs w:val="24"/>
        </w:rPr>
        <w:t>Encuestas de Clima y Cultura Organizacional, aplicadas en l</w:t>
      </w:r>
      <w:r w:rsidRPr="00FD5E8B">
        <w:rPr>
          <w:rFonts w:ascii="Times New Roman" w:hAnsi="Times New Roman"/>
          <w:color w:val="767171" w:themeColor="background2" w:themeShade="80"/>
          <w:spacing w:val="20"/>
          <w:sz w:val="24"/>
          <w:szCs w:val="24"/>
        </w:rPr>
        <w:t>os Entes y Órganos del Estado. a</w:t>
      </w:r>
      <w:r w:rsidR="00512386" w:rsidRPr="00FD5E8B">
        <w:rPr>
          <w:rFonts w:ascii="Times New Roman" w:hAnsi="Times New Roman"/>
          <w:color w:val="767171" w:themeColor="background2" w:themeShade="80"/>
          <w:spacing w:val="20"/>
          <w:sz w:val="24"/>
          <w:szCs w:val="24"/>
        </w:rPr>
        <w:t xml:space="preserve"> través del Sistema de Encuesta de Clima en la Administración Pública (SECAP).</w:t>
      </w:r>
    </w:p>
    <w:p w14:paraId="602E990F" w14:textId="77777777" w:rsidR="00BB45B2" w:rsidRPr="00FD5E8B" w:rsidRDefault="00BB45B2" w:rsidP="00BB45B2">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Diagnóstico de Encuesta de Clima y Cultura Organizacional, es el resultado de las encuestas de clima y cultura organizacional, que se aplicaron en los Entes y Órganos del Estado, desde el 1 de enero al 22 de noviembre del año 2022.</w:t>
      </w:r>
    </w:p>
    <w:p w14:paraId="4FC71285" w14:textId="72BDAD78" w:rsidR="00BB45B2" w:rsidRPr="00FD5E8B" w:rsidRDefault="00FD5E8B" w:rsidP="00FD5E8B">
      <w:pPr>
        <w:spacing w:line="360" w:lineRule="auto"/>
        <w:contextualSpacing/>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Se logró</w:t>
      </w:r>
      <w:r w:rsidR="00BB45B2" w:rsidRPr="00FD5E8B">
        <w:rPr>
          <w:rFonts w:ascii="Times New Roman" w:hAnsi="Times New Roman"/>
          <w:color w:val="767171" w:themeColor="background2" w:themeShade="80"/>
          <w:spacing w:val="20"/>
          <w:sz w:val="24"/>
          <w:szCs w:val="24"/>
        </w:rPr>
        <w:t xml:space="preserve"> </w:t>
      </w:r>
      <w:r>
        <w:rPr>
          <w:rFonts w:ascii="Times New Roman" w:hAnsi="Times New Roman"/>
          <w:color w:val="767171" w:themeColor="background2" w:themeShade="80"/>
          <w:spacing w:val="20"/>
          <w:sz w:val="24"/>
          <w:szCs w:val="24"/>
        </w:rPr>
        <w:t>m</w:t>
      </w:r>
      <w:r w:rsidR="00BB45B2" w:rsidRPr="00FD5E8B">
        <w:rPr>
          <w:rFonts w:ascii="Times New Roman" w:hAnsi="Times New Roman"/>
          <w:color w:val="767171" w:themeColor="background2" w:themeShade="80"/>
          <w:spacing w:val="20"/>
          <w:sz w:val="24"/>
          <w:szCs w:val="24"/>
        </w:rPr>
        <w:t xml:space="preserve">otivar a los Entes y Órganos del Estado para que elaboren el Plan de Acción y lo implementen, a partir de los hallazgos identificados, luego de haber aplicado la Encuesta de </w:t>
      </w:r>
      <w:r>
        <w:rPr>
          <w:rFonts w:ascii="Times New Roman" w:hAnsi="Times New Roman"/>
          <w:color w:val="767171" w:themeColor="background2" w:themeShade="80"/>
          <w:spacing w:val="20"/>
          <w:sz w:val="24"/>
          <w:szCs w:val="24"/>
        </w:rPr>
        <w:t>Clima y Cultura Organizacional para c</w:t>
      </w:r>
      <w:r w:rsidR="00BB45B2" w:rsidRPr="00FD5E8B">
        <w:rPr>
          <w:rFonts w:ascii="Times New Roman" w:hAnsi="Times New Roman"/>
          <w:color w:val="767171" w:themeColor="background2" w:themeShade="80"/>
          <w:spacing w:val="20"/>
          <w:sz w:val="24"/>
          <w:szCs w:val="24"/>
        </w:rPr>
        <w:t xml:space="preserve">ontribuir en Fortalecimiento del Clima y la Cultura Organizacional, de los Entes y Órganos, </w:t>
      </w:r>
    </w:p>
    <w:p w14:paraId="231E5E12" w14:textId="77777777" w:rsidR="00BB45B2" w:rsidRPr="00FD5E8B" w:rsidRDefault="00BB45B2" w:rsidP="00FD5E8B">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La siguiente gráfica nos muestra la aplicación de la Encuestas de Clima en la Administración Pública según el género durante el 2022, El 62% de los servidores encuestados corresponden al género femenino, en tanto que un 38% pertenecen al género masculino:</w:t>
      </w:r>
    </w:p>
    <w:p w14:paraId="6F0F2677" w14:textId="77777777" w:rsidR="00512386" w:rsidRPr="00F31B74" w:rsidRDefault="00512386" w:rsidP="00512386">
      <w:pPr>
        <w:spacing w:line="360" w:lineRule="auto"/>
        <w:rPr>
          <w:rFonts w:ascii="Times New Roman" w:eastAsiaTheme="minorHAnsi" w:hAnsi="Times New Roman"/>
          <w:color w:val="171717" w:themeColor="background2" w:themeShade="1A"/>
          <w:sz w:val="24"/>
          <w:szCs w:val="24"/>
        </w:rPr>
        <w:sectPr w:rsidR="00512386" w:rsidRPr="00F31B74" w:rsidSect="00D36498">
          <w:footerReference w:type="default" r:id="rId32"/>
          <w:pgSz w:w="11906" w:h="16838"/>
          <w:pgMar w:top="1440" w:right="2160" w:bottom="1440" w:left="2160" w:header="709" w:footer="709" w:gutter="0"/>
          <w:cols w:space="708"/>
          <w:docGrid w:linePitch="360"/>
        </w:sectPr>
      </w:pPr>
    </w:p>
    <w:tbl>
      <w:tblPr>
        <w:tblpPr w:leftFromText="141" w:rightFromText="141" w:vertAnchor="text" w:horzAnchor="margin" w:tblpXSpec="center" w:tblpY="319"/>
        <w:tblW w:w="4600" w:type="dxa"/>
        <w:tblCellMar>
          <w:left w:w="70" w:type="dxa"/>
          <w:right w:w="70" w:type="dxa"/>
        </w:tblCellMar>
        <w:tblLook w:val="04A0" w:firstRow="1" w:lastRow="0" w:firstColumn="1" w:lastColumn="0" w:noHBand="0" w:noVBand="1"/>
      </w:tblPr>
      <w:tblGrid>
        <w:gridCol w:w="3060"/>
        <w:gridCol w:w="1540"/>
      </w:tblGrid>
      <w:tr w:rsidR="00BB45B2" w:rsidRPr="00F31B74" w14:paraId="396348D3" w14:textId="77777777" w:rsidTr="00BB45B2">
        <w:trPr>
          <w:trHeight w:val="345"/>
        </w:trPr>
        <w:tc>
          <w:tcPr>
            <w:tcW w:w="4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4C9738" w14:textId="77777777" w:rsidR="00BB45B2" w:rsidRPr="00F31B74" w:rsidRDefault="00BB45B2" w:rsidP="00BB45B2">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bCs/>
                <w:iCs/>
                <w:color w:val="808080" w:themeColor="background1" w:themeShade="80"/>
                <w:sz w:val="24"/>
                <w:szCs w:val="24"/>
              </w:rPr>
              <w:t xml:space="preserve">Reporte </w:t>
            </w:r>
            <w:r>
              <w:rPr>
                <w:rFonts w:ascii="Times New Roman" w:hAnsi="Times New Roman"/>
                <w:bCs/>
                <w:iCs/>
                <w:color w:val="808080" w:themeColor="background1" w:themeShade="80"/>
                <w:sz w:val="24"/>
                <w:szCs w:val="24"/>
              </w:rPr>
              <w:t xml:space="preserve">Encuestas de Clima </w:t>
            </w:r>
            <w:r w:rsidRPr="00F31B74">
              <w:rPr>
                <w:rFonts w:ascii="Times New Roman" w:hAnsi="Times New Roman"/>
                <w:bCs/>
                <w:iCs/>
                <w:color w:val="808080" w:themeColor="background1" w:themeShade="80"/>
                <w:sz w:val="24"/>
                <w:szCs w:val="24"/>
              </w:rPr>
              <w:t>por Género</w:t>
            </w:r>
          </w:p>
          <w:p w14:paraId="10521E5B"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bCs/>
                <w:iCs/>
                <w:color w:val="808080" w:themeColor="background1" w:themeShade="80"/>
                <w:sz w:val="24"/>
                <w:szCs w:val="24"/>
              </w:rPr>
              <w:t>Desde 01 enero Hasta 22 de noviembre 2022</w:t>
            </w:r>
          </w:p>
        </w:tc>
      </w:tr>
      <w:tr w:rsidR="00BB45B2" w:rsidRPr="00F31B74" w14:paraId="6A36D387" w14:textId="77777777" w:rsidTr="00BB45B2">
        <w:trPr>
          <w:trHeight w:val="345"/>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D903C"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Género</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4C30F83"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Total</w:t>
            </w:r>
          </w:p>
        </w:tc>
      </w:tr>
      <w:tr w:rsidR="00BB45B2" w:rsidRPr="00F31B74" w14:paraId="602B5AF4" w14:textId="77777777" w:rsidTr="00BB45B2">
        <w:trPr>
          <w:trHeight w:val="345"/>
        </w:trPr>
        <w:tc>
          <w:tcPr>
            <w:tcW w:w="3060" w:type="dxa"/>
            <w:tcBorders>
              <w:top w:val="nil"/>
              <w:left w:val="single" w:sz="4" w:space="0" w:color="auto"/>
              <w:bottom w:val="single" w:sz="4" w:space="0" w:color="auto"/>
              <w:right w:val="single" w:sz="4" w:space="0" w:color="auto"/>
            </w:tcBorders>
            <w:shd w:val="clear" w:color="000000" w:fill="A6A6A6"/>
            <w:noWrap/>
            <w:vAlign w:val="bottom"/>
            <w:hideMark/>
          </w:tcPr>
          <w:p w14:paraId="545DD20F"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Femenino</w:t>
            </w:r>
          </w:p>
        </w:tc>
        <w:tc>
          <w:tcPr>
            <w:tcW w:w="1540" w:type="dxa"/>
            <w:tcBorders>
              <w:top w:val="nil"/>
              <w:left w:val="nil"/>
              <w:bottom w:val="single" w:sz="4" w:space="0" w:color="auto"/>
              <w:right w:val="single" w:sz="4" w:space="0" w:color="auto"/>
            </w:tcBorders>
            <w:shd w:val="clear" w:color="000000" w:fill="FFFFFF"/>
            <w:noWrap/>
            <w:vAlign w:val="bottom"/>
            <w:hideMark/>
          </w:tcPr>
          <w:p w14:paraId="2E50787F"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15111</w:t>
            </w:r>
          </w:p>
        </w:tc>
      </w:tr>
      <w:tr w:rsidR="00BB45B2" w:rsidRPr="00F31B74" w14:paraId="19F6399E" w14:textId="77777777" w:rsidTr="00BB45B2">
        <w:trPr>
          <w:trHeight w:val="345"/>
        </w:trPr>
        <w:tc>
          <w:tcPr>
            <w:tcW w:w="3060" w:type="dxa"/>
            <w:tcBorders>
              <w:top w:val="nil"/>
              <w:left w:val="single" w:sz="4" w:space="0" w:color="auto"/>
              <w:bottom w:val="single" w:sz="4" w:space="0" w:color="auto"/>
              <w:right w:val="single" w:sz="4" w:space="0" w:color="auto"/>
            </w:tcBorders>
            <w:shd w:val="clear" w:color="000000" w:fill="203764"/>
            <w:noWrap/>
            <w:vAlign w:val="bottom"/>
            <w:hideMark/>
          </w:tcPr>
          <w:p w14:paraId="7A4D3308"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Masculino</w:t>
            </w:r>
          </w:p>
        </w:tc>
        <w:tc>
          <w:tcPr>
            <w:tcW w:w="1540" w:type="dxa"/>
            <w:tcBorders>
              <w:top w:val="nil"/>
              <w:left w:val="nil"/>
              <w:bottom w:val="single" w:sz="4" w:space="0" w:color="auto"/>
              <w:right w:val="single" w:sz="4" w:space="0" w:color="auto"/>
            </w:tcBorders>
            <w:shd w:val="clear" w:color="000000" w:fill="FFFFFF"/>
            <w:noWrap/>
            <w:vAlign w:val="bottom"/>
            <w:hideMark/>
          </w:tcPr>
          <w:p w14:paraId="7EABA56D" w14:textId="77777777" w:rsidR="00BB45B2" w:rsidRPr="00F31B74" w:rsidRDefault="00BB45B2" w:rsidP="00BB45B2">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9125</w:t>
            </w:r>
          </w:p>
        </w:tc>
      </w:tr>
    </w:tbl>
    <w:p w14:paraId="40F52903" w14:textId="51F869A1" w:rsidR="00512386" w:rsidRPr="00F31B74" w:rsidRDefault="00CF52ED" w:rsidP="00CF52ED">
      <w:pPr>
        <w:spacing w:line="360" w:lineRule="auto"/>
        <w:jc w:val="center"/>
        <w:rPr>
          <w:rFonts w:ascii="Times New Roman" w:hAnsi="Times New Roman"/>
          <w:bCs/>
          <w:iCs/>
          <w:color w:val="808080" w:themeColor="background1" w:themeShade="80"/>
          <w:sz w:val="24"/>
          <w:szCs w:val="24"/>
        </w:rPr>
        <w:sectPr w:rsidR="00512386" w:rsidRPr="00F31B74" w:rsidSect="00512386">
          <w:type w:val="continuous"/>
          <w:pgSz w:w="11906" w:h="16838"/>
          <w:pgMar w:top="1134" w:right="1418" w:bottom="1418" w:left="1418" w:header="709" w:footer="709" w:gutter="0"/>
          <w:pgNumType w:start="1"/>
          <w:cols w:num="2" w:space="708"/>
          <w:docGrid w:linePitch="360"/>
        </w:sectPr>
      </w:pPr>
      <w:r w:rsidRPr="00F31B74">
        <w:rPr>
          <w:rFonts w:ascii="Times New Roman" w:hAnsi="Times New Roman"/>
          <w:noProof/>
          <w:sz w:val="24"/>
          <w:szCs w:val="24"/>
          <w:lang w:eastAsia="es-DO"/>
        </w:rPr>
        <w:drawing>
          <wp:anchor distT="0" distB="0" distL="114300" distR="114300" simplePos="0" relativeHeight="251756032" behindDoc="1" locked="0" layoutInCell="1" allowOverlap="1" wp14:anchorId="23B7B2FD" wp14:editId="194243CC">
            <wp:simplePos x="0" y="0"/>
            <wp:positionH relativeFrom="margin">
              <wp:align>right</wp:align>
            </wp:positionH>
            <wp:positionV relativeFrom="page">
              <wp:posOffset>5885180</wp:posOffset>
            </wp:positionV>
            <wp:extent cx="4610100" cy="2073275"/>
            <wp:effectExtent l="0" t="0" r="0" b="3175"/>
            <wp:wrapTight wrapText="bothSides">
              <wp:wrapPolygon edited="0">
                <wp:start x="0" y="0"/>
                <wp:lineTo x="0" y="21435"/>
                <wp:lineTo x="21511" y="21435"/>
                <wp:lineTo x="21511" y="0"/>
                <wp:lineTo x="0" y="0"/>
              </wp:wrapPolygon>
            </wp:wrapTight>
            <wp:docPr id="94" name="Gráfico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414307A9" w14:textId="77777777" w:rsidR="00512386" w:rsidRPr="00F31B74" w:rsidRDefault="00512386" w:rsidP="00512386">
      <w:pPr>
        <w:spacing w:line="360" w:lineRule="auto"/>
        <w:ind w:left="284"/>
        <w:contextualSpacing/>
        <w:rPr>
          <w:rFonts w:ascii="Times New Roman" w:hAnsi="Times New Roman"/>
          <w:bCs/>
          <w:iCs/>
          <w:color w:val="808080" w:themeColor="background1" w:themeShade="80"/>
          <w:sz w:val="24"/>
          <w:szCs w:val="24"/>
        </w:rPr>
      </w:pPr>
    </w:p>
    <w:p w14:paraId="01216FAE" w14:textId="0E048FF3" w:rsidR="00512386" w:rsidRPr="00FD5E8B" w:rsidRDefault="00512386" w:rsidP="00512386">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Hemos categorizado la satisfacción de los servidores públicos según 5 dimensiones en diversos sectores de la Administración Pública (Sector municipal, sector salud, sector educación, sector economía, sector medio ambiente). Las 5 dimensiones son: Reconocimiento laboral, comunicación, Balance Trabajo y Familia, Liderazgo y Participación, Salarios y beneficios.</w:t>
      </w:r>
      <w:r w:rsidRPr="00FD5E8B">
        <w:rPr>
          <w:rFonts w:ascii="Times New Roman" w:hAnsi="Times New Roman"/>
          <w:color w:val="767171" w:themeColor="background2" w:themeShade="80"/>
          <w:spacing w:val="20"/>
          <w:sz w:val="24"/>
          <w:szCs w:val="24"/>
        </w:rPr>
        <w:tab/>
      </w:r>
      <w:r w:rsidRPr="00F31B74">
        <w:rPr>
          <w:rFonts w:ascii="Times New Roman" w:hAnsi="Times New Roman"/>
          <w:color w:val="767171" w:themeColor="background2" w:themeShade="80"/>
          <w:spacing w:val="20"/>
          <w:sz w:val="24"/>
          <w:szCs w:val="24"/>
        </w:rPr>
        <w:fldChar w:fldCharType="begin"/>
      </w:r>
      <w:r w:rsidRPr="00FD5E8B">
        <w:rPr>
          <w:rFonts w:ascii="Times New Roman" w:hAnsi="Times New Roman"/>
          <w:color w:val="767171" w:themeColor="background2" w:themeShade="80"/>
          <w:spacing w:val="20"/>
          <w:sz w:val="24"/>
          <w:szCs w:val="24"/>
        </w:rPr>
        <w:instrText xml:space="preserve"> LINK Excel.Sheet.12 "C:\\Users\\marleny.nuñez\\Downloads\\POR GENERO, SECTOR Y DIMENSION 2022.xlsx" "Municipal!F6C8:F13C10" \a \f 4 \h </w:instrText>
      </w:r>
      <w:r w:rsidR="00F31B74" w:rsidRPr="00FD5E8B">
        <w:rPr>
          <w:rFonts w:ascii="Times New Roman" w:hAnsi="Times New Roman"/>
          <w:color w:val="767171" w:themeColor="background2" w:themeShade="80"/>
          <w:spacing w:val="20"/>
          <w:sz w:val="24"/>
          <w:szCs w:val="24"/>
        </w:rPr>
        <w:instrText xml:space="preserve"> \* MERGEFORMAT </w:instrText>
      </w:r>
      <w:r w:rsidRPr="00F31B74">
        <w:rPr>
          <w:rFonts w:ascii="Times New Roman" w:hAnsi="Times New Roman"/>
          <w:color w:val="767171" w:themeColor="background2" w:themeShade="80"/>
          <w:spacing w:val="20"/>
          <w:sz w:val="24"/>
          <w:szCs w:val="24"/>
        </w:rPr>
        <w:fldChar w:fldCharType="separate"/>
      </w:r>
    </w:p>
    <w:tbl>
      <w:tblPr>
        <w:tblpPr w:leftFromText="141" w:rightFromText="141" w:vertAnchor="text" w:tblpXSpec="center" w:tblpY="1"/>
        <w:tblOverlap w:val="never"/>
        <w:tblW w:w="5500" w:type="dxa"/>
        <w:tblCellMar>
          <w:left w:w="70" w:type="dxa"/>
          <w:right w:w="70" w:type="dxa"/>
        </w:tblCellMar>
        <w:tblLook w:val="04A0" w:firstRow="1" w:lastRow="0" w:firstColumn="1" w:lastColumn="0" w:noHBand="0" w:noVBand="1"/>
      </w:tblPr>
      <w:tblGrid>
        <w:gridCol w:w="2860"/>
        <w:gridCol w:w="1320"/>
        <w:gridCol w:w="1320"/>
      </w:tblGrid>
      <w:tr w:rsidR="00512386" w:rsidRPr="00F31B74" w14:paraId="7AA7098E" w14:textId="77777777" w:rsidTr="00512386">
        <w:trPr>
          <w:trHeight w:val="360"/>
        </w:trPr>
        <w:tc>
          <w:tcPr>
            <w:tcW w:w="2860" w:type="dxa"/>
            <w:tcBorders>
              <w:top w:val="nil"/>
              <w:left w:val="nil"/>
              <w:bottom w:val="nil"/>
              <w:right w:val="nil"/>
            </w:tcBorders>
            <w:shd w:val="clear" w:color="auto" w:fill="auto"/>
            <w:noWrap/>
            <w:vAlign w:val="bottom"/>
            <w:hideMark/>
          </w:tcPr>
          <w:p w14:paraId="7AC60886" w14:textId="77777777" w:rsidR="00512386" w:rsidRPr="00F31B74" w:rsidRDefault="00512386" w:rsidP="00512386">
            <w:pPr>
              <w:spacing w:line="360" w:lineRule="auto"/>
              <w:rPr>
                <w:rFonts w:ascii="Times New Roman" w:hAnsi="Times New Roman"/>
                <w:sz w:val="24"/>
                <w:szCs w:val="24"/>
                <w:lang w:eastAsia="es-DO"/>
              </w:rPr>
            </w:pPr>
          </w:p>
        </w:tc>
        <w:tc>
          <w:tcPr>
            <w:tcW w:w="1320" w:type="dxa"/>
            <w:tcBorders>
              <w:top w:val="nil"/>
              <w:left w:val="nil"/>
              <w:bottom w:val="nil"/>
              <w:right w:val="nil"/>
            </w:tcBorders>
            <w:shd w:val="clear" w:color="auto" w:fill="auto"/>
            <w:noWrap/>
            <w:vAlign w:val="bottom"/>
            <w:hideMark/>
          </w:tcPr>
          <w:p w14:paraId="1A42043B" w14:textId="77777777" w:rsidR="00512386" w:rsidRPr="00F31B74" w:rsidRDefault="00512386" w:rsidP="00512386">
            <w:pPr>
              <w:spacing w:line="360" w:lineRule="auto"/>
              <w:rPr>
                <w:rFonts w:ascii="Times New Roman" w:hAnsi="Times New Roman"/>
                <w:sz w:val="24"/>
                <w:szCs w:val="24"/>
                <w:lang w:eastAsia="es-DO"/>
              </w:rPr>
            </w:pPr>
          </w:p>
        </w:tc>
        <w:tc>
          <w:tcPr>
            <w:tcW w:w="1320" w:type="dxa"/>
            <w:tcBorders>
              <w:top w:val="nil"/>
              <w:left w:val="nil"/>
              <w:bottom w:val="nil"/>
              <w:right w:val="nil"/>
            </w:tcBorders>
            <w:shd w:val="clear" w:color="auto" w:fill="auto"/>
            <w:noWrap/>
            <w:vAlign w:val="bottom"/>
            <w:hideMark/>
          </w:tcPr>
          <w:p w14:paraId="71A8FAB6" w14:textId="77777777" w:rsidR="00512386" w:rsidRPr="00F31B74" w:rsidRDefault="00512386" w:rsidP="00512386">
            <w:pPr>
              <w:spacing w:line="360" w:lineRule="auto"/>
              <w:rPr>
                <w:rFonts w:ascii="Times New Roman" w:hAnsi="Times New Roman"/>
                <w:sz w:val="24"/>
                <w:szCs w:val="24"/>
                <w:lang w:eastAsia="es-DO"/>
              </w:rPr>
            </w:pPr>
          </w:p>
        </w:tc>
      </w:tr>
      <w:tr w:rsidR="00512386" w:rsidRPr="00F31B74" w14:paraId="3BE4561E" w14:textId="77777777" w:rsidTr="00472908">
        <w:trPr>
          <w:trHeight w:val="360"/>
        </w:trPr>
        <w:tc>
          <w:tcPr>
            <w:tcW w:w="2860" w:type="dxa"/>
            <w:tcBorders>
              <w:top w:val="single" w:sz="8" w:space="0" w:color="auto"/>
              <w:left w:val="single" w:sz="8" w:space="0" w:color="auto"/>
              <w:bottom w:val="nil"/>
              <w:right w:val="nil"/>
            </w:tcBorders>
            <w:shd w:val="clear" w:color="auto" w:fill="002060"/>
            <w:noWrap/>
            <w:vAlign w:val="center"/>
            <w:hideMark/>
          </w:tcPr>
          <w:p w14:paraId="75268D16" w14:textId="77777777" w:rsidR="00512386" w:rsidRPr="00472908" w:rsidRDefault="00512386" w:rsidP="00512386">
            <w:pPr>
              <w:spacing w:line="360" w:lineRule="auto"/>
              <w:rPr>
                <w:rFonts w:ascii="Times New Roman" w:hAnsi="Times New Roman"/>
                <w:color w:val="FFFFFF" w:themeColor="background1"/>
                <w:sz w:val="24"/>
                <w:szCs w:val="24"/>
                <w:lang w:eastAsia="es-DO"/>
              </w:rPr>
            </w:pPr>
            <w:r w:rsidRPr="00472908">
              <w:rPr>
                <w:rFonts w:ascii="Times New Roman" w:hAnsi="Times New Roman"/>
                <w:color w:val="FFFFFF" w:themeColor="background1"/>
                <w:sz w:val="24"/>
                <w:szCs w:val="24"/>
                <w:lang w:eastAsia="es-DO"/>
              </w:rPr>
              <w:t>Dimensiones</w:t>
            </w:r>
          </w:p>
        </w:tc>
        <w:tc>
          <w:tcPr>
            <w:tcW w:w="1320" w:type="dxa"/>
            <w:tcBorders>
              <w:top w:val="single" w:sz="8" w:space="0" w:color="auto"/>
              <w:left w:val="nil"/>
              <w:bottom w:val="nil"/>
              <w:right w:val="nil"/>
            </w:tcBorders>
            <w:shd w:val="clear" w:color="auto" w:fill="002060"/>
            <w:noWrap/>
            <w:vAlign w:val="center"/>
            <w:hideMark/>
          </w:tcPr>
          <w:p w14:paraId="62FF729C" w14:textId="77777777" w:rsidR="00512386" w:rsidRPr="00472908" w:rsidRDefault="00512386" w:rsidP="00512386">
            <w:pPr>
              <w:spacing w:line="360" w:lineRule="auto"/>
              <w:jc w:val="center"/>
              <w:rPr>
                <w:rFonts w:ascii="Times New Roman" w:hAnsi="Times New Roman"/>
                <w:color w:val="FFFFFF" w:themeColor="background1"/>
                <w:sz w:val="24"/>
                <w:szCs w:val="24"/>
                <w:lang w:eastAsia="es-DO"/>
              </w:rPr>
            </w:pPr>
            <w:r w:rsidRPr="00472908">
              <w:rPr>
                <w:rFonts w:ascii="Times New Roman" w:hAnsi="Times New Roman"/>
                <w:color w:val="FFFFFF" w:themeColor="background1"/>
                <w:sz w:val="24"/>
                <w:szCs w:val="24"/>
                <w:lang w:eastAsia="es-DO"/>
              </w:rPr>
              <w:t>Positivo</w:t>
            </w:r>
          </w:p>
        </w:tc>
        <w:tc>
          <w:tcPr>
            <w:tcW w:w="1320" w:type="dxa"/>
            <w:tcBorders>
              <w:top w:val="single" w:sz="8" w:space="0" w:color="auto"/>
              <w:left w:val="nil"/>
              <w:bottom w:val="nil"/>
              <w:right w:val="single" w:sz="8" w:space="0" w:color="auto"/>
            </w:tcBorders>
            <w:shd w:val="clear" w:color="auto" w:fill="002060"/>
            <w:noWrap/>
            <w:vAlign w:val="center"/>
            <w:hideMark/>
          </w:tcPr>
          <w:p w14:paraId="7CDCC0FB" w14:textId="77777777" w:rsidR="00512386" w:rsidRPr="00472908" w:rsidRDefault="00512386" w:rsidP="00512386">
            <w:pPr>
              <w:spacing w:line="360" w:lineRule="auto"/>
              <w:rPr>
                <w:rFonts w:ascii="Times New Roman" w:hAnsi="Times New Roman"/>
                <w:color w:val="FFFFFF" w:themeColor="background1"/>
                <w:sz w:val="24"/>
                <w:szCs w:val="24"/>
                <w:lang w:eastAsia="es-DO"/>
              </w:rPr>
            </w:pPr>
            <w:r w:rsidRPr="00472908">
              <w:rPr>
                <w:rFonts w:ascii="Times New Roman" w:hAnsi="Times New Roman"/>
                <w:color w:val="FFFFFF" w:themeColor="background1"/>
                <w:sz w:val="24"/>
                <w:szCs w:val="24"/>
                <w:lang w:eastAsia="es-DO"/>
              </w:rPr>
              <w:t>Negativo</w:t>
            </w:r>
          </w:p>
        </w:tc>
      </w:tr>
      <w:tr w:rsidR="00512386" w:rsidRPr="00F31B74" w14:paraId="10DE6723" w14:textId="77777777" w:rsidTr="00512386">
        <w:trPr>
          <w:trHeight w:val="360"/>
        </w:trPr>
        <w:tc>
          <w:tcPr>
            <w:tcW w:w="28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C89D55"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Reconocimiento Laboral</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484896F3"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90%</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23D3D6A6"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w:t>
            </w:r>
          </w:p>
        </w:tc>
      </w:tr>
      <w:tr w:rsidR="00512386" w:rsidRPr="00F31B74" w14:paraId="16CC4F25" w14:textId="77777777" w:rsidTr="00512386">
        <w:trPr>
          <w:trHeight w:val="360"/>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3F277278"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Comunicación</w:t>
            </w:r>
          </w:p>
        </w:tc>
        <w:tc>
          <w:tcPr>
            <w:tcW w:w="1320" w:type="dxa"/>
            <w:tcBorders>
              <w:top w:val="nil"/>
              <w:left w:val="nil"/>
              <w:bottom w:val="single" w:sz="8" w:space="0" w:color="auto"/>
              <w:right w:val="single" w:sz="8" w:space="0" w:color="auto"/>
            </w:tcBorders>
            <w:shd w:val="clear" w:color="auto" w:fill="auto"/>
            <w:noWrap/>
            <w:vAlign w:val="center"/>
            <w:hideMark/>
          </w:tcPr>
          <w:p w14:paraId="675F4DBE"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95%</w:t>
            </w:r>
          </w:p>
        </w:tc>
        <w:tc>
          <w:tcPr>
            <w:tcW w:w="1320" w:type="dxa"/>
            <w:tcBorders>
              <w:top w:val="nil"/>
              <w:left w:val="nil"/>
              <w:bottom w:val="single" w:sz="8" w:space="0" w:color="auto"/>
              <w:right w:val="single" w:sz="8" w:space="0" w:color="auto"/>
            </w:tcBorders>
            <w:shd w:val="clear" w:color="auto" w:fill="auto"/>
            <w:noWrap/>
            <w:vAlign w:val="center"/>
            <w:hideMark/>
          </w:tcPr>
          <w:p w14:paraId="4E365E4B"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5%</w:t>
            </w:r>
          </w:p>
        </w:tc>
      </w:tr>
      <w:tr w:rsidR="00512386" w:rsidRPr="00F31B74" w14:paraId="64D0C796" w14:textId="77777777" w:rsidTr="00512386">
        <w:trPr>
          <w:trHeight w:val="360"/>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3705077F"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Balance Trabajo Familia</w:t>
            </w:r>
          </w:p>
        </w:tc>
        <w:tc>
          <w:tcPr>
            <w:tcW w:w="1320" w:type="dxa"/>
            <w:tcBorders>
              <w:top w:val="nil"/>
              <w:left w:val="nil"/>
              <w:bottom w:val="single" w:sz="8" w:space="0" w:color="auto"/>
              <w:right w:val="single" w:sz="8" w:space="0" w:color="auto"/>
            </w:tcBorders>
            <w:shd w:val="clear" w:color="auto" w:fill="auto"/>
            <w:noWrap/>
            <w:vAlign w:val="center"/>
            <w:hideMark/>
          </w:tcPr>
          <w:p w14:paraId="56FD70CC"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90%</w:t>
            </w:r>
          </w:p>
        </w:tc>
        <w:tc>
          <w:tcPr>
            <w:tcW w:w="1320" w:type="dxa"/>
            <w:tcBorders>
              <w:top w:val="nil"/>
              <w:left w:val="nil"/>
              <w:bottom w:val="single" w:sz="8" w:space="0" w:color="auto"/>
              <w:right w:val="single" w:sz="8" w:space="0" w:color="auto"/>
            </w:tcBorders>
            <w:shd w:val="clear" w:color="auto" w:fill="auto"/>
            <w:noWrap/>
            <w:vAlign w:val="center"/>
            <w:hideMark/>
          </w:tcPr>
          <w:p w14:paraId="53DD1DE5"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10%</w:t>
            </w:r>
          </w:p>
        </w:tc>
      </w:tr>
      <w:tr w:rsidR="00512386" w:rsidRPr="00F31B74" w14:paraId="6E22149C" w14:textId="77777777" w:rsidTr="00512386">
        <w:trPr>
          <w:trHeight w:val="360"/>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3885A6D3"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Liderazgo y Participación</w:t>
            </w:r>
          </w:p>
        </w:tc>
        <w:tc>
          <w:tcPr>
            <w:tcW w:w="1320" w:type="dxa"/>
            <w:tcBorders>
              <w:top w:val="nil"/>
              <w:left w:val="nil"/>
              <w:bottom w:val="single" w:sz="8" w:space="0" w:color="auto"/>
              <w:right w:val="single" w:sz="8" w:space="0" w:color="auto"/>
            </w:tcBorders>
            <w:shd w:val="clear" w:color="auto" w:fill="auto"/>
            <w:noWrap/>
            <w:vAlign w:val="center"/>
            <w:hideMark/>
          </w:tcPr>
          <w:p w14:paraId="7A5DC49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97%</w:t>
            </w:r>
          </w:p>
        </w:tc>
        <w:tc>
          <w:tcPr>
            <w:tcW w:w="1320" w:type="dxa"/>
            <w:tcBorders>
              <w:top w:val="nil"/>
              <w:left w:val="nil"/>
              <w:bottom w:val="single" w:sz="8" w:space="0" w:color="auto"/>
              <w:right w:val="single" w:sz="8" w:space="0" w:color="auto"/>
            </w:tcBorders>
            <w:shd w:val="clear" w:color="auto" w:fill="auto"/>
            <w:noWrap/>
            <w:vAlign w:val="center"/>
            <w:hideMark/>
          </w:tcPr>
          <w:p w14:paraId="7A4CC4A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3%</w:t>
            </w:r>
          </w:p>
        </w:tc>
      </w:tr>
      <w:tr w:rsidR="00512386" w:rsidRPr="00F31B74" w14:paraId="4AE49827" w14:textId="77777777" w:rsidTr="00512386">
        <w:trPr>
          <w:trHeight w:val="360"/>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2C7D96F0"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Beneficios</w:t>
            </w:r>
          </w:p>
        </w:tc>
        <w:tc>
          <w:tcPr>
            <w:tcW w:w="1320" w:type="dxa"/>
            <w:tcBorders>
              <w:top w:val="nil"/>
              <w:left w:val="nil"/>
              <w:bottom w:val="single" w:sz="8" w:space="0" w:color="auto"/>
              <w:right w:val="single" w:sz="8" w:space="0" w:color="auto"/>
            </w:tcBorders>
            <w:shd w:val="clear" w:color="auto" w:fill="auto"/>
            <w:noWrap/>
            <w:vAlign w:val="center"/>
            <w:hideMark/>
          </w:tcPr>
          <w:p w14:paraId="69144F2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87%</w:t>
            </w:r>
          </w:p>
        </w:tc>
        <w:tc>
          <w:tcPr>
            <w:tcW w:w="1320" w:type="dxa"/>
            <w:tcBorders>
              <w:top w:val="nil"/>
              <w:left w:val="nil"/>
              <w:bottom w:val="single" w:sz="8" w:space="0" w:color="auto"/>
              <w:right w:val="single" w:sz="8" w:space="0" w:color="auto"/>
            </w:tcBorders>
            <w:shd w:val="clear" w:color="auto" w:fill="auto"/>
            <w:noWrap/>
            <w:vAlign w:val="center"/>
            <w:hideMark/>
          </w:tcPr>
          <w:p w14:paraId="4B2E50F5"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13%</w:t>
            </w:r>
          </w:p>
        </w:tc>
      </w:tr>
      <w:tr w:rsidR="00512386" w:rsidRPr="00F31B74" w14:paraId="07D0F03E" w14:textId="77777777" w:rsidTr="00512386">
        <w:trPr>
          <w:trHeight w:val="360"/>
        </w:trPr>
        <w:tc>
          <w:tcPr>
            <w:tcW w:w="2860" w:type="dxa"/>
            <w:tcBorders>
              <w:top w:val="nil"/>
              <w:left w:val="single" w:sz="8" w:space="0" w:color="auto"/>
              <w:bottom w:val="single" w:sz="8" w:space="0" w:color="auto"/>
              <w:right w:val="single" w:sz="8" w:space="0" w:color="auto"/>
            </w:tcBorders>
            <w:shd w:val="clear" w:color="auto" w:fill="auto"/>
            <w:noWrap/>
            <w:vAlign w:val="center"/>
            <w:hideMark/>
          </w:tcPr>
          <w:p w14:paraId="3EADDF25"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Salarios</w:t>
            </w:r>
          </w:p>
        </w:tc>
        <w:tc>
          <w:tcPr>
            <w:tcW w:w="1320" w:type="dxa"/>
            <w:tcBorders>
              <w:top w:val="nil"/>
              <w:left w:val="nil"/>
              <w:bottom w:val="single" w:sz="8" w:space="0" w:color="auto"/>
              <w:right w:val="single" w:sz="8" w:space="0" w:color="auto"/>
            </w:tcBorders>
            <w:shd w:val="clear" w:color="auto" w:fill="auto"/>
            <w:noWrap/>
            <w:vAlign w:val="center"/>
            <w:hideMark/>
          </w:tcPr>
          <w:p w14:paraId="2F565327"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80%</w:t>
            </w:r>
          </w:p>
        </w:tc>
        <w:tc>
          <w:tcPr>
            <w:tcW w:w="1320" w:type="dxa"/>
            <w:tcBorders>
              <w:top w:val="nil"/>
              <w:left w:val="nil"/>
              <w:bottom w:val="single" w:sz="8" w:space="0" w:color="auto"/>
              <w:right w:val="single" w:sz="8" w:space="0" w:color="auto"/>
            </w:tcBorders>
            <w:shd w:val="clear" w:color="auto" w:fill="auto"/>
            <w:noWrap/>
            <w:vAlign w:val="center"/>
            <w:hideMark/>
          </w:tcPr>
          <w:p w14:paraId="1DC0C84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20%</w:t>
            </w:r>
          </w:p>
        </w:tc>
      </w:tr>
    </w:tbl>
    <w:p w14:paraId="759D2BD3"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r w:rsidRPr="00F31B74">
        <w:rPr>
          <w:rFonts w:ascii="Times New Roman" w:hAnsi="Times New Roman"/>
          <w:bCs/>
          <w:iCs/>
          <w:color w:val="808080" w:themeColor="background1" w:themeShade="80"/>
          <w:sz w:val="24"/>
          <w:szCs w:val="24"/>
        </w:rPr>
        <w:fldChar w:fldCharType="end"/>
      </w:r>
    </w:p>
    <w:p w14:paraId="29A72B6D"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0D39AC1F"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788CEB96"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5136E0E3"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415E46FF"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58D67901" w14:textId="00868010"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lastRenderedPageBreak/>
        <w:drawing>
          <wp:inline distT="0" distB="0" distL="0" distR="0" wp14:anchorId="13C94421" wp14:editId="42EB8F2C">
            <wp:extent cx="4056845" cy="2459865"/>
            <wp:effectExtent l="0" t="0" r="1270" b="55245"/>
            <wp:docPr id="95" name="Gráfico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6ED096F" w14:textId="77777777" w:rsidR="00512386" w:rsidRPr="00F31B74" w:rsidRDefault="00512386" w:rsidP="00512386">
      <w:pPr>
        <w:spacing w:line="360" w:lineRule="auto"/>
        <w:rPr>
          <w:rFonts w:ascii="Times New Roman" w:eastAsia="Batang" w:hAnsi="Times New Roman"/>
          <w:sz w:val="24"/>
          <w:szCs w:val="24"/>
          <w:lang w:val="en-US"/>
        </w:rPr>
      </w:pPr>
      <w:r w:rsidRPr="00F31B74">
        <w:rPr>
          <w:rFonts w:ascii="Times New Roman" w:hAnsi="Times New Roman"/>
          <w:color w:val="auto"/>
          <w:sz w:val="24"/>
          <w:szCs w:val="24"/>
        </w:rPr>
        <w:fldChar w:fldCharType="begin"/>
      </w:r>
      <w:r w:rsidRPr="00F31B74">
        <w:rPr>
          <w:rFonts w:ascii="Times New Roman" w:hAnsi="Times New Roman"/>
          <w:sz w:val="24"/>
          <w:szCs w:val="24"/>
        </w:rPr>
        <w:instrText xml:space="preserve"> LINK Excel.Sheet.12 "C:\\Users\\marleny.nuñez\\Downloads\\POR GENERO, SECTOR Y DIMENSION 2022.xlsx" "Municipal!F8C12:F9C14" \a \f 4 \h  \* MERGEFORMAT </w:instrText>
      </w:r>
      <w:r w:rsidRPr="00F31B74">
        <w:rPr>
          <w:rFonts w:ascii="Times New Roman" w:hAnsi="Times New Roman"/>
          <w:color w:val="auto"/>
          <w:sz w:val="24"/>
          <w:szCs w:val="24"/>
        </w:rPr>
        <w:fldChar w:fldCharType="separate"/>
      </w:r>
    </w:p>
    <w:p w14:paraId="722ADB21" w14:textId="0F06834A" w:rsidR="008165EC" w:rsidRDefault="00512386" w:rsidP="00603639">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bCs/>
          <w:iCs/>
          <w:color w:val="808080" w:themeColor="background1" w:themeShade="80"/>
          <w:sz w:val="24"/>
          <w:szCs w:val="24"/>
        </w:rPr>
        <w:fldChar w:fldCharType="end"/>
      </w:r>
    </w:p>
    <w:tbl>
      <w:tblPr>
        <w:tblW w:w="17590" w:type="dxa"/>
        <w:tblCellMar>
          <w:left w:w="70" w:type="dxa"/>
          <w:right w:w="70" w:type="dxa"/>
        </w:tblCellMar>
        <w:tblLook w:val="04A0" w:firstRow="1" w:lastRow="0" w:firstColumn="1" w:lastColumn="0" w:noHBand="0" w:noVBand="1"/>
      </w:tblPr>
      <w:tblGrid>
        <w:gridCol w:w="9459"/>
        <w:gridCol w:w="1416"/>
        <w:gridCol w:w="1320"/>
        <w:gridCol w:w="146"/>
        <w:gridCol w:w="146"/>
        <w:gridCol w:w="1143"/>
        <w:gridCol w:w="1320"/>
        <w:gridCol w:w="1320"/>
        <w:gridCol w:w="1320"/>
      </w:tblGrid>
      <w:tr w:rsidR="00512386" w:rsidRPr="00F31B74" w14:paraId="5542E47D" w14:textId="77777777" w:rsidTr="00512386">
        <w:trPr>
          <w:trHeight w:val="345"/>
        </w:trPr>
        <w:tc>
          <w:tcPr>
            <w:tcW w:w="9459" w:type="dxa"/>
            <w:tcBorders>
              <w:top w:val="nil"/>
              <w:left w:val="nil"/>
              <w:bottom w:val="nil"/>
              <w:right w:val="nil"/>
            </w:tcBorders>
            <w:shd w:val="clear" w:color="auto" w:fill="auto"/>
            <w:noWrap/>
            <w:vAlign w:val="bottom"/>
            <w:hideMark/>
          </w:tcPr>
          <w:p w14:paraId="673FC13C"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472908">
              <w:rPr>
                <w:rFonts w:ascii="Times New Roman" w:hAnsi="Times New Roman"/>
                <w:noProof/>
                <w:sz w:val="24"/>
                <w:szCs w:val="24"/>
                <w:shd w:val="clear" w:color="auto" w:fill="002060"/>
                <w:lang w:eastAsia="es-DO"/>
              </w:rPr>
              <w:drawing>
                <wp:inline distT="0" distB="0" distL="0" distR="0" wp14:anchorId="59FA54EF" wp14:editId="10402B42">
                  <wp:extent cx="4059936" cy="2633472"/>
                  <wp:effectExtent l="0" t="0" r="17145" b="14605"/>
                  <wp:docPr id="96" name="Gráfico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W w:w="3960" w:type="dxa"/>
              <w:tblInd w:w="2667" w:type="dxa"/>
              <w:tblCellMar>
                <w:left w:w="70" w:type="dxa"/>
                <w:right w:w="70" w:type="dxa"/>
              </w:tblCellMar>
              <w:tblLook w:val="04A0" w:firstRow="1" w:lastRow="0" w:firstColumn="1" w:lastColumn="0" w:noHBand="0" w:noVBand="1"/>
            </w:tblPr>
            <w:tblGrid>
              <w:gridCol w:w="1320"/>
              <w:gridCol w:w="1320"/>
              <w:gridCol w:w="1320"/>
            </w:tblGrid>
            <w:tr w:rsidR="00512386" w:rsidRPr="00F31B74" w14:paraId="7472DA9A" w14:textId="77777777" w:rsidTr="00603639">
              <w:trPr>
                <w:trHeight w:val="360"/>
              </w:trPr>
              <w:tc>
                <w:tcPr>
                  <w:tcW w:w="1320" w:type="dxa"/>
                  <w:tcBorders>
                    <w:top w:val="nil"/>
                    <w:left w:val="nil"/>
                    <w:bottom w:val="nil"/>
                    <w:right w:val="nil"/>
                  </w:tcBorders>
                  <w:shd w:val="clear" w:color="auto" w:fill="auto"/>
                  <w:noWrap/>
                  <w:vAlign w:val="bottom"/>
                  <w:hideMark/>
                </w:tcPr>
                <w:p w14:paraId="2B81BA21" w14:textId="77777777" w:rsidR="00512386" w:rsidRPr="00F31B74" w:rsidRDefault="00512386" w:rsidP="00512386">
                  <w:pPr>
                    <w:spacing w:line="360" w:lineRule="auto"/>
                    <w:rPr>
                      <w:rFonts w:ascii="Times New Roman" w:hAnsi="Times New Roman"/>
                      <w:sz w:val="24"/>
                      <w:szCs w:val="24"/>
                      <w:lang w:eastAsia="es-DO"/>
                    </w:rPr>
                  </w:pPr>
                </w:p>
              </w:tc>
              <w:tc>
                <w:tcPr>
                  <w:tcW w:w="1320" w:type="dxa"/>
                  <w:tcBorders>
                    <w:top w:val="nil"/>
                    <w:left w:val="nil"/>
                    <w:bottom w:val="nil"/>
                    <w:right w:val="nil"/>
                  </w:tcBorders>
                  <w:shd w:val="clear" w:color="auto" w:fill="002060"/>
                  <w:noWrap/>
                  <w:vAlign w:val="center"/>
                  <w:hideMark/>
                </w:tcPr>
                <w:p w14:paraId="2ACE56C9"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Positivo</w:t>
                  </w:r>
                </w:p>
              </w:tc>
              <w:tc>
                <w:tcPr>
                  <w:tcW w:w="1320" w:type="dxa"/>
                  <w:tcBorders>
                    <w:top w:val="nil"/>
                    <w:left w:val="nil"/>
                    <w:bottom w:val="nil"/>
                    <w:right w:val="nil"/>
                  </w:tcBorders>
                  <w:shd w:val="clear" w:color="auto" w:fill="002060"/>
                  <w:noWrap/>
                  <w:vAlign w:val="center"/>
                  <w:hideMark/>
                </w:tcPr>
                <w:p w14:paraId="48E42BD8"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Negativo</w:t>
                  </w:r>
                </w:p>
              </w:tc>
            </w:tr>
            <w:tr w:rsidR="00512386" w:rsidRPr="00F31B74" w14:paraId="604B9714" w14:textId="77777777" w:rsidTr="00512386">
              <w:trPr>
                <w:trHeight w:val="360"/>
              </w:trPr>
              <w:tc>
                <w:tcPr>
                  <w:tcW w:w="1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393DAE"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Promedio</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3000203E" w14:textId="77777777" w:rsidR="00512386" w:rsidRPr="00F31B74" w:rsidRDefault="00512386" w:rsidP="00512386">
                  <w:pPr>
                    <w:spacing w:line="360" w:lineRule="auto"/>
                    <w:jc w:val="right"/>
                    <w:rPr>
                      <w:rFonts w:ascii="Times New Roman" w:hAnsi="Times New Roman"/>
                      <w:color w:val="808080"/>
                      <w:sz w:val="24"/>
                      <w:szCs w:val="24"/>
                      <w:lang w:eastAsia="es-DO"/>
                    </w:rPr>
                  </w:pPr>
                  <w:r w:rsidRPr="00F31B74">
                    <w:rPr>
                      <w:rFonts w:ascii="Times New Roman" w:hAnsi="Times New Roman"/>
                      <w:color w:val="808080"/>
                      <w:sz w:val="24"/>
                      <w:szCs w:val="24"/>
                      <w:lang w:eastAsia="es-DO"/>
                    </w:rPr>
                    <w:t>75%</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0FE1B0E2" w14:textId="77777777" w:rsidR="00512386" w:rsidRPr="00F31B74" w:rsidRDefault="00512386" w:rsidP="00512386">
                  <w:pPr>
                    <w:spacing w:line="360" w:lineRule="auto"/>
                    <w:jc w:val="right"/>
                    <w:rPr>
                      <w:rFonts w:ascii="Times New Roman" w:hAnsi="Times New Roman"/>
                      <w:color w:val="808080"/>
                      <w:sz w:val="24"/>
                      <w:szCs w:val="24"/>
                      <w:lang w:eastAsia="es-DO"/>
                    </w:rPr>
                  </w:pPr>
                  <w:r w:rsidRPr="00F31B74">
                    <w:rPr>
                      <w:rFonts w:ascii="Times New Roman" w:hAnsi="Times New Roman"/>
                      <w:color w:val="808080"/>
                      <w:sz w:val="24"/>
                      <w:szCs w:val="24"/>
                      <w:lang w:eastAsia="es-DO"/>
                    </w:rPr>
                    <w:t>25%</w:t>
                  </w:r>
                </w:p>
              </w:tc>
            </w:tr>
          </w:tbl>
          <w:p w14:paraId="4EEFD752" w14:textId="77777777" w:rsidR="00512386" w:rsidRPr="00F31B74" w:rsidRDefault="00512386" w:rsidP="00993F32">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lastRenderedPageBreak/>
              <w:drawing>
                <wp:inline distT="0" distB="0" distL="0" distR="0" wp14:anchorId="566F23A1" wp14:editId="7CD4D5AB">
                  <wp:extent cx="3398985" cy="1456690"/>
                  <wp:effectExtent l="0" t="0" r="11430" b="1016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pPr w:leftFromText="141" w:rightFromText="141" w:vertAnchor="text" w:horzAnchor="margin" w:tblpX="562" w:tblpY="383"/>
              <w:tblOverlap w:val="never"/>
              <w:tblW w:w="7253" w:type="dxa"/>
              <w:tblCellMar>
                <w:left w:w="70" w:type="dxa"/>
                <w:right w:w="70" w:type="dxa"/>
              </w:tblCellMar>
              <w:tblLook w:val="04A0" w:firstRow="1" w:lastRow="0" w:firstColumn="1" w:lastColumn="0" w:noHBand="0" w:noVBand="1"/>
            </w:tblPr>
            <w:tblGrid>
              <w:gridCol w:w="3621"/>
              <w:gridCol w:w="1816"/>
              <w:gridCol w:w="1816"/>
            </w:tblGrid>
            <w:tr w:rsidR="00512386" w:rsidRPr="00F31B74" w14:paraId="47A89D2B" w14:textId="77777777" w:rsidTr="00603639">
              <w:trPr>
                <w:trHeight w:val="619"/>
              </w:trPr>
              <w:tc>
                <w:tcPr>
                  <w:tcW w:w="3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444B2"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Dimensiones</w:t>
                  </w:r>
                </w:p>
              </w:tc>
              <w:tc>
                <w:tcPr>
                  <w:tcW w:w="1816" w:type="dxa"/>
                  <w:tcBorders>
                    <w:top w:val="single" w:sz="4" w:space="0" w:color="auto"/>
                    <w:left w:val="nil"/>
                    <w:bottom w:val="single" w:sz="4" w:space="0" w:color="auto"/>
                    <w:right w:val="single" w:sz="4" w:space="0" w:color="auto"/>
                  </w:tcBorders>
                  <w:shd w:val="clear" w:color="auto" w:fill="002060"/>
                  <w:noWrap/>
                  <w:vAlign w:val="center"/>
                  <w:hideMark/>
                </w:tcPr>
                <w:p w14:paraId="246C4DB0"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Positivo</w:t>
                  </w:r>
                </w:p>
              </w:tc>
              <w:tc>
                <w:tcPr>
                  <w:tcW w:w="1816" w:type="dxa"/>
                  <w:tcBorders>
                    <w:top w:val="single" w:sz="4" w:space="0" w:color="auto"/>
                    <w:left w:val="nil"/>
                    <w:bottom w:val="single" w:sz="4" w:space="0" w:color="auto"/>
                    <w:right w:val="single" w:sz="4" w:space="0" w:color="auto"/>
                  </w:tcBorders>
                  <w:shd w:val="clear" w:color="auto" w:fill="002060"/>
                  <w:noWrap/>
                  <w:vAlign w:val="center"/>
                  <w:hideMark/>
                </w:tcPr>
                <w:p w14:paraId="69ED176D"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Negativo</w:t>
                  </w:r>
                </w:p>
              </w:tc>
            </w:tr>
            <w:tr w:rsidR="00512386" w:rsidRPr="00F31B74" w14:paraId="6FB2B662" w14:textId="77777777" w:rsidTr="00CF52ED">
              <w:trPr>
                <w:trHeight w:val="345"/>
              </w:trPr>
              <w:tc>
                <w:tcPr>
                  <w:tcW w:w="3621" w:type="dxa"/>
                  <w:tcBorders>
                    <w:top w:val="nil"/>
                    <w:left w:val="single" w:sz="4" w:space="0" w:color="auto"/>
                    <w:bottom w:val="single" w:sz="4" w:space="0" w:color="auto"/>
                    <w:right w:val="single" w:sz="4" w:space="0" w:color="auto"/>
                  </w:tcBorders>
                  <w:shd w:val="clear" w:color="auto" w:fill="auto"/>
                  <w:noWrap/>
                  <w:vAlign w:val="center"/>
                  <w:hideMark/>
                </w:tcPr>
                <w:p w14:paraId="2AA25C08"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Reconocimiento Laboral</w:t>
                  </w:r>
                </w:p>
              </w:tc>
              <w:tc>
                <w:tcPr>
                  <w:tcW w:w="1816" w:type="dxa"/>
                  <w:tcBorders>
                    <w:top w:val="nil"/>
                    <w:left w:val="nil"/>
                    <w:bottom w:val="single" w:sz="4" w:space="0" w:color="auto"/>
                    <w:right w:val="single" w:sz="4" w:space="0" w:color="auto"/>
                  </w:tcBorders>
                  <w:shd w:val="clear" w:color="auto" w:fill="auto"/>
                  <w:noWrap/>
                  <w:vAlign w:val="center"/>
                  <w:hideMark/>
                </w:tcPr>
                <w:p w14:paraId="31B1577A"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93%</w:t>
                  </w:r>
                </w:p>
              </w:tc>
              <w:tc>
                <w:tcPr>
                  <w:tcW w:w="1816" w:type="dxa"/>
                  <w:tcBorders>
                    <w:top w:val="nil"/>
                    <w:left w:val="nil"/>
                    <w:bottom w:val="single" w:sz="4" w:space="0" w:color="auto"/>
                    <w:right w:val="single" w:sz="4" w:space="0" w:color="auto"/>
                  </w:tcBorders>
                  <w:shd w:val="clear" w:color="auto" w:fill="auto"/>
                  <w:noWrap/>
                  <w:vAlign w:val="center"/>
                  <w:hideMark/>
                </w:tcPr>
                <w:p w14:paraId="7B75C27A"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7%</w:t>
                  </w:r>
                </w:p>
              </w:tc>
            </w:tr>
            <w:tr w:rsidR="00512386" w:rsidRPr="00F31B74" w14:paraId="2113786A" w14:textId="77777777" w:rsidTr="00CF52ED">
              <w:trPr>
                <w:trHeight w:val="331"/>
              </w:trPr>
              <w:tc>
                <w:tcPr>
                  <w:tcW w:w="3621" w:type="dxa"/>
                  <w:tcBorders>
                    <w:top w:val="nil"/>
                    <w:left w:val="single" w:sz="4" w:space="0" w:color="auto"/>
                    <w:bottom w:val="single" w:sz="4" w:space="0" w:color="auto"/>
                    <w:right w:val="single" w:sz="4" w:space="0" w:color="auto"/>
                  </w:tcBorders>
                  <w:shd w:val="clear" w:color="auto" w:fill="auto"/>
                  <w:noWrap/>
                  <w:vAlign w:val="center"/>
                  <w:hideMark/>
                </w:tcPr>
                <w:p w14:paraId="360BB561"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Comunicación</w:t>
                  </w:r>
                </w:p>
              </w:tc>
              <w:tc>
                <w:tcPr>
                  <w:tcW w:w="1816" w:type="dxa"/>
                  <w:tcBorders>
                    <w:top w:val="nil"/>
                    <w:left w:val="nil"/>
                    <w:bottom w:val="single" w:sz="4" w:space="0" w:color="auto"/>
                    <w:right w:val="single" w:sz="4" w:space="0" w:color="auto"/>
                  </w:tcBorders>
                  <w:shd w:val="clear" w:color="auto" w:fill="auto"/>
                  <w:noWrap/>
                  <w:vAlign w:val="center"/>
                  <w:hideMark/>
                </w:tcPr>
                <w:p w14:paraId="7A3A13B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90%</w:t>
                  </w:r>
                </w:p>
              </w:tc>
              <w:tc>
                <w:tcPr>
                  <w:tcW w:w="1816" w:type="dxa"/>
                  <w:tcBorders>
                    <w:top w:val="nil"/>
                    <w:left w:val="nil"/>
                    <w:bottom w:val="single" w:sz="4" w:space="0" w:color="auto"/>
                    <w:right w:val="single" w:sz="4" w:space="0" w:color="auto"/>
                  </w:tcBorders>
                  <w:shd w:val="clear" w:color="auto" w:fill="auto"/>
                  <w:noWrap/>
                  <w:vAlign w:val="center"/>
                  <w:hideMark/>
                </w:tcPr>
                <w:p w14:paraId="21144122"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10%</w:t>
                  </w:r>
                </w:p>
              </w:tc>
            </w:tr>
            <w:tr w:rsidR="00512386" w:rsidRPr="00F31B74" w14:paraId="37894388" w14:textId="77777777" w:rsidTr="00CF52ED">
              <w:trPr>
                <w:trHeight w:val="331"/>
              </w:trPr>
              <w:tc>
                <w:tcPr>
                  <w:tcW w:w="3621" w:type="dxa"/>
                  <w:tcBorders>
                    <w:top w:val="nil"/>
                    <w:left w:val="single" w:sz="4" w:space="0" w:color="auto"/>
                    <w:bottom w:val="single" w:sz="4" w:space="0" w:color="auto"/>
                    <w:right w:val="single" w:sz="4" w:space="0" w:color="auto"/>
                  </w:tcBorders>
                  <w:shd w:val="clear" w:color="auto" w:fill="auto"/>
                  <w:noWrap/>
                  <w:vAlign w:val="center"/>
                  <w:hideMark/>
                </w:tcPr>
                <w:p w14:paraId="02FF43CB"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Balance Trabajo Familia</w:t>
                  </w:r>
                </w:p>
              </w:tc>
              <w:tc>
                <w:tcPr>
                  <w:tcW w:w="1816" w:type="dxa"/>
                  <w:tcBorders>
                    <w:top w:val="nil"/>
                    <w:left w:val="nil"/>
                    <w:bottom w:val="single" w:sz="4" w:space="0" w:color="auto"/>
                    <w:right w:val="single" w:sz="4" w:space="0" w:color="auto"/>
                  </w:tcBorders>
                  <w:shd w:val="clear" w:color="auto" w:fill="auto"/>
                  <w:noWrap/>
                  <w:vAlign w:val="center"/>
                  <w:hideMark/>
                </w:tcPr>
                <w:p w14:paraId="15D86896"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80%</w:t>
                  </w:r>
                </w:p>
              </w:tc>
              <w:tc>
                <w:tcPr>
                  <w:tcW w:w="1816" w:type="dxa"/>
                  <w:tcBorders>
                    <w:top w:val="nil"/>
                    <w:left w:val="nil"/>
                    <w:bottom w:val="single" w:sz="4" w:space="0" w:color="auto"/>
                    <w:right w:val="single" w:sz="4" w:space="0" w:color="auto"/>
                  </w:tcBorders>
                  <w:shd w:val="clear" w:color="auto" w:fill="auto"/>
                  <w:noWrap/>
                  <w:vAlign w:val="center"/>
                  <w:hideMark/>
                </w:tcPr>
                <w:p w14:paraId="2A3111EC"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20%</w:t>
                  </w:r>
                </w:p>
              </w:tc>
            </w:tr>
            <w:tr w:rsidR="00512386" w:rsidRPr="00F31B74" w14:paraId="77C38DFB" w14:textId="77777777" w:rsidTr="00CF52ED">
              <w:trPr>
                <w:trHeight w:val="331"/>
              </w:trPr>
              <w:tc>
                <w:tcPr>
                  <w:tcW w:w="3621" w:type="dxa"/>
                  <w:tcBorders>
                    <w:top w:val="nil"/>
                    <w:left w:val="single" w:sz="4" w:space="0" w:color="auto"/>
                    <w:bottom w:val="single" w:sz="4" w:space="0" w:color="auto"/>
                    <w:right w:val="single" w:sz="4" w:space="0" w:color="auto"/>
                  </w:tcBorders>
                  <w:shd w:val="clear" w:color="auto" w:fill="auto"/>
                  <w:noWrap/>
                  <w:vAlign w:val="center"/>
                  <w:hideMark/>
                </w:tcPr>
                <w:p w14:paraId="27F0861C"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Liderazgo y Participación</w:t>
                  </w:r>
                </w:p>
              </w:tc>
              <w:tc>
                <w:tcPr>
                  <w:tcW w:w="1816" w:type="dxa"/>
                  <w:tcBorders>
                    <w:top w:val="nil"/>
                    <w:left w:val="nil"/>
                    <w:bottom w:val="single" w:sz="4" w:space="0" w:color="auto"/>
                    <w:right w:val="single" w:sz="4" w:space="0" w:color="auto"/>
                  </w:tcBorders>
                  <w:shd w:val="clear" w:color="auto" w:fill="auto"/>
                  <w:noWrap/>
                  <w:vAlign w:val="center"/>
                  <w:hideMark/>
                </w:tcPr>
                <w:p w14:paraId="5155A182"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93%</w:t>
                  </w:r>
                </w:p>
              </w:tc>
              <w:tc>
                <w:tcPr>
                  <w:tcW w:w="1816" w:type="dxa"/>
                  <w:tcBorders>
                    <w:top w:val="nil"/>
                    <w:left w:val="nil"/>
                    <w:bottom w:val="single" w:sz="4" w:space="0" w:color="auto"/>
                    <w:right w:val="single" w:sz="4" w:space="0" w:color="auto"/>
                  </w:tcBorders>
                  <w:shd w:val="clear" w:color="auto" w:fill="auto"/>
                  <w:noWrap/>
                  <w:vAlign w:val="center"/>
                  <w:hideMark/>
                </w:tcPr>
                <w:p w14:paraId="5D21E10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7%</w:t>
                  </w:r>
                </w:p>
              </w:tc>
            </w:tr>
          </w:tbl>
          <w:p w14:paraId="349EC98C"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416" w:type="dxa"/>
            <w:tcBorders>
              <w:top w:val="nil"/>
              <w:left w:val="nil"/>
              <w:bottom w:val="nil"/>
              <w:right w:val="nil"/>
            </w:tcBorders>
            <w:shd w:val="clear" w:color="auto" w:fill="auto"/>
            <w:noWrap/>
            <w:vAlign w:val="bottom"/>
            <w:hideMark/>
          </w:tcPr>
          <w:p w14:paraId="4AA6BE0D"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320" w:type="dxa"/>
            <w:tcBorders>
              <w:top w:val="nil"/>
              <w:left w:val="nil"/>
              <w:bottom w:val="nil"/>
              <w:right w:val="nil"/>
            </w:tcBorders>
            <w:shd w:val="clear" w:color="auto" w:fill="auto"/>
            <w:noWrap/>
            <w:vAlign w:val="bottom"/>
            <w:hideMark/>
          </w:tcPr>
          <w:p w14:paraId="79D5C96B"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46" w:type="dxa"/>
            <w:tcBorders>
              <w:top w:val="nil"/>
              <w:left w:val="nil"/>
              <w:bottom w:val="nil"/>
              <w:right w:val="nil"/>
            </w:tcBorders>
          </w:tcPr>
          <w:p w14:paraId="199CFFC4"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46" w:type="dxa"/>
            <w:tcBorders>
              <w:top w:val="nil"/>
              <w:left w:val="nil"/>
              <w:bottom w:val="nil"/>
              <w:right w:val="nil"/>
            </w:tcBorders>
          </w:tcPr>
          <w:p w14:paraId="370CB947"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143" w:type="dxa"/>
            <w:tcBorders>
              <w:top w:val="nil"/>
              <w:left w:val="nil"/>
              <w:bottom w:val="nil"/>
              <w:right w:val="nil"/>
            </w:tcBorders>
            <w:shd w:val="clear" w:color="auto" w:fill="auto"/>
            <w:noWrap/>
            <w:vAlign w:val="bottom"/>
            <w:hideMark/>
          </w:tcPr>
          <w:p w14:paraId="7E2C9FAC"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320" w:type="dxa"/>
            <w:tcBorders>
              <w:top w:val="nil"/>
              <w:left w:val="nil"/>
              <w:bottom w:val="nil"/>
              <w:right w:val="nil"/>
            </w:tcBorders>
            <w:shd w:val="clear" w:color="auto" w:fill="auto"/>
            <w:noWrap/>
            <w:vAlign w:val="bottom"/>
            <w:hideMark/>
          </w:tcPr>
          <w:p w14:paraId="10F6833F"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320" w:type="dxa"/>
            <w:tcBorders>
              <w:top w:val="nil"/>
              <w:left w:val="nil"/>
              <w:bottom w:val="nil"/>
              <w:right w:val="nil"/>
            </w:tcBorders>
            <w:shd w:val="clear" w:color="auto" w:fill="auto"/>
            <w:noWrap/>
            <w:vAlign w:val="bottom"/>
            <w:hideMark/>
          </w:tcPr>
          <w:p w14:paraId="5C15C1CE"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c>
          <w:tcPr>
            <w:tcW w:w="1320" w:type="dxa"/>
            <w:tcBorders>
              <w:top w:val="nil"/>
              <w:left w:val="nil"/>
              <w:bottom w:val="nil"/>
              <w:right w:val="nil"/>
            </w:tcBorders>
            <w:shd w:val="clear" w:color="auto" w:fill="auto"/>
            <w:noWrap/>
            <w:vAlign w:val="bottom"/>
            <w:hideMark/>
          </w:tcPr>
          <w:p w14:paraId="49B8E556"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c>
      </w:tr>
    </w:tbl>
    <w:p w14:paraId="02447DDC"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p>
    <w:p w14:paraId="189D0A5C" w14:textId="77777777" w:rsidR="00512386" w:rsidRPr="00F31B74" w:rsidRDefault="00512386" w:rsidP="00CF52ED">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drawing>
          <wp:inline distT="0" distB="0" distL="0" distR="0" wp14:anchorId="7AAF8157" wp14:editId="51A77C21">
            <wp:extent cx="3867150" cy="1781175"/>
            <wp:effectExtent l="0" t="0" r="0" b="9525"/>
            <wp:docPr id="97" name="Gráfico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BA3300F" w14:textId="2151CF83" w:rsidR="00512386" w:rsidRDefault="00512386" w:rsidP="00512386">
      <w:pPr>
        <w:spacing w:line="360" w:lineRule="auto"/>
        <w:rPr>
          <w:rFonts w:ascii="Times New Roman" w:hAnsi="Times New Roman"/>
          <w:bCs/>
          <w:iCs/>
          <w:color w:val="808080" w:themeColor="background1" w:themeShade="80"/>
          <w:sz w:val="24"/>
          <w:szCs w:val="24"/>
        </w:rPr>
      </w:pPr>
    </w:p>
    <w:p w14:paraId="3D08A608"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lastRenderedPageBreak/>
        <w:drawing>
          <wp:inline distT="0" distB="0" distL="0" distR="0" wp14:anchorId="767EEACB" wp14:editId="65DA8E9D">
            <wp:extent cx="3648075" cy="1990725"/>
            <wp:effectExtent l="0" t="0" r="9525" b="9525"/>
            <wp:docPr id="98" name="Gráfico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pPr w:leftFromText="141" w:rightFromText="141" w:vertAnchor="text" w:horzAnchor="margin" w:tblpXSpec="center" w:tblpY="-36"/>
        <w:tblW w:w="5620" w:type="dxa"/>
        <w:tblCellMar>
          <w:left w:w="70" w:type="dxa"/>
          <w:right w:w="70" w:type="dxa"/>
        </w:tblCellMar>
        <w:tblLook w:val="04A0" w:firstRow="1" w:lastRow="0" w:firstColumn="1" w:lastColumn="0" w:noHBand="0" w:noVBand="1"/>
      </w:tblPr>
      <w:tblGrid>
        <w:gridCol w:w="2980"/>
        <w:gridCol w:w="1320"/>
        <w:gridCol w:w="1320"/>
      </w:tblGrid>
      <w:tr w:rsidR="008165EC" w:rsidRPr="00F31B74" w14:paraId="068D196B" w14:textId="77777777" w:rsidTr="008165EC">
        <w:trPr>
          <w:trHeight w:val="360"/>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24237"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dimensiones</w:t>
            </w:r>
          </w:p>
        </w:tc>
        <w:tc>
          <w:tcPr>
            <w:tcW w:w="1320" w:type="dxa"/>
            <w:tcBorders>
              <w:top w:val="single" w:sz="4" w:space="0" w:color="auto"/>
              <w:left w:val="nil"/>
              <w:bottom w:val="single" w:sz="4" w:space="0" w:color="auto"/>
              <w:right w:val="single" w:sz="4" w:space="0" w:color="auto"/>
            </w:tcBorders>
            <w:shd w:val="clear" w:color="000000" w:fill="17365D"/>
            <w:noWrap/>
            <w:vAlign w:val="center"/>
            <w:hideMark/>
          </w:tcPr>
          <w:p w14:paraId="5923115E"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Positivo</w:t>
            </w:r>
          </w:p>
        </w:tc>
        <w:tc>
          <w:tcPr>
            <w:tcW w:w="1320" w:type="dxa"/>
            <w:tcBorders>
              <w:top w:val="single" w:sz="4" w:space="0" w:color="auto"/>
              <w:left w:val="nil"/>
              <w:bottom w:val="single" w:sz="4" w:space="0" w:color="auto"/>
              <w:right w:val="single" w:sz="4" w:space="0" w:color="auto"/>
            </w:tcBorders>
            <w:shd w:val="clear" w:color="000000" w:fill="BFBFBF"/>
            <w:noWrap/>
            <w:vAlign w:val="center"/>
            <w:hideMark/>
          </w:tcPr>
          <w:p w14:paraId="315E37BD"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Negativo</w:t>
            </w:r>
          </w:p>
        </w:tc>
      </w:tr>
      <w:tr w:rsidR="008165EC" w:rsidRPr="00F31B74" w14:paraId="165AC4B3" w14:textId="77777777" w:rsidTr="008165EC">
        <w:trPr>
          <w:trHeight w:val="390"/>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14:paraId="6E14C37C"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Reconocimiento Laboral</w:t>
            </w:r>
          </w:p>
        </w:tc>
        <w:tc>
          <w:tcPr>
            <w:tcW w:w="1320" w:type="dxa"/>
            <w:tcBorders>
              <w:top w:val="nil"/>
              <w:left w:val="nil"/>
              <w:bottom w:val="single" w:sz="4" w:space="0" w:color="auto"/>
              <w:right w:val="single" w:sz="4" w:space="0" w:color="auto"/>
            </w:tcBorders>
            <w:shd w:val="clear" w:color="auto" w:fill="auto"/>
            <w:noWrap/>
            <w:vAlign w:val="center"/>
            <w:hideMark/>
          </w:tcPr>
          <w:p w14:paraId="2D9C4CEE"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85%</w:t>
            </w:r>
          </w:p>
        </w:tc>
        <w:tc>
          <w:tcPr>
            <w:tcW w:w="1320" w:type="dxa"/>
            <w:tcBorders>
              <w:top w:val="nil"/>
              <w:left w:val="nil"/>
              <w:bottom w:val="single" w:sz="4" w:space="0" w:color="auto"/>
              <w:right w:val="single" w:sz="4" w:space="0" w:color="auto"/>
            </w:tcBorders>
            <w:shd w:val="clear" w:color="auto" w:fill="auto"/>
            <w:noWrap/>
            <w:vAlign w:val="center"/>
            <w:hideMark/>
          </w:tcPr>
          <w:p w14:paraId="60401B0E"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15%</w:t>
            </w:r>
          </w:p>
        </w:tc>
      </w:tr>
      <w:tr w:rsidR="008165EC" w:rsidRPr="00F31B74" w14:paraId="45D21CD7" w14:textId="77777777" w:rsidTr="008165EC">
        <w:trPr>
          <w:trHeight w:val="345"/>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14:paraId="3338CDFC"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Comunicación</w:t>
            </w:r>
          </w:p>
        </w:tc>
        <w:tc>
          <w:tcPr>
            <w:tcW w:w="1320" w:type="dxa"/>
            <w:tcBorders>
              <w:top w:val="nil"/>
              <w:left w:val="nil"/>
              <w:bottom w:val="single" w:sz="4" w:space="0" w:color="auto"/>
              <w:right w:val="single" w:sz="4" w:space="0" w:color="auto"/>
            </w:tcBorders>
            <w:shd w:val="clear" w:color="auto" w:fill="auto"/>
            <w:noWrap/>
            <w:vAlign w:val="center"/>
            <w:hideMark/>
          </w:tcPr>
          <w:p w14:paraId="254316EA"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90%</w:t>
            </w:r>
          </w:p>
        </w:tc>
        <w:tc>
          <w:tcPr>
            <w:tcW w:w="1320" w:type="dxa"/>
            <w:tcBorders>
              <w:top w:val="nil"/>
              <w:left w:val="nil"/>
              <w:bottom w:val="single" w:sz="4" w:space="0" w:color="auto"/>
              <w:right w:val="single" w:sz="4" w:space="0" w:color="auto"/>
            </w:tcBorders>
            <w:shd w:val="clear" w:color="auto" w:fill="auto"/>
            <w:noWrap/>
            <w:vAlign w:val="center"/>
            <w:hideMark/>
          </w:tcPr>
          <w:p w14:paraId="19D2C4BC"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10%</w:t>
            </w:r>
          </w:p>
        </w:tc>
      </w:tr>
      <w:tr w:rsidR="008165EC" w:rsidRPr="00F31B74" w14:paraId="3490E912" w14:textId="77777777" w:rsidTr="008165EC">
        <w:trPr>
          <w:trHeight w:val="345"/>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14:paraId="28A934F4"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Balance Trabajo Familia</w:t>
            </w:r>
          </w:p>
        </w:tc>
        <w:tc>
          <w:tcPr>
            <w:tcW w:w="1320" w:type="dxa"/>
            <w:tcBorders>
              <w:top w:val="nil"/>
              <w:left w:val="nil"/>
              <w:bottom w:val="single" w:sz="4" w:space="0" w:color="auto"/>
              <w:right w:val="single" w:sz="4" w:space="0" w:color="auto"/>
            </w:tcBorders>
            <w:shd w:val="clear" w:color="auto" w:fill="auto"/>
            <w:noWrap/>
            <w:vAlign w:val="center"/>
            <w:hideMark/>
          </w:tcPr>
          <w:p w14:paraId="7E614E1A"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84%</w:t>
            </w:r>
          </w:p>
        </w:tc>
        <w:tc>
          <w:tcPr>
            <w:tcW w:w="1320" w:type="dxa"/>
            <w:tcBorders>
              <w:top w:val="nil"/>
              <w:left w:val="nil"/>
              <w:bottom w:val="single" w:sz="4" w:space="0" w:color="auto"/>
              <w:right w:val="single" w:sz="4" w:space="0" w:color="auto"/>
            </w:tcBorders>
            <w:shd w:val="clear" w:color="auto" w:fill="auto"/>
            <w:noWrap/>
            <w:vAlign w:val="center"/>
            <w:hideMark/>
          </w:tcPr>
          <w:p w14:paraId="75FE3700"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16%</w:t>
            </w:r>
          </w:p>
        </w:tc>
      </w:tr>
      <w:tr w:rsidR="008165EC" w:rsidRPr="00F31B74" w14:paraId="7F84090E" w14:textId="77777777" w:rsidTr="008165EC">
        <w:trPr>
          <w:trHeight w:val="345"/>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14:paraId="364A2AEF"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Liderazgo y Participación</w:t>
            </w:r>
          </w:p>
        </w:tc>
        <w:tc>
          <w:tcPr>
            <w:tcW w:w="1320" w:type="dxa"/>
            <w:tcBorders>
              <w:top w:val="nil"/>
              <w:left w:val="nil"/>
              <w:bottom w:val="single" w:sz="4" w:space="0" w:color="auto"/>
              <w:right w:val="single" w:sz="4" w:space="0" w:color="auto"/>
            </w:tcBorders>
            <w:shd w:val="clear" w:color="auto" w:fill="auto"/>
            <w:noWrap/>
            <w:vAlign w:val="center"/>
            <w:hideMark/>
          </w:tcPr>
          <w:p w14:paraId="565DF308"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88%</w:t>
            </w:r>
          </w:p>
        </w:tc>
        <w:tc>
          <w:tcPr>
            <w:tcW w:w="1320" w:type="dxa"/>
            <w:tcBorders>
              <w:top w:val="nil"/>
              <w:left w:val="nil"/>
              <w:bottom w:val="single" w:sz="4" w:space="0" w:color="auto"/>
              <w:right w:val="single" w:sz="4" w:space="0" w:color="auto"/>
            </w:tcBorders>
            <w:shd w:val="clear" w:color="auto" w:fill="auto"/>
            <w:noWrap/>
            <w:vAlign w:val="center"/>
            <w:hideMark/>
          </w:tcPr>
          <w:p w14:paraId="6D415C6F"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12%</w:t>
            </w:r>
          </w:p>
        </w:tc>
      </w:tr>
      <w:tr w:rsidR="008165EC" w:rsidRPr="00F31B74" w14:paraId="2A5E1C6C" w14:textId="77777777" w:rsidTr="008165EC">
        <w:trPr>
          <w:trHeight w:val="345"/>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14:paraId="075C4C4F"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Beneficios</w:t>
            </w:r>
          </w:p>
        </w:tc>
        <w:tc>
          <w:tcPr>
            <w:tcW w:w="1320" w:type="dxa"/>
            <w:tcBorders>
              <w:top w:val="nil"/>
              <w:left w:val="nil"/>
              <w:bottom w:val="single" w:sz="4" w:space="0" w:color="auto"/>
              <w:right w:val="single" w:sz="4" w:space="0" w:color="auto"/>
            </w:tcBorders>
            <w:shd w:val="clear" w:color="auto" w:fill="auto"/>
            <w:noWrap/>
            <w:vAlign w:val="center"/>
            <w:hideMark/>
          </w:tcPr>
          <w:p w14:paraId="7AE82DAA"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78%</w:t>
            </w:r>
          </w:p>
        </w:tc>
        <w:tc>
          <w:tcPr>
            <w:tcW w:w="1320" w:type="dxa"/>
            <w:tcBorders>
              <w:top w:val="nil"/>
              <w:left w:val="nil"/>
              <w:bottom w:val="single" w:sz="4" w:space="0" w:color="auto"/>
              <w:right w:val="single" w:sz="4" w:space="0" w:color="auto"/>
            </w:tcBorders>
            <w:shd w:val="clear" w:color="auto" w:fill="auto"/>
            <w:noWrap/>
            <w:vAlign w:val="center"/>
            <w:hideMark/>
          </w:tcPr>
          <w:p w14:paraId="382CD116"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22%</w:t>
            </w:r>
          </w:p>
        </w:tc>
      </w:tr>
      <w:tr w:rsidR="008165EC" w:rsidRPr="00F31B74" w14:paraId="1E43F0B2" w14:textId="77777777" w:rsidTr="008165EC">
        <w:trPr>
          <w:trHeight w:val="345"/>
        </w:trPr>
        <w:tc>
          <w:tcPr>
            <w:tcW w:w="2980" w:type="dxa"/>
            <w:tcBorders>
              <w:top w:val="nil"/>
              <w:left w:val="single" w:sz="4" w:space="0" w:color="auto"/>
              <w:bottom w:val="single" w:sz="4" w:space="0" w:color="auto"/>
              <w:right w:val="single" w:sz="4" w:space="0" w:color="auto"/>
            </w:tcBorders>
            <w:shd w:val="clear" w:color="auto" w:fill="auto"/>
            <w:noWrap/>
            <w:vAlign w:val="center"/>
            <w:hideMark/>
          </w:tcPr>
          <w:p w14:paraId="7775367E" w14:textId="77777777" w:rsidR="008165EC" w:rsidRPr="00F31B74" w:rsidRDefault="008165EC" w:rsidP="008165EC">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Salarios</w:t>
            </w:r>
          </w:p>
        </w:tc>
        <w:tc>
          <w:tcPr>
            <w:tcW w:w="1320" w:type="dxa"/>
            <w:tcBorders>
              <w:top w:val="nil"/>
              <w:left w:val="nil"/>
              <w:bottom w:val="single" w:sz="4" w:space="0" w:color="auto"/>
              <w:right w:val="single" w:sz="4" w:space="0" w:color="auto"/>
            </w:tcBorders>
            <w:shd w:val="clear" w:color="auto" w:fill="auto"/>
            <w:noWrap/>
            <w:vAlign w:val="center"/>
            <w:hideMark/>
          </w:tcPr>
          <w:p w14:paraId="66B8891D"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41%</w:t>
            </w:r>
          </w:p>
        </w:tc>
        <w:tc>
          <w:tcPr>
            <w:tcW w:w="1320" w:type="dxa"/>
            <w:tcBorders>
              <w:top w:val="nil"/>
              <w:left w:val="nil"/>
              <w:bottom w:val="single" w:sz="4" w:space="0" w:color="auto"/>
              <w:right w:val="single" w:sz="4" w:space="0" w:color="auto"/>
            </w:tcBorders>
            <w:shd w:val="clear" w:color="auto" w:fill="auto"/>
            <w:noWrap/>
            <w:vAlign w:val="center"/>
            <w:hideMark/>
          </w:tcPr>
          <w:p w14:paraId="50711BCA" w14:textId="77777777" w:rsidR="008165EC" w:rsidRPr="00F31B74" w:rsidRDefault="008165EC" w:rsidP="008165EC">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59%</w:t>
            </w:r>
          </w:p>
        </w:tc>
      </w:tr>
    </w:tbl>
    <w:p w14:paraId="0FD663D1"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2EBFF369"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1DCDD535"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drawing>
          <wp:inline distT="0" distB="0" distL="0" distR="0" wp14:anchorId="3AE55B9E" wp14:editId="0BF89A70">
            <wp:extent cx="3581400" cy="2400300"/>
            <wp:effectExtent l="0" t="0" r="0"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pPr w:leftFromText="141" w:rightFromText="141" w:vertAnchor="text" w:horzAnchor="margin" w:tblpXSpec="center" w:tblpY="261"/>
        <w:tblW w:w="3960" w:type="dxa"/>
        <w:tblCellMar>
          <w:left w:w="70" w:type="dxa"/>
          <w:right w:w="70" w:type="dxa"/>
        </w:tblCellMar>
        <w:tblLook w:val="04A0" w:firstRow="1" w:lastRow="0" w:firstColumn="1" w:lastColumn="0" w:noHBand="0" w:noVBand="1"/>
      </w:tblPr>
      <w:tblGrid>
        <w:gridCol w:w="1320"/>
        <w:gridCol w:w="1320"/>
        <w:gridCol w:w="1320"/>
      </w:tblGrid>
      <w:tr w:rsidR="00512386" w:rsidRPr="00F31B74" w14:paraId="52B51024" w14:textId="77777777" w:rsidTr="00512386">
        <w:trPr>
          <w:trHeight w:val="360"/>
        </w:trPr>
        <w:tc>
          <w:tcPr>
            <w:tcW w:w="1320" w:type="dxa"/>
            <w:tcBorders>
              <w:top w:val="nil"/>
              <w:left w:val="nil"/>
              <w:bottom w:val="nil"/>
              <w:right w:val="nil"/>
            </w:tcBorders>
            <w:shd w:val="clear" w:color="auto" w:fill="auto"/>
            <w:noWrap/>
            <w:vAlign w:val="bottom"/>
            <w:hideMark/>
          </w:tcPr>
          <w:p w14:paraId="7C790BA5" w14:textId="77777777" w:rsidR="00512386" w:rsidRPr="00F31B74" w:rsidRDefault="00512386" w:rsidP="00512386">
            <w:pPr>
              <w:spacing w:line="360" w:lineRule="auto"/>
              <w:rPr>
                <w:rFonts w:ascii="Times New Roman" w:hAnsi="Times New Roman"/>
                <w:sz w:val="24"/>
                <w:szCs w:val="24"/>
                <w:lang w:eastAsia="es-DO"/>
              </w:rPr>
            </w:pPr>
          </w:p>
        </w:tc>
        <w:tc>
          <w:tcPr>
            <w:tcW w:w="1320" w:type="dxa"/>
            <w:tcBorders>
              <w:top w:val="nil"/>
              <w:left w:val="nil"/>
              <w:bottom w:val="nil"/>
              <w:right w:val="nil"/>
            </w:tcBorders>
            <w:shd w:val="clear" w:color="000000" w:fill="17365D"/>
            <w:noWrap/>
            <w:vAlign w:val="center"/>
            <w:hideMark/>
          </w:tcPr>
          <w:p w14:paraId="4AC0BE63"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Positivo</w:t>
            </w:r>
          </w:p>
        </w:tc>
        <w:tc>
          <w:tcPr>
            <w:tcW w:w="1320" w:type="dxa"/>
            <w:tcBorders>
              <w:top w:val="nil"/>
              <w:left w:val="nil"/>
              <w:bottom w:val="nil"/>
              <w:right w:val="nil"/>
            </w:tcBorders>
            <w:shd w:val="clear" w:color="000000" w:fill="BFBFBF"/>
            <w:noWrap/>
            <w:vAlign w:val="center"/>
            <w:hideMark/>
          </w:tcPr>
          <w:p w14:paraId="5F54C922"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Negativo</w:t>
            </w:r>
          </w:p>
        </w:tc>
      </w:tr>
      <w:tr w:rsidR="00512386" w:rsidRPr="00F31B74" w14:paraId="2B5EFA94" w14:textId="77777777" w:rsidTr="00512386">
        <w:trPr>
          <w:trHeight w:val="390"/>
        </w:trPr>
        <w:tc>
          <w:tcPr>
            <w:tcW w:w="1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391969"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Promedio</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34908CF0" w14:textId="77777777" w:rsidR="00512386" w:rsidRPr="00F31B74" w:rsidRDefault="00512386" w:rsidP="00512386">
            <w:pPr>
              <w:spacing w:line="360" w:lineRule="auto"/>
              <w:jc w:val="right"/>
              <w:rPr>
                <w:rFonts w:ascii="Times New Roman" w:hAnsi="Times New Roman"/>
                <w:color w:val="808080"/>
                <w:sz w:val="24"/>
                <w:szCs w:val="24"/>
                <w:lang w:eastAsia="es-DO"/>
              </w:rPr>
            </w:pPr>
            <w:r w:rsidRPr="00F31B74">
              <w:rPr>
                <w:rFonts w:ascii="Times New Roman" w:hAnsi="Times New Roman"/>
                <w:color w:val="808080"/>
                <w:sz w:val="24"/>
                <w:szCs w:val="24"/>
                <w:lang w:eastAsia="es-DO"/>
              </w:rPr>
              <w:t>78%</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287BAB15" w14:textId="77777777" w:rsidR="00512386" w:rsidRPr="00F31B74" w:rsidRDefault="00512386" w:rsidP="00512386">
            <w:pPr>
              <w:spacing w:line="360" w:lineRule="auto"/>
              <w:jc w:val="right"/>
              <w:rPr>
                <w:rFonts w:ascii="Times New Roman" w:hAnsi="Times New Roman"/>
                <w:color w:val="808080"/>
                <w:sz w:val="24"/>
                <w:szCs w:val="24"/>
                <w:lang w:eastAsia="es-DO"/>
              </w:rPr>
            </w:pPr>
            <w:r w:rsidRPr="00F31B74">
              <w:rPr>
                <w:rFonts w:ascii="Times New Roman" w:hAnsi="Times New Roman"/>
                <w:color w:val="808080"/>
                <w:sz w:val="24"/>
                <w:szCs w:val="24"/>
                <w:lang w:eastAsia="es-DO"/>
              </w:rPr>
              <w:t>22%</w:t>
            </w:r>
          </w:p>
        </w:tc>
      </w:tr>
    </w:tbl>
    <w:p w14:paraId="75BFD136"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5AC9EF77"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drawing>
          <wp:inline distT="0" distB="0" distL="0" distR="0" wp14:anchorId="5B496C97" wp14:editId="7CD7E37A">
            <wp:extent cx="3543300" cy="1895475"/>
            <wp:effectExtent l="0" t="0" r="0" b="9525"/>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FF482F9"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tbl>
      <w:tblPr>
        <w:tblW w:w="5392" w:type="dxa"/>
        <w:jc w:val="center"/>
        <w:tblCellMar>
          <w:left w:w="70" w:type="dxa"/>
          <w:right w:w="70" w:type="dxa"/>
        </w:tblCellMar>
        <w:tblLook w:val="04A0" w:firstRow="1" w:lastRow="0" w:firstColumn="1" w:lastColumn="0" w:noHBand="0" w:noVBand="1"/>
      </w:tblPr>
      <w:tblGrid>
        <w:gridCol w:w="2838"/>
        <w:gridCol w:w="1135"/>
        <w:gridCol w:w="1419"/>
      </w:tblGrid>
      <w:tr w:rsidR="00512386" w:rsidRPr="00F31B74" w14:paraId="5211D5D2" w14:textId="77777777" w:rsidTr="00603639">
        <w:trPr>
          <w:trHeight w:val="434"/>
          <w:jc w:val="center"/>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13CA9"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Dimensiones</w:t>
            </w:r>
          </w:p>
        </w:tc>
        <w:tc>
          <w:tcPr>
            <w:tcW w:w="1134" w:type="dxa"/>
            <w:tcBorders>
              <w:top w:val="single" w:sz="4" w:space="0" w:color="auto"/>
              <w:left w:val="nil"/>
              <w:bottom w:val="single" w:sz="4" w:space="0" w:color="auto"/>
              <w:right w:val="single" w:sz="4" w:space="0" w:color="auto"/>
            </w:tcBorders>
            <w:shd w:val="clear" w:color="auto" w:fill="002060"/>
            <w:noWrap/>
            <w:vAlign w:val="center"/>
            <w:hideMark/>
          </w:tcPr>
          <w:p w14:paraId="7190EDB1"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Positivo</w:t>
            </w:r>
          </w:p>
        </w:tc>
        <w:tc>
          <w:tcPr>
            <w:tcW w:w="1418" w:type="dxa"/>
            <w:tcBorders>
              <w:top w:val="single" w:sz="4" w:space="0" w:color="auto"/>
              <w:left w:val="nil"/>
              <w:bottom w:val="single" w:sz="4" w:space="0" w:color="auto"/>
              <w:right w:val="single" w:sz="4" w:space="0" w:color="auto"/>
            </w:tcBorders>
            <w:shd w:val="clear" w:color="auto" w:fill="002060"/>
            <w:noWrap/>
            <w:vAlign w:val="center"/>
            <w:hideMark/>
          </w:tcPr>
          <w:p w14:paraId="5FFB9862"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Negativo</w:t>
            </w:r>
          </w:p>
        </w:tc>
      </w:tr>
      <w:tr w:rsidR="00512386" w:rsidRPr="00F31B74" w14:paraId="4F2C8751" w14:textId="77777777" w:rsidTr="00512386">
        <w:trPr>
          <w:trHeight w:val="360"/>
          <w:jc w:val="center"/>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1144BA8D"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Reconocimiento Laboral</w:t>
            </w:r>
          </w:p>
        </w:tc>
        <w:tc>
          <w:tcPr>
            <w:tcW w:w="1134" w:type="dxa"/>
            <w:tcBorders>
              <w:top w:val="nil"/>
              <w:left w:val="nil"/>
              <w:bottom w:val="single" w:sz="4" w:space="0" w:color="auto"/>
              <w:right w:val="single" w:sz="4" w:space="0" w:color="auto"/>
            </w:tcBorders>
            <w:shd w:val="clear" w:color="auto" w:fill="auto"/>
            <w:noWrap/>
            <w:vAlign w:val="center"/>
            <w:hideMark/>
          </w:tcPr>
          <w:p w14:paraId="14B55DDC"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87%</w:t>
            </w:r>
          </w:p>
        </w:tc>
        <w:tc>
          <w:tcPr>
            <w:tcW w:w="1418" w:type="dxa"/>
            <w:tcBorders>
              <w:top w:val="nil"/>
              <w:left w:val="nil"/>
              <w:bottom w:val="single" w:sz="4" w:space="0" w:color="auto"/>
              <w:right w:val="single" w:sz="4" w:space="0" w:color="auto"/>
            </w:tcBorders>
            <w:shd w:val="clear" w:color="auto" w:fill="auto"/>
            <w:noWrap/>
            <w:vAlign w:val="center"/>
            <w:hideMark/>
          </w:tcPr>
          <w:p w14:paraId="0CDE81F7"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13%</w:t>
            </w:r>
          </w:p>
        </w:tc>
      </w:tr>
      <w:tr w:rsidR="00512386" w:rsidRPr="00F31B74" w14:paraId="586CCD72" w14:textId="77777777" w:rsidTr="00512386">
        <w:trPr>
          <w:trHeight w:val="345"/>
          <w:jc w:val="center"/>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7A501D2B"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Comunicación</w:t>
            </w:r>
          </w:p>
        </w:tc>
        <w:tc>
          <w:tcPr>
            <w:tcW w:w="1134" w:type="dxa"/>
            <w:tcBorders>
              <w:top w:val="nil"/>
              <w:left w:val="nil"/>
              <w:bottom w:val="single" w:sz="4" w:space="0" w:color="auto"/>
              <w:right w:val="single" w:sz="4" w:space="0" w:color="auto"/>
            </w:tcBorders>
            <w:shd w:val="clear" w:color="auto" w:fill="auto"/>
            <w:noWrap/>
            <w:vAlign w:val="center"/>
            <w:hideMark/>
          </w:tcPr>
          <w:p w14:paraId="6E7BE64A"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90%</w:t>
            </w:r>
          </w:p>
        </w:tc>
        <w:tc>
          <w:tcPr>
            <w:tcW w:w="1418" w:type="dxa"/>
            <w:tcBorders>
              <w:top w:val="nil"/>
              <w:left w:val="nil"/>
              <w:bottom w:val="single" w:sz="4" w:space="0" w:color="auto"/>
              <w:right w:val="single" w:sz="4" w:space="0" w:color="auto"/>
            </w:tcBorders>
            <w:shd w:val="clear" w:color="auto" w:fill="auto"/>
            <w:noWrap/>
            <w:vAlign w:val="center"/>
            <w:hideMark/>
          </w:tcPr>
          <w:p w14:paraId="223EA5D6"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10%</w:t>
            </w:r>
          </w:p>
        </w:tc>
      </w:tr>
      <w:tr w:rsidR="00512386" w:rsidRPr="00F31B74" w14:paraId="382A66CE" w14:textId="77777777" w:rsidTr="00512386">
        <w:trPr>
          <w:trHeight w:val="345"/>
          <w:jc w:val="center"/>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1126BEC"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Balance Trabajo Familia</w:t>
            </w:r>
          </w:p>
        </w:tc>
        <w:tc>
          <w:tcPr>
            <w:tcW w:w="1134" w:type="dxa"/>
            <w:tcBorders>
              <w:top w:val="nil"/>
              <w:left w:val="nil"/>
              <w:bottom w:val="single" w:sz="4" w:space="0" w:color="auto"/>
              <w:right w:val="single" w:sz="4" w:space="0" w:color="auto"/>
            </w:tcBorders>
            <w:shd w:val="clear" w:color="auto" w:fill="auto"/>
            <w:noWrap/>
            <w:vAlign w:val="center"/>
            <w:hideMark/>
          </w:tcPr>
          <w:p w14:paraId="1AC330F3"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83%</w:t>
            </w:r>
          </w:p>
        </w:tc>
        <w:tc>
          <w:tcPr>
            <w:tcW w:w="1418" w:type="dxa"/>
            <w:tcBorders>
              <w:top w:val="nil"/>
              <w:left w:val="nil"/>
              <w:bottom w:val="single" w:sz="4" w:space="0" w:color="auto"/>
              <w:right w:val="single" w:sz="4" w:space="0" w:color="auto"/>
            </w:tcBorders>
            <w:shd w:val="clear" w:color="auto" w:fill="auto"/>
            <w:noWrap/>
            <w:vAlign w:val="center"/>
            <w:hideMark/>
          </w:tcPr>
          <w:p w14:paraId="4D39A98D"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17%</w:t>
            </w:r>
          </w:p>
        </w:tc>
      </w:tr>
      <w:tr w:rsidR="00512386" w:rsidRPr="00F31B74" w14:paraId="661EE31E" w14:textId="77777777" w:rsidTr="00512386">
        <w:trPr>
          <w:trHeight w:val="345"/>
          <w:jc w:val="center"/>
        </w:trPr>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4DB6CBD8" w14:textId="77777777" w:rsidR="00512386" w:rsidRPr="00F31B74" w:rsidRDefault="00512386" w:rsidP="00512386">
            <w:pPr>
              <w:spacing w:line="360" w:lineRule="auto"/>
              <w:rPr>
                <w:rFonts w:ascii="Times New Roman" w:hAnsi="Times New Roman"/>
                <w:color w:val="808080"/>
                <w:sz w:val="24"/>
                <w:szCs w:val="24"/>
                <w:lang w:eastAsia="es-DO"/>
              </w:rPr>
            </w:pPr>
            <w:r w:rsidRPr="00F31B74">
              <w:rPr>
                <w:rFonts w:ascii="Times New Roman" w:hAnsi="Times New Roman"/>
                <w:color w:val="808080"/>
                <w:sz w:val="24"/>
                <w:szCs w:val="24"/>
                <w:lang w:eastAsia="es-DO"/>
              </w:rPr>
              <w:t>Liderazgo y Participación</w:t>
            </w:r>
          </w:p>
        </w:tc>
        <w:tc>
          <w:tcPr>
            <w:tcW w:w="1134" w:type="dxa"/>
            <w:tcBorders>
              <w:top w:val="nil"/>
              <w:left w:val="nil"/>
              <w:bottom w:val="single" w:sz="4" w:space="0" w:color="auto"/>
              <w:right w:val="single" w:sz="4" w:space="0" w:color="auto"/>
            </w:tcBorders>
            <w:shd w:val="clear" w:color="auto" w:fill="auto"/>
            <w:noWrap/>
            <w:vAlign w:val="center"/>
            <w:hideMark/>
          </w:tcPr>
          <w:p w14:paraId="78B70398"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92%</w:t>
            </w:r>
          </w:p>
        </w:tc>
        <w:tc>
          <w:tcPr>
            <w:tcW w:w="1418" w:type="dxa"/>
            <w:tcBorders>
              <w:top w:val="nil"/>
              <w:left w:val="nil"/>
              <w:bottom w:val="single" w:sz="4" w:space="0" w:color="auto"/>
              <w:right w:val="single" w:sz="4" w:space="0" w:color="auto"/>
            </w:tcBorders>
            <w:shd w:val="clear" w:color="auto" w:fill="auto"/>
            <w:noWrap/>
            <w:vAlign w:val="center"/>
            <w:hideMark/>
          </w:tcPr>
          <w:p w14:paraId="2011CE2A"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8%</w:t>
            </w:r>
          </w:p>
        </w:tc>
      </w:tr>
    </w:tbl>
    <w:tbl>
      <w:tblPr>
        <w:tblpPr w:leftFromText="141" w:rightFromText="141" w:vertAnchor="text" w:horzAnchor="margin" w:tblpXSpec="center" w:tblpY="163"/>
        <w:tblW w:w="3960" w:type="dxa"/>
        <w:tblCellMar>
          <w:left w:w="70" w:type="dxa"/>
          <w:right w:w="70" w:type="dxa"/>
        </w:tblCellMar>
        <w:tblLook w:val="04A0" w:firstRow="1" w:lastRow="0" w:firstColumn="1" w:lastColumn="0" w:noHBand="0" w:noVBand="1"/>
      </w:tblPr>
      <w:tblGrid>
        <w:gridCol w:w="1320"/>
        <w:gridCol w:w="1320"/>
        <w:gridCol w:w="1320"/>
      </w:tblGrid>
      <w:tr w:rsidR="00512386" w:rsidRPr="00F31B74" w14:paraId="5349FF87" w14:textId="77777777" w:rsidTr="00603639">
        <w:trPr>
          <w:trHeight w:val="360"/>
        </w:trPr>
        <w:tc>
          <w:tcPr>
            <w:tcW w:w="1320" w:type="dxa"/>
            <w:tcBorders>
              <w:top w:val="nil"/>
              <w:left w:val="nil"/>
              <w:bottom w:val="nil"/>
              <w:right w:val="nil"/>
            </w:tcBorders>
            <w:shd w:val="clear" w:color="auto" w:fill="auto"/>
            <w:noWrap/>
            <w:vAlign w:val="bottom"/>
            <w:hideMark/>
          </w:tcPr>
          <w:p w14:paraId="5201D028" w14:textId="77777777" w:rsidR="00512386" w:rsidRPr="00F31B74" w:rsidRDefault="00512386" w:rsidP="00512386">
            <w:pPr>
              <w:spacing w:line="360" w:lineRule="auto"/>
              <w:rPr>
                <w:rFonts w:ascii="Times New Roman" w:hAnsi="Times New Roman"/>
                <w:sz w:val="24"/>
                <w:szCs w:val="24"/>
                <w:lang w:eastAsia="es-DO"/>
              </w:rPr>
            </w:pPr>
          </w:p>
        </w:tc>
        <w:tc>
          <w:tcPr>
            <w:tcW w:w="1320" w:type="dxa"/>
            <w:tcBorders>
              <w:top w:val="nil"/>
              <w:left w:val="nil"/>
              <w:bottom w:val="nil"/>
              <w:right w:val="nil"/>
            </w:tcBorders>
            <w:shd w:val="clear" w:color="auto" w:fill="002060"/>
            <w:noWrap/>
            <w:vAlign w:val="center"/>
            <w:hideMark/>
          </w:tcPr>
          <w:p w14:paraId="2A9B6FDD"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Positivo</w:t>
            </w:r>
          </w:p>
        </w:tc>
        <w:tc>
          <w:tcPr>
            <w:tcW w:w="1320" w:type="dxa"/>
            <w:tcBorders>
              <w:top w:val="nil"/>
              <w:left w:val="nil"/>
              <w:bottom w:val="nil"/>
              <w:right w:val="nil"/>
            </w:tcBorders>
            <w:shd w:val="clear" w:color="auto" w:fill="002060"/>
            <w:noWrap/>
            <w:vAlign w:val="center"/>
            <w:hideMark/>
          </w:tcPr>
          <w:p w14:paraId="281F4941" w14:textId="77777777" w:rsidR="00512386" w:rsidRPr="00603639" w:rsidRDefault="00512386" w:rsidP="00512386">
            <w:pPr>
              <w:spacing w:line="360" w:lineRule="auto"/>
              <w:jc w:val="center"/>
              <w:rPr>
                <w:rFonts w:ascii="Times New Roman" w:hAnsi="Times New Roman"/>
                <w:color w:val="FFFFFF" w:themeColor="background1"/>
                <w:sz w:val="24"/>
                <w:szCs w:val="24"/>
                <w:lang w:eastAsia="es-DO"/>
              </w:rPr>
            </w:pPr>
            <w:r w:rsidRPr="00603639">
              <w:rPr>
                <w:rFonts w:ascii="Times New Roman" w:hAnsi="Times New Roman"/>
                <w:color w:val="FFFFFF" w:themeColor="background1"/>
                <w:sz w:val="24"/>
                <w:szCs w:val="24"/>
                <w:lang w:eastAsia="es-DO"/>
              </w:rPr>
              <w:t>Negativo</w:t>
            </w:r>
          </w:p>
        </w:tc>
      </w:tr>
      <w:tr w:rsidR="00512386" w:rsidRPr="00F31B74" w14:paraId="1B4378F9" w14:textId="77777777" w:rsidTr="00512386">
        <w:trPr>
          <w:trHeight w:val="360"/>
        </w:trPr>
        <w:tc>
          <w:tcPr>
            <w:tcW w:w="1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DCD1BB" w14:textId="77777777" w:rsidR="00512386" w:rsidRPr="00F31B74" w:rsidRDefault="00512386" w:rsidP="00512386">
            <w:pPr>
              <w:spacing w:line="360" w:lineRule="auto"/>
              <w:jc w:val="center"/>
              <w:rPr>
                <w:rFonts w:ascii="Times New Roman" w:hAnsi="Times New Roman"/>
                <w:color w:val="808080"/>
                <w:sz w:val="24"/>
                <w:szCs w:val="24"/>
                <w:lang w:eastAsia="es-DO"/>
              </w:rPr>
            </w:pPr>
            <w:r w:rsidRPr="00F31B74">
              <w:rPr>
                <w:rFonts w:ascii="Times New Roman" w:hAnsi="Times New Roman"/>
                <w:color w:val="808080"/>
                <w:sz w:val="24"/>
                <w:szCs w:val="24"/>
                <w:lang w:eastAsia="es-DO"/>
              </w:rPr>
              <w:t>Promedio</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2A66DE28" w14:textId="77777777" w:rsidR="00512386" w:rsidRPr="00F31B74" w:rsidRDefault="00512386" w:rsidP="00512386">
            <w:pPr>
              <w:spacing w:line="360" w:lineRule="auto"/>
              <w:jc w:val="right"/>
              <w:rPr>
                <w:rFonts w:ascii="Times New Roman" w:hAnsi="Times New Roman"/>
                <w:color w:val="808080"/>
                <w:sz w:val="24"/>
                <w:szCs w:val="24"/>
                <w:lang w:eastAsia="es-DO"/>
              </w:rPr>
            </w:pPr>
            <w:r w:rsidRPr="00F31B74">
              <w:rPr>
                <w:rFonts w:ascii="Times New Roman" w:hAnsi="Times New Roman"/>
                <w:color w:val="808080"/>
                <w:sz w:val="24"/>
                <w:szCs w:val="24"/>
                <w:lang w:eastAsia="es-DO"/>
              </w:rPr>
              <w:t>83%</w:t>
            </w:r>
          </w:p>
        </w:tc>
        <w:tc>
          <w:tcPr>
            <w:tcW w:w="1320" w:type="dxa"/>
            <w:tcBorders>
              <w:top w:val="single" w:sz="8" w:space="0" w:color="auto"/>
              <w:left w:val="nil"/>
              <w:bottom w:val="single" w:sz="8" w:space="0" w:color="auto"/>
              <w:right w:val="single" w:sz="8" w:space="0" w:color="auto"/>
            </w:tcBorders>
            <w:shd w:val="clear" w:color="auto" w:fill="auto"/>
            <w:noWrap/>
            <w:vAlign w:val="center"/>
            <w:hideMark/>
          </w:tcPr>
          <w:p w14:paraId="47657B99" w14:textId="77777777" w:rsidR="00512386" w:rsidRPr="00F31B74" w:rsidRDefault="00512386" w:rsidP="00512386">
            <w:pPr>
              <w:spacing w:line="360" w:lineRule="auto"/>
              <w:jc w:val="right"/>
              <w:rPr>
                <w:rFonts w:ascii="Times New Roman" w:hAnsi="Times New Roman"/>
                <w:color w:val="808080"/>
                <w:sz w:val="24"/>
                <w:szCs w:val="24"/>
                <w:lang w:eastAsia="es-DO"/>
              </w:rPr>
            </w:pPr>
            <w:r w:rsidRPr="00F31B74">
              <w:rPr>
                <w:rFonts w:ascii="Times New Roman" w:hAnsi="Times New Roman"/>
                <w:color w:val="808080"/>
                <w:sz w:val="24"/>
                <w:szCs w:val="24"/>
                <w:lang w:eastAsia="es-DO"/>
              </w:rPr>
              <w:t>17%</w:t>
            </w:r>
          </w:p>
        </w:tc>
      </w:tr>
    </w:tbl>
    <w:p w14:paraId="06849A83"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p>
    <w:p w14:paraId="282853F4"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D974A0">
        <w:rPr>
          <w:rFonts w:ascii="Times New Roman" w:hAnsi="Times New Roman"/>
          <w:noProof/>
          <w:sz w:val="24"/>
          <w:szCs w:val="24"/>
          <w:shd w:val="clear" w:color="auto" w:fill="002060"/>
          <w:lang w:eastAsia="es-DO"/>
        </w:rPr>
        <w:lastRenderedPageBreak/>
        <w:drawing>
          <wp:inline distT="0" distB="0" distL="0" distR="0" wp14:anchorId="30605E26" wp14:editId="7C089E29">
            <wp:extent cx="3971925" cy="1838325"/>
            <wp:effectExtent l="0" t="0" r="9525" b="9525"/>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E29929B" w14:textId="77777777" w:rsidR="00512386" w:rsidRPr="00FD5E8B" w:rsidRDefault="00512386" w:rsidP="00512386">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El 83% de la muestra de los encuestados estimaron positiva la gestión de Reconocimiento Laboral, Liderazgo/Participación, Comunicación y Balance trabajo/Familia, en tanto que, en el 17% restante, fueron más notorios los resultados de no estar de acuerdo con el tema Salarial y Beneficios.</w:t>
      </w:r>
    </w:p>
    <w:p w14:paraId="2CC4C9CF"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Actividades desarrolladas con las instituciones:</w:t>
      </w:r>
    </w:p>
    <w:p w14:paraId="147EDE0C" w14:textId="77777777" w:rsidR="00512386" w:rsidRPr="00FD5E8B" w:rsidRDefault="00512386" w:rsidP="00512386">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De los 187 Entes, órganos y gobiernos locales asesoradas en la encuesta de clima y cultura organizacional, se le impartió charlas a 65 en la modalidad virtual y 13 en modalidad presencial.</w:t>
      </w:r>
    </w:p>
    <w:p w14:paraId="62192FA6"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drawing>
          <wp:inline distT="0" distB="0" distL="0" distR="0" wp14:anchorId="71A87A3C" wp14:editId="67664D00">
            <wp:extent cx="3700145" cy="2114550"/>
            <wp:effectExtent l="0" t="0" r="14605" b="0"/>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B45E378" w14:textId="77777777" w:rsidR="00512386" w:rsidRPr="00F31B74" w:rsidRDefault="00512386" w:rsidP="00512386">
      <w:pPr>
        <w:spacing w:line="360" w:lineRule="auto"/>
        <w:rPr>
          <w:rFonts w:ascii="Times New Roman" w:hAnsi="Times New Roman"/>
          <w:bCs/>
          <w:iCs/>
          <w:color w:val="262626" w:themeColor="text1" w:themeTint="D9"/>
          <w:sz w:val="24"/>
          <w:szCs w:val="24"/>
        </w:rPr>
      </w:pPr>
    </w:p>
    <w:p w14:paraId="43346F93" w14:textId="77777777" w:rsidR="00512386" w:rsidRPr="00BB45B2" w:rsidRDefault="00512386" w:rsidP="00A65008">
      <w:pPr>
        <w:pStyle w:val="Prrafodelista"/>
        <w:numPr>
          <w:ilvl w:val="0"/>
          <w:numId w:val="6"/>
        </w:numPr>
        <w:spacing w:after="0" w:line="360" w:lineRule="auto"/>
        <w:jc w:val="both"/>
        <w:rPr>
          <w:rFonts w:ascii="Times New Roman" w:hAnsi="Times New Roman"/>
          <w:iCs/>
          <w:color w:val="808080" w:themeColor="background1" w:themeShade="80"/>
          <w:sz w:val="24"/>
          <w:szCs w:val="24"/>
        </w:rPr>
      </w:pPr>
      <w:r w:rsidRPr="00BB45B2">
        <w:rPr>
          <w:rFonts w:ascii="Times New Roman" w:hAnsi="Times New Roman"/>
          <w:iCs/>
          <w:color w:val="808080" w:themeColor="background1" w:themeShade="80"/>
          <w:sz w:val="24"/>
          <w:szCs w:val="24"/>
        </w:rPr>
        <w:t>Semana de la Calidad.</w:t>
      </w:r>
    </w:p>
    <w:p w14:paraId="4DA93357" w14:textId="77777777" w:rsidR="00512386" w:rsidRPr="00F31B74" w:rsidRDefault="00512386" w:rsidP="00512386">
      <w:pPr>
        <w:pStyle w:val="Prrafodelista"/>
        <w:spacing w:line="360" w:lineRule="auto"/>
        <w:jc w:val="both"/>
        <w:rPr>
          <w:rFonts w:ascii="Times New Roman" w:hAnsi="Times New Roman"/>
          <w:bCs/>
          <w:iCs/>
          <w:color w:val="808080" w:themeColor="background1" w:themeShade="80"/>
          <w:sz w:val="24"/>
          <w:szCs w:val="24"/>
        </w:rPr>
      </w:pPr>
    </w:p>
    <w:p w14:paraId="6F2381BF" w14:textId="77777777" w:rsidR="00512386" w:rsidRPr="00FD5E8B" w:rsidRDefault="00512386" w:rsidP="00512386">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lastRenderedPageBreak/>
        <w:t xml:space="preserve">Como parte de los objetivos de impulsar la calidad, se organizan encuentros y seminarios que propician el intercambio de conocimiento y buenas prácticas de las organizaciones de los ámbitos público y privado. El más sobresaliente de estos eventos es la Semana de la Calidad, que se realiza cada año, con conferencistas de un país invitado y exponentes nacionales e internacionales que comparten entre ellos y con los asistentes, sus buenas prácticas de gestión y las innovaciones que han estado desarrollando. </w:t>
      </w:r>
    </w:p>
    <w:p w14:paraId="5AD1EE74" w14:textId="1F6DD3D5" w:rsidR="00512386" w:rsidRDefault="00512386" w:rsidP="00512386">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Durante este año celebramos la XIV Semana de la Calidad, bajo el lema “Impacto de los modelos de excelencia en la Creación de Valor Público”, desarrollada del 7 al 11 de noviembre de 2022, este evento contó con la participación de destacados conferencistas nacionales e internacionales y concluyo con la entrega del Premio Nacional a la Calidad del Sector Público.</w:t>
      </w:r>
    </w:p>
    <w:p w14:paraId="536451D8" w14:textId="77777777" w:rsidR="00472908" w:rsidRPr="00FD5E8B" w:rsidRDefault="00472908" w:rsidP="00512386">
      <w:pPr>
        <w:spacing w:line="360" w:lineRule="auto"/>
        <w:contextualSpacing/>
        <w:rPr>
          <w:rFonts w:ascii="Times New Roman" w:hAnsi="Times New Roman"/>
          <w:color w:val="767171" w:themeColor="background2" w:themeShade="80"/>
          <w:spacing w:val="20"/>
          <w:sz w:val="24"/>
          <w:szCs w:val="24"/>
        </w:rPr>
      </w:pPr>
    </w:p>
    <w:p w14:paraId="5E23E1F9" w14:textId="7BB80E1A" w:rsidR="00512386" w:rsidRDefault="00512386" w:rsidP="00512386">
      <w:pPr>
        <w:spacing w:line="360" w:lineRule="auto"/>
        <w:contextualSpacing/>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 xml:space="preserve">En la Semana de la Calidad se realizaron premiaciones en cuanto a los (sellos CAF + ODS + Nortic-OGTIC con el objetivo de impulsar a los Ente u Órgano a la mejora de los servicios para garantizar la efectividad y calidad y eficiencia de la función Pública del Estado. </w:t>
      </w:r>
    </w:p>
    <w:p w14:paraId="5F01E4CB" w14:textId="77777777" w:rsidR="00FD5E8B" w:rsidRPr="00FD5E8B" w:rsidRDefault="00FD5E8B" w:rsidP="00512386">
      <w:pPr>
        <w:spacing w:line="360" w:lineRule="auto"/>
        <w:contextualSpacing/>
        <w:rPr>
          <w:rFonts w:ascii="Times New Roman" w:hAnsi="Times New Roman"/>
          <w:color w:val="767171" w:themeColor="background2" w:themeShade="80"/>
          <w:spacing w:val="20"/>
          <w:sz w:val="24"/>
          <w:szCs w:val="24"/>
        </w:rPr>
      </w:pPr>
    </w:p>
    <w:p w14:paraId="21A0EBCB"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El Ministerio de Administración Pública (MAP) realizó el primer reconocimiento a los Entes y   Órganos monitoreado en el Sistema de Monitoreo de la Administración Pública (SISMAP), donde se mide el Desempeño de la Gestión Institucional, con el interés de lograr una gestión pública más efectiva, eficiente y transparente. Esta iniciativa busca incentivar, promover y reconocer el esfuerzo para la mejora continua en la gestión de los Entes y Órganos para elevar el servicio de la administración pública dominicana, al nivel de los estándares de clase mundial e instaurando la creación del valor público.</w:t>
      </w:r>
    </w:p>
    <w:p w14:paraId="6E2214FC"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lastRenderedPageBreak/>
        <w:t>El Ministerio de Administración Pública (MAP) y el Instituto Nacional de Administración Pública (INAP), con el objetivo de impulsar el fortalecimiento institucional, la profesionalización de los servidores públicos y la calidad de los servicios, presentan el esquema de reconocimiento con las siguientes condiciones</w:t>
      </w:r>
      <w:r w:rsidRPr="00F31B74">
        <w:rPr>
          <w:rFonts w:ascii="Times New Roman" w:hAnsi="Times New Roman"/>
          <w:bCs/>
          <w:iCs/>
          <w:color w:val="808080" w:themeColor="background1" w:themeShade="80"/>
          <w:sz w:val="24"/>
          <w:szCs w:val="24"/>
        </w:rPr>
        <w:t xml:space="preserve"> </w:t>
      </w:r>
      <w:r w:rsidRPr="00FD5E8B">
        <w:rPr>
          <w:rFonts w:ascii="Times New Roman" w:hAnsi="Times New Roman"/>
          <w:color w:val="767171" w:themeColor="background2" w:themeShade="80"/>
          <w:spacing w:val="20"/>
          <w:sz w:val="24"/>
          <w:szCs w:val="24"/>
        </w:rPr>
        <w:t xml:space="preserve">generales, donde se reconocerá el Ente u Órgano que tenga la mayor puntuación conforme a las categorías del reconocimiento.   </w:t>
      </w:r>
    </w:p>
    <w:p w14:paraId="2C8BEC41"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2.Organismos para reconocer (nombres completos)</w:t>
      </w:r>
    </w:p>
    <w:p w14:paraId="0EF331E3"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Categoría I</w:t>
      </w:r>
    </w:p>
    <w:p w14:paraId="22CD94C1"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w:t>
      </w:r>
      <w:r w:rsidRPr="00FD5E8B">
        <w:rPr>
          <w:rFonts w:ascii="Times New Roman" w:hAnsi="Times New Roman"/>
          <w:color w:val="767171" w:themeColor="background2" w:themeShade="80"/>
          <w:spacing w:val="20"/>
          <w:sz w:val="24"/>
          <w:szCs w:val="24"/>
        </w:rPr>
        <w:tab/>
        <w:t>Dirección General de Contabilidad Gubernamental</w:t>
      </w:r>
    </w:p>
    <w:p w14:paraId="43D067EF"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Categoría II</w:t>
      </w:r>
    </w:p>
    <w:p w14:paraId="2D302207"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w:t>
      </w:r>
      <w:r w:rsidRPr="00FD5E8B">
        <w:rPr>
          <w:rFonts w:ascii="Times New Roman" w:hAnsi="Times New Roman"/>
          <w:color w:val="767171" w:themeColor="background2" w:themeShade="80"/>
          <w:spacing w:val="20"/>
          <w:sz w:val="24"/>
          <w:szCs w:val="24"/>
        </w:rPr>
        <w:tab/>
        <w:t>Sistema Único de Beneficiario</w:t>
      </w:r>
    </w:p>
    <w:p w14:paraId="2A963718"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w:t>
      </w:r>
      <w:r w:rsidRPr="00FD5E8B">
        <w:rPr>
          <w:rFonts w:ascii="Times New Roman" w:hAnsi="Times New Roman"/>
          <w:color w:val="767171" w:themeColor="background2" w:themeShade="80"/>
          <w:spacing w:val="20"/>
          <w:sz w:val="24"/>
          <w:szCs w:val="24"/>
        </w:rPr>
        <w:tab/>
        <w:t>Dirección General de Ética e Integridad Gubernamental</w:t>
      </w:r>
    </w:p>
    <w:p w14:paraId="3C582961" w14:textId="755711CA" w:rsidR="00512386" w:rsidRPr="00F31B74" w:rsidRDefault="00512386" w:rsidP="00512386">
      <w:pPr>
        <w:spacing w:line="360" w:lineRule="auto"/>
        <w:rPr>
          <w:rFonts w:ascii="Times New Roman" w:hAnsi="Times New Roman"/>
          <w:bCs/>
          <w:iCs/>
          <w:color w:val="808080" w:themeColor="background1" w:themeShade="80"/>
          <w:sz w:val="24"/>
          <w:szCs w:val="24"/>
        </w:rPr>
      </w:pPr>
      <w:r w:rsidRPr="00F31B74">
        <w:rPr>
          <w:rFonts w:ascii="Times New Roman" w:hAnsi="Times New Roman"/>
          <w:bCs/>
          <w:iCs/>
          <w:color w:val="808080" w:themeColor="background1" w:themeShade="80"/>
          <w:sz w:val="24"/>
          <w:szCs w:val="24"/>
        </w:rPr>
        <w:t>3.</w:t>
      </w:r>
      <w:r w:rsidR="00FD5E8B">
        <w:rPr>
          <w:rFonts w:ascii="Times New Roman" w:hAnsi="Times New Roman"/>
          <w:bCs/>
          <w:iCs/>
          <w:color w:val="808080" w:themeColor="background1" w:themeShade="80"/>
          <w:sz w:val="24"/>
          <w:szCs w:val="24"/>
        </w:rPr>
        <w:t xml:space="preserve"> </w:t>
      </w:r>
      <w:r w:rsidRPr="00FD5E8B">
        <w:rPr>
          <w:rFonts w:ascii="Times New Roman" w:hAnsi="Times New Roman"/>
          <w:color w:val="767171" w:themeColor="background2" w:themeShade="80"/>
          <w:spacing w:val="20"/>
          <w:sz w:val="24"/>
          <w:szCs w:val="24"/>
        </w:rPr>
        <w:t>Si el reconocimiento tiene nivel, 1er lugar, 2do. Etc.</w:t>
      </w:r>
    </w:p>
    <w:p w14:paraId="1D383460"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Los reconocidos recibirán una estatuilla desde el Ministerio de Administración Pública (MAP) y el Instituto Nacional de Administración Pública (INAP).</w:t>
      </w:r>
    </w:p>
    <w:p w14:paraId="34D11F55" w14:textId="77777777" w:rsidR="00512386" w:rsidRPr="00FD5E8B" w:rsidRDefault="00512386" w:rsidP="00512386">
      <w:pPr>
        <w:spacing w:line="360" w:lineRule="auto"/>
        <w:rPr>
          <w:rFonts w:ascii="Times New Roman" w:hAnsi="Times New Roman"/>
          <w:color w:val="767171" w:themeColor="background2" w:themeShade="80"/>
          <w:spacing w:val="20"/>
          <w:sz w:val="24"/>
          <w:szCs w:val="24"/>
        </w:rPr>
      </w:pPr>
      <w:r w:rsidRPr="00FD5E8B">
        <w:rPr>
          <w:rFonts w:ascii="Times New Roman" w:hAnsi="Times New Roman"/>
          <w:color w:val="767171" w:themeColor="background2" w:themeShade="80"/>
          <w:spacing w:val="20"/>
          <w:sz w:val="24"/>
          <w:szCs w:val="24"/>
        </w:rPr>
        <w:t>Categorías son las siguientes:</w:t>
      </w:r>
    </w:p>
    <w:p w14:paraId="3D89F0FB"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r w:rsidRPr="00F31B74">
        <w:rPr>
          <w:rFonts w:ascii="Times New Roman" w:hAnsi="Times New Roman"/>
          <w:bCs/>
          <w:iCs/>
          <w:color w:val="808080" w:themeColor="background1" w:themeShade="80"/>
          <w:sz w:val="24"/>
          <w:szCs w:val="24"/>
        </w:rPr>
        <w:t>I.</w:t>
      </w:r>
      <w:r w:rsidRPr="00F31B74">
        <w:rPr>
          <w:rFonts w:ascii="Times New Roman" w:hAnsi="Times New Roman"/>
          <w:bCs/>
          <w:iCs/>
          <w:color w:val="808080" w:themeColor="background1" w:themeShade="80"/>
          <w:sz w:val="24"/>
          <w:szCs w:val="24"/>
        </w:rPr>
        <w:tab/>
      </w:r>
      <w:r w:rsidRPr="00F83DC3">
        <w:rPr>
          <w:rFonts w:ascii="Times New Roman" w:hAnsi="Times New Roman"/>
          <w:color w:val="767171" w:themeColor="background2" w:themeShade="80"/>
          <w:spacing w:val="20"/>
          <w:sz w:val="24"/>
          <w:szCs w:val="24"/>
        </w:rPr>
        <w:t>Desempeño Institucional alto desempeño en las áreas de gestión monitoreadas desde el SISMAP Gestión Pública en el Ranking General.</w:t>
      </w:r>
      <w:r w:rsidRPr="00F31B74">
        <w:rPr>
          <w:rFonts w:ascii="Times New Roman" w:hAnsi="Times New Roman"/>
          <w:bCs/>
          <w:iCs/>
          <w:color w:val="808080" w:themeColor="background1" w:themeShade="80"/>
          <w:sz w:val="24"/>
          <w:szCs w:val="24"/>
        </w:rPr>
        <w:t xml:space="preserve"> </w:t>
      </w:r>
    </w:p>
    <w:p w14:paraId="30F4E994" w14:textId="77777777" w:rsidR="00512386" w:rsidRPr="00F31B74" w:rsidRDefault="00512386" w:rsidP="00512386">
      <w:pPr>
        <w:spacing w:line="360" w:lineRule="auto"/>
        <w:rPr>
          <w:rFonts w:ascii="Times New Roman" w:hAnsi="Times New Roman"/>
          <w:bCs/>
          <w:iCs/>
          <w:color w:val="808080" w:themeColor="background1" w:themeShade="80"/>
          <w:sz w:val="24"/>
          <w:szCs w:val="24"/>
        </w:rPr>
      </w:pPr>
      <w:r w:rsidRPr="00F31B74">
        <w:rPr>
          <w:rFonts w:ascii="Times New Roman" w:hAnsi="Times New Roman"/>
          <w:bCs/>
          <w:iCs/>
          <w:color w:val="808080" w:themeColor="background1" w:themeShade="80"/>
          <w:sz w:val="24"/>
          <w:szCs w:val="24"/>
        </w:rPr>
        <w:t>II.</w:t>
      </w:r>
      <w:r w:rsidRPr="00F31B74">
        <w:rPr>
          <w:rFonts w:ascii="Times New Roman" w:hAnsi="Times New Roman"/>
          <w:bCs/>
          <w:iCs/>
          <w:color w:val="808080" w:themeColor="background1" w:themeShade="80"/>
          <w:sz w:val="24"/>
          <w:szCs w:val="24"/>
        </w:rPr>
        <w:tab/>
      </w:r>
      <w:r w:rsidRPr="00F83DC3">
        <w:rPr>
          <w:rFonts w:ascii="Times New Roman" w:hAnsi="Times New Roman"/>
          <w:color w:val="767171" w:themeColor="background2" w:themeShade="80"/>
          <w:spacing w:val="20"/>
          <w:sz w:val="24"/>
          <w:szCs w:val="24"/>
        </w:rPr>
        <w:t xml:space="preserve">Satisfacción Ciudadana: Será reconocida la institución que hayan logrado un 95% o más en el subindicador de satisfacción ciudadana con el conjunto de los servicios que ofrecen las instituciones. Los Entes y Órganos de la Administración Pública </w:t>
      </w:r>
      <w:r w:rsidRPr="00F83DC3">
        <w:rPr>
          <w:rFonts w:ascii="Times New Roman" w:hAnsi="Times New Roman"/>
          <w:color w:val="767171" w:themeColor="background2" w:themeShade="80"/>
          <w:spacing w:val="20"/>
          <w:sz w:val="24"/>
          <w:szCs w:val="24"/>
        </w:rPr>
        <w:lastRenderedPageBreak/>
        <w:t>reconocidos en esta categoría deberán superar el 90% o más en el Ranking General.</w:t>
      </w:r>
    </w:p>
    <w:p w14:paraId="1CFEDE8A" w14:textId="77777777" w:rsidR="00512386" w:rsidRPr="00F83DC3" w:rsidRDefault="00512386" w:rsidP="00512386">
      <w:pPr>
        <w:spacing w:line="360" w:lineRule="auto"/>
        <w:rPr>
          <w:rFonts w:ascii="Times New Roman" w:hAnsi="Times New Roman"/>
          <w:color w:val="767171" w:themeColor="background2" w:themeShade="80"/>
          <w:spacing w:val="20"/>
          <w:sz w:val="24"/>
          <w:szCs w:val="24"/>
        </w:rPr>
      </w:pPr>
      <w:r w:rsidRPr="00F83DC3">
        <w:rPr>
          <w:rFonts w:ascii="Times New Roman" w:hAnsi="Times New Roman"/>
          <w:color w:val="767171" w:themeColor="background2" w:themeShade="80"/>
          <w:spacing w:val="20"/>
          <w:sz w:val="24"/>
          <w:szCs w:val="24"/>
        </w:rPr>
        <w:t>La encuesta de satisfacción de usuarios aplicada durante el evento tiene por objetivo medir y conocer las distintas opiniones de los invitados acerca de la experiencia vivida durante esta celebración.</w:t>
      </w:r>
    </w:p>
    <w:p w14:paraId="7E6FB204" w14:textId="77777777" w:rsidR="00512386" w:rsidRPr="00F31B74" w:rsidRDefault="00512386" w:rsidP="00512386">
      <w:pPr>
        <w:spacing w:line="360" w:lineRule="auto"/>
        <w:jc w:val="center"/>
        <w:rPr>
          <w:rFonts w:ascii="Times New Roman" w:hAnsi="Times New Roman"/>
          <w:bCs/>
          <w:iCs/>
          <w:color w:val="808080" w:themeColor="background1" w:themeShade="80"/>
          <w:sz w:val="24"/>
          <w:szCs w:val="24"/>
        </w:rPr>
      </w:pPr>
      <w:r w:rsidRPr="00F31B74">
        <w:rPr>
          <w:rFonts w:ascii="Times New Roman" w:hAnsi="Times New Roman"/>
          <w:noProof/>
          <w:sz w:val="24"/>
          <w:szCs w:val="24"/>
          <w:lang w:eastAsia="es-DO"/>
        </w:rPr>
        <w:drawing>
          <wp:inline distT="0" distB="0" distL="0" distR="0" wp14:anchorId="4B7A9DBD" wp14:editId="3A023B58">
            <wp:extent cx="4532754" cy="2542540"/>
            <wp:effectExtent l="0" t="0" r="127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323" t="14994" r="19956" b="6507"/>
                    <a:stretch/>
                  </pic:blipFill>
                  <pic:spPr bwMode="auto">
                    <a:xfrm>
                      <a:off x="0" y="0"/>
                      <a:ext cx="4533881" cy="2543172"/>
                    </a:xfrm>
                    <a:prstGeom prst="rect">
                      <a:avLst/>
                    </a:prstGeom>
                    <a:ln>
                      <a:noFill/>
                    </a:ln>
                    <a:extLst>
                      <a:ext uri="{53640926-AAD7-44D8-BBD7-CCE9431645EC}">
                        <a14:shadowObscured xmlns:a14="http://schemas.microsoft.com/office/drawing/2010/main"/>
                      </a:ext>
                    </a:extLst>
                  </pic:spPr>
                </pic:pic>
              </a:graphicData>
            </a:graphic>
          </wp:inline>
        </w:drawing>
      </w:r>
    </w:p>
    <w:p w14:paraId="1E0D43CF" w14:textId="6EB2F3DE" w:rsidR="00512386" w:rsidRPr="00F83DC3" w:rsidRDefault="00F83DC3" w:rsidP="00F83DC3">
      <w:pPr>
        <w:tabs>
          <w:tab w:val="left" w:pos="4575"/>
        </w:tabs>
        <w:spacing w:line="360" w:lineRule="auto"/>
        <w:rPr>
          <w:rFonts w:ascii="Times New Roman" w:hAnsi="Times New Roman"/>
          <w:color w:val="767171"/>
          <w:spacing w:val="20"/>
          <w:sz w:val="20"/>
          <w:szCs w:val="24"/>
        </w:rPr>
      </w:pPr>
      <w:r>
        <w:rPr>
          <w:rFonts w:ascii="Times New Roman" w:hAnsi="Times New Roman"/>
          <w:color w:val="767171"/>
          <w:spacing w:val="20"/>
          <w:sz w:val="20"/>
          <w:szCs w:val="24"/>
        </w:rPr>
        <w:t xml:space="preserve">             </w:t>
      </w:r>
      <w:r w:rsidRPr="00F83DC3">
        <w:rPr>
          <w:rFonts w:ascii="Times New Roman" w:hAnsi="Times New Roman"/>
          <w:color w:val="767171"/>
          <w:spacing w:val="20"/>
          <w:sz w:val="20"/>
          <w:szCs w:val="24"/>
        </w:rPr>
        <w:t>Imagen Satisfacción</w:t>
      </w:r>
      <w:r w:rsidR="00512386" w:rsidRPr="00F83DC3">
        <w:rPr>
          <w:rFonts w:ascii="Times New Roman" w:hAnsi="Times New Roman"/>
          <w:color w:val="767171"/>
          <w:spacing w:val="20"/>
          <w:sz w:val="20"/>
          <w:szCs w:val="24"/>
        </w:rPr>
        <w:t xml:space="preserve"> General de la Semana de la Calidad</w:t>
      </w:r>
    </w:p>
    <w:p w14:paraId="7972EE0D" w14:textId="5410484E" w:rsidR="008165EC" w:rsidRDefault="00136D72" w:rsidP="005B5A96">
      <w:pPr>
        <w:tabs>
          <w:tab w:val="left" w:pos="4575"/>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En relación a las acciones realizadas para reconocer a las instituciones públicas por la prestación de servicios de calidad, los logros alcanzados fueron los siguientes:</w:t>
      </w:r>
    </w:p>
    <w:p w14:paraId="0FB2B0E8" w14:textId="423612EC" w:rsidR="00136D72" w:rsidRDefault="00136D72" w:rsidP="00A65008">
      <w:pPr>
        <w:pStyle w:val="Prrafodelista"/>
        <w:numPr>
          <w:ilvl w:val="0"/>
          <w:numId w:val="58"/>
        </w:numPr>
        <w:tabs>
          <w:tab w:val="left" w:pos="4575"/>
        </w:tabs>
        <w:spacing w:line="360" w:lineRule="auto"/>
        <w:jc w:val="both"/>
        <w:rPr>
          <w:rFonts w:ascii="Times New Roman" w:hAnsi="Times New Roman"/>
          <w:color w:val="767171"/>
          <w:spacing w:val="20"/>
          <w:sz w:val="24"/>
          <w:szCs w:val="24"/>
        </w:rPr>
      </w:pPr>
      <w:r>
        <w:rPr>
          <w:rFonts w:ascii="Times New Roman" w:hAnsi="Times New Roman"/>
          <w:color w:val="767171"/>
          <w:spacing w:val="20"/>
          <w:sz w:val="24"/>
          <w:szCs w:val="24"/>
        </w:rPr>
        <w:t>Realizada la Entrega de la 18va. Versión del Premio Nacional a la Calidad del Sector Público Dominicano, en el cual fueron reconocidas 11 instituciones públicas de un total de 27 instituciones postulantes.</w:t>
      </w:r>
    </w:p>
    <w:p w14:paraId="0FA4AE26" w14:textId="26E7F411" w:rsidR="00136D72" w:rsidRDefault="00136D72" w:rsidP="00A65008">
      <w:pPr>
        <w:pStyle w:val="Prrafodelista"/>
        <w:numPr>
          <w:ilvl w:val="0"/>
          <w:numId w:val="58"/>
        </w:numPr>
        <w:tabs>
          <w:tab w:val="left" w:pos="4575"/>
        </w:tabs>
        <w:spacing w:line="360" w:lineRule="auto"/>
        <w:jc w:val="both"/>
        <w:rPr>
          <w:rFonts w:ascii="Times New Roman" w:hAnsi="Times New Roman"/>
          <w:color w:val="767171"/>
          <w:spacing w:val="20"/>
          <w:sz w:val="24"/>
          <w:szCs w:val="24"/>
        </w:rPr>
      </w:pPr>
      <w:r>
        <w:rPr>
          <w:rFonts w:ascii="Times New Roman" w:hAnsi="Times New Roman"/>
          <w:color w:val="767171"/>
          <w:spacing w:val="20"/>
          <w:sz w:val="24"/>
          <w:szCs w:val="24"/>
        </w:rPr>
        <w:t>Fueron impartidos 17 talleres de capacitación a 520 evaluadores externos y jurados sobre la Metodología CAF, elaboración de memorias y uso de plataforma.</w:t>
      </w:r>
    </w:p>
    <w:p w14:paraId="488F0598" w14:textId="77777777" w:rsidR="00136D72" w:rsidRPr="00136D72" w:rsidRDefault="00136D72" w:rsidP="00A65008">
      <w:pPr>
        <w:pStyle w:val="Prrafodelista"/>
        <w:numPr>
          <w:ilvl w:val="0"/>
          <w:numId w:val="58"/>
        </w:numPr>
        <w:tabs>
          <w:tab w:val="left" w:pos="4575"/>
        </w:tabs>
        <w:spacing w:line="360" w:lineRule="auto"/>
        <w:jc w:val="both"/>
        <w:rPr>
          <w:rFonts w:ascii="Times New Roman" w:hAnsi="Times New Roman"/>
          <w:color w:val="767171"/>
          <w:spacing w:val="20"/>
          <w:sz w:val="24"/>
          <w:szCs w:val="24"/>
        </w:rPr>
      </w:pPr>
      <w:r w:rsidRPr="00136D72">
        <w:rPr>
          <w:rFonts w:ascii="Times New Roman" w:hAnsi="Times New Roman"/>
          <w:color w:val="767171"/>
          <w:spacing w:val="20"/>
          <w:sz w:val="24"/>
          <w:szCs w:val="24"/>
        </w:rPr>
        <w:lastRenderedPageBreak/>
        <w:t>Se evaluaron 5 propuestas para certificaciones del Nivel de Excelencia: Sello CAF+300, de las cuales fueron entregadas 4 certificaciones.</w:t>
      </w:r>
    </w:p>
    <w:p w14:paraId="2D33B7C5" w14:textId="77777777" w:rsidR="00136D72" w:rsidRPr="00136D72" w:rsidRDefault="00136D72" w:rsidP="00A65008">
      <w:pPr>
        <w:pStyle w:val="Prrafodelista"/>
        <w:numPr>
          <w:ilvl w:val="0"/>
          <w:numId w:val="58"/>
        </w:numPr>
        <w:tabs>
          <w:tab w:val="left" w:pos="4575"/>
        </w:tabs>
        <w:spacing w:line="360" w:lineRule="auto"/>
        <w:jc w:val="both"/>
        <w:rPr>
          <w:rFonts w:ascii="Times New Roman" w:hAnsi="Times New Roman"/>
          <w:color w:val="767171"/>
          <w:spacing w:val="20"/>
          <w:sz w:val="24"/>
          <w:szCs w:val="24"/>
        </w:rPr>
      </w:pPr>
      <w:r w:rsidRPr="00136D72">
        <w:rPr>
          <w:rFonts w:ascii="Times New Roman" w:hAnsi="Times New Roman"/>
          <w:color w:val="767171"/>
          <w:spacing w:val="20"/>
          <w:sz w:val="24"/>
          <w:szCs w:val="24"/>
        </w:rPr>
        <w:t>Se firmó el convenio MAP-MINERD para la creación y entrega del Premio a la Calidad Educativa.</w:t>
      </w:r>
    </w:p>
    <w:p w14:paraId="72D05896" w14:textId="12C47594" w:rsidR="00136D72" w:rsidRDefault="00136D72" w:rsidP="00A65008">
      <w:pPr>
        <w:pStyle w:val="Prrafodelista"/>
        <w:numPr>
          <w:ilvl w:val="0"/>
          <w:numId w:val="58"/>
        </w:numPr>
        <w:tabs>
          <w:tab w:val="left" w:pos="4575"/>
        </w:tabs>
        <w:spacing w:line="360" w:lineRule="auto"/>
        <w:jc w:val="both"/>
        <w:rPr>
          <w:rFonts w:ascii="Times New Roman" w:hAnsi="Times New Roman"/>
          <w:color w:val="767171"/>
          <w:spacing w:val="20"/>
          <w:sz w:val="24"/>
          <w:szCs w:val="24"/>
        </w:rPr>
      </w:pPr>
      <w:r w:rsidRPr="00136D72">
        <w:rPr>
          <w:rFonts w:ascii="Times New Roman" w:hAnsi="Times New Roman"/>
          <w:color w:val="767171"/>
          <w:spacing w:val="20"/>
          <w:sz w:val="24"/>
          <w:szCs w:val="24"/>
        </w:rPr>
        <w:t>Se elaboró la propuesta de modificación del Decreto 211-10.</w:t>
      </w:r>
    </w:p>
    <w:p w14:paraId="15DF720E" w14:textId="77777777" w:rsidR="00A54709" w:rsidRPr="00136D72" w:rsidRDefault="00A54709" w:rsidP="00A54709">
      <w:pPr>
        <w:pStyle w:val="Prrafodelista"/>
        <w:tabs>
          <w:tab w:val="left" w:pos="4575"/>
        </w:tabs>
        <w:spacing w:line="360" w:lineRule="auto"/>
        <w:jc w:val="both"/>
        <w:rPr>
          <w:rFonts w:ascii="Times New Roman" w:hAnsi="Times New Roman"/>
          <w:color w:val="767171"/>
          <w:spacing w:val="20"/>
          <w:sz w:val="24"/>
          <w:szCs w:val="24"/>
        </w:rPr>
      </w:pPr>
    </w:p>
    <w:p w14:paraId="45DBE671" w14:textId="26E84192" w:rsidR="005B5A96" w:rsidRPr="00365B90" w:rsidRDefault="00262966" w:rsidP="00A65008">
      <w:pPr>
        <w:pStyle w:val="Ttulo1"/>
        <w:numPr>
          <w:ilvl w:val="0"/>
          <w:numId w:val="66"/>
        </w:numPr>
        <w:rPr>
          <w:sz w:val="28"/>
        </w:rPr>
      </w:pPr>
      <w:bookmarkStart w:id="15" w:name="_Toc121401037"/>
      <w:r w:rsidRPr="00365B90">
        <w:rPr>
          <w:noProof/>
          <w:lang w:eastAsia="es-DO"/>
        </w:rPr>
        <mc:AlternateContent>
          <mc:Choice Requires="wps">
            <w:drawing>
              <wp:anchor distT="0" distB="0" distL="114300" distR="114300" simplePos="0" relativeHeight="251655680" behindDoc="0" locked="0" layoutInCell="1" allowOverlap="1" wp14:anchorId="37DB04B8" wp14:editId="6850E09B">
                <wp:simplePos x="0" y="0"/>
                <wp:positionH relativeFrom="column">
                  <wp:posOffset>9298305</wp:posOffset>
                </wp:positionH>
                <wp:positionV relativeFrom="paragraph">
                  <wp:posOffset>1011555</wp:posOffset>
                </wp:positionV>
                <wp:extent cx="4552950" cy="1352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1352550"/>
                        </a:xfrm>
                        <a:prstGeom prst="rect">
                          <a:avLst/>
                        </a:prstGeom>
                        <a:solidFill>
                          <a:srgbClr val="FFFFFF"/>
                        </a:solidFill>
                        <a:ln w="9525">
                          <a:solidFill>
                            <a:srgbClr val="000000"/>
                          </a:solidFill>
                          <a:miter lim="800000"/>
                          <a:headEnd/>
                          <a:tailEnd/>
                        </a:ln>
                      </wps:spPr>
                      <wps:txbx>
                        <w:txbxContent>
                          <w:p w14:paraId="7DB2AD30" w14:textId="77777777" w:rsidR="00642711" w:rsidRDefault="00642711" w:rsidP="005B5A96">
                            <w:pPr>
                              <w:rPr>
                                <w:szCs w:val="28"/>
                              </w:rPr>
                            </w:pPr>
                            <w:r>
                              <w:t>nnOn On PublicaOn nMINISTER</w:t>
                            </w:r>
                            <w:r w:rsidRPr="004C79A9">
                              <w:rPr>
                                <w:szCs w:val="28"/>
                              </w:rPr>
                              <w:t>REPÚBLICA DOMINICANA</w:t>
                            </w:r>
                          </w:p>
                          <w:p w14:paraId="4AAAFF40" w14:textId="77777777" w:rsidR="00642711" w:rsidRPr="00F55E46" w:rsidRDefault="00642711" w:rsidP="005B5A96">
                            <w:pPr>
                              <w:rPr>
                                <w:sz w:val="32"/>
                                <w:szCs w:val="32"/>
                              </w:rPr>
                            </w:pPr>
                            <w:r w:rsidRPr="00F55E46">
                              <w:rPr>
                                <w:sz w:val="32"/>
                                <w:szCs w:val="32"/>
                              </w:rPr>
                              <w:t>PRESIDENCIA DE LA REPÚBLICA</w:t>
                            </w:r>
                          </w:p>
                          <w:p w14:paraId="1D0F1AFC" w14:textId="77777777" w:rsidR="00642711" w:rsidRPr="00F55E46" w:rsidRDefault="00642711" w:rsidP="005B5A96">
                            <w:pPr>
                              <w:rPr>
                                <w:sz w:val="36"/>
                                <w:szCs w:val="36"/>
                              </w:rPr>
                            </w:pPr>
                            <w:r>
                              <w:rPr>
                                <w:sz w:val="36"/>
                                <w:szCs w:val="36"/>
                              </w:rPr>
                              <w:t xml:space="preserve">MINISTERIO </w:t>
                            </w:r>
                            <w:proofErr w:type="gramStart"/>
                            <w:r>
                              <w:rPr>
                                <w:sz w:val="36"/>
                                <w:szCs w:val="36"/>
                              </w:rPr>
                              <w:t xml:space="preserve">DE </w:t>
                            </w:r>
                            <w:r w:rsidRPr="00F55E46">
                              <w:rPr>
                                <w:sz w:val="36"/>
                                <w:szCs w:val="36"/>
                              </w:rPr>
                              <w:t xml:space="preserve"> ADMINISTRACIÓN</w:t>
                            </w:r>
                            <w:proofErr w:type="gramEnd"/>
                            <w:r w:rsidRPr="00F55E46">
                              <w:rPr>
                                <w:sz w:val="36"/>
                                <w:szCs w:val="36"/>
                              </w:rPr>
                              <w:t xml:space="preserve"> PÚBLICA </w:t>
                            </w:r>
                          </w:p>
                          <w:p w14:paraId="678AFC21" w14:textId="77777777" w:rsidR="00642711" w:rsidRDefault="00642711" w:rsidP="005B5A96">
                            <w:r>
                              <w:t>IO DE ADMINISTRACIÓN PÚBLICA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B04B8" id="Text Box 2" o:spid="_x0000_s1032" type="#_x0000_t202" style="position:absolute;left:0;text-align:left;margin-left:732.15pt;margin-top:79.65pt;width:358.5pt;height:1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">
                <v:textbox>
                  <w:txbxContent>
                    <w:p w14:paraId="7DB2AD30" w14:textId="77777777" w:rsidR="00642711" w:rsidRDefault="00642711" w:rsidP="005B5A96">
                      <w:pPr>
                        <w:rPr>
                          <w:szCs w:val="28"/>
                        </w:rPr>
                      </w:pPr>
                      <w:r>
                        <w:t>nnOn On PublicaOn nMINISTER</w:t>
                      </w:r>
                      <w:r w:rsidRPr="004C79A9">
                        <w:rPr>
                          <w:szCs w:val="28"/>
                        </w:rPr>
                        <w:t>REPÚBLICA DOMINICANA</w:t>
                      </w:r>
                    </w:p>
                    <w:p w14:paraId="4AAAFF40" w14:textId="77777777" w:rsidR="00642711" w:rsidRPr="00F55E46" w:rsidRDefault="00642711" w:rsidP="005B5A96">
                      <w:pPr>
                        <w:rPr>
                          <w:sz w:val="32"/>
                          <w:szCs w:val="32"/>
                        </w:rPr>
                      </w:pPr>
                      <w:r w:rsidRPr="00F55E46">
                        <w:rPr>
                          <w:sz w:val="32"/>
                          <w:szCs w:val="32"/>
                        </w:rPr>
                        <w:t>PRESIDENCIA DE LA REPÚBLICA</w:t>
                      </w:r>
                    </w:p>
                    <w:p w14:paraId="1D0F1AFC" w14:textId="77777777" w:rsidR="00642711" w:rsidRPr="00F55E46" w:rsidRDefault="00642711" w:rsidP="005B5A96">
                      <w:pPr>
                        <w:rPr>
                          <w:sz w:val="36"/>
                          <w:szCs w:val="36"/>
                        </w:rPr>
                      </w:pPr>
                      <w:r>
                        <w:rPr>
                          <w:sz w:val="36"/>
                          <w:szCs w:val="36"/>
                        </w:rPr>
                        <w:t xml:space="preserve">MINISTERIO </w:t>
                      </w:r>
                      <w:proofErr w:type="gramStart"/>
                      <w:r>
                        <w:rPr>
                          <w:sz w:val="36"/>
                          <w:szCs w:val="36"/>
                        </w:rPr>
                        <w:t xml:space="preserve">DE </w:t>
                      </w:r>
                      <w:r w:rsidRPr="00F55E46">
                        <w:rPr>
                          <w:sz w:val="36"/>
                          <w:szCs w:val="36"/>
                        </w:rPr>
                        <w:t xml:space="preserve"> ADMINISTRACIÓN</w:t>
                      </w:r>
                      <w:proofErr w:type="gramEnd"/>
                      <w:r w:rsidRPr="00F55E46">
                        <w:rPr>
                          <w:sz w:val="36"/>
                          <w:szCs w:val="36"/>
                        </w:rPr>
                        <w:t xml:space="preserve"> PÚBLICA </w:t>
                      </w:r>
                    </w:p>
                    <w:p w14:paraId="678AFC21" w14:textId="77777777" w:rsidR="00642711" w:rsidRDefault="00642711" w:rsidP="005B5A96">
                      <w:r>
                        <w:t>IO DE ADMINISTRACIÓN PÚBLICA</w:t>
                      </w:r>
                    </w:p>
                  </w:txbxContent>
                </v:textbox>
              </v:shape>
            </w:pict>
          </mc:Fallback>
        </mc:AlternateContent>
      </w:r>
      <w:bookmarkStart w:id="16" w:name="_Toc91744746"/>
      <w:r w:rsidR="00741624" w:rsidRPr="00365B90">
        <w:rPr>
          <w:sz w:val="28"/>
        </w:rPr>
        <w:t>R</w:t>
      </w:r>
      <w:r w:rsidR="00657198" w:rsidRPr="00365B90">
        <w:rPr>
          <w:sz w:val="28"/>
        </w:rPr>
        <w:t>ESULTADOS ÁREAS TRANSVERSALES Y DE APOYO</w:t>
      </w:r>
      <w:bookmarkEnd w:id="15"/>
      <w:bookmarkEnd w:id="16"/>
    </w:p>
    <w:p w14:paraId="20244522" w14:textId="45DB7E9D" w:rsidR="00DC46FC" w:rsidRPr="00DC46FC" w:rsidRDefault="00464158" w:rsidP="00464158">
      <w:pPr>
        <w:jc w:val="center"/>
      </w:pPr>
      <w:r w:rsidRPr="00A26D17">
        <w:rPr>
          <w:rFonts w:ascii="Times New Roman" w:hAnsi="Times New Roman"/>
          <w:noProof/>
          <w:color w:val="767171"/>
          <w:lang w:eastAsia="es-DO"/>
        </w:rPr>
        <mc:AlternateContent>
          <mc:Choice Requires="wps">
            <w:drawing>
              <wp:anchor distT="0" distB="0" distL="114300" distR="114300" simplePos="0" relativeHeight="251695616" behindDoc="0" locked="0" layoutInCell="1" allowOverlap="1" wp14:anchorId="109531AB" wp14:editId="78FFE9F6">
                <wp:simplePos x="0" y="0"/>
                <wp:positionH relativeFrom="margin">
                  <wp:align>center</wp:align>
                </wp:positionH>
                <wp:positionV relativeFrom="paragraph">
                  <wp:posOffset>28575</wp:posOffset>
                </wp:positionV>
                <wp:extent cx="463550" cy="0"/>
                <wp:effectExtent l="0" t="19050" r="31750" b="1905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6A81C" id="Conector recto 29" o:spid="_x0000_s1026" style="position:absolute;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" strokecolor="#ee2a24" strokeweight="2.25pt">
                <v:stroke joinstyle="miter"/>
                <w10:wrap anchorx="margin"/>
              </v:line>
            </w:pict>
          </mc:Fallback>
        </mc:AlternateContent>
      </w:r>
    </w:p>
    <w:p w14:paraId="2A7CF927" w14:textId="1C344D9C" w:rsidR="00030C65" w:rsidRPr="0077525E" w:rsidRDefault="00657198" w:rsidP="00A65008">
      <w:pPr>
        <w:pStyle w:val="Ttulo1"/>
        <w:numPr>
          <w:ilvl w:val="0"/>
          <w:numId w:val="13"/>
        </w:numPr>
        <w:rPr>
          <w:rFonts w:eastAsia="Calibri"/>
          <w:color w:val="767171"/>
          <w:spacing w:val="20"/>
          <w:szCs w:val="24"/>
        </w:rPr>
      </w:pPr>
      <w:bookmarkStart w:id="17" w:name="_Hlk91138545"/>
      <w:bookmarkStart w:id="18" w:name="_Toc91744747"/>
      <w:r>
        <w:rPr>
          <w:rFonts w:eastAsia="Calibri"/>
          <w:color w:val="767171"/>
          <w:spacing w:val="20"/>
          <w:szCs w:val="24"/>
        </w:rPr>
        <w:t xml:space="preserve"> </w:t>
      </w:r>
      <w:bookmarkStart w:id="19" w:name="_Toc121401038"/>
      <w:r w:rsidR="00030C65" w:rsidRPr="0077525E">
        <w:rPr>
          <w:rFonts w:eastAsia="Calibri"/>
          <w:color w:val="767171"/>
          <w:spacing w:val="20"/>
          <w:szCs w:val="24"/>
        </w:rPr>
        <w:t xml:space="preserve">Desempeño </w:t>
      </w:r>
      <w:bookmarkEnd w:id="17"/>
      <w:r>
        <w:rPr>
          <w:rFonts w:eastAsia="Calibri"/>
          <w:color w:val="767171"/>
          <w:spacing w:val="20"/>
          <w:szCs w:val="24"/>
        </w:rPr>
        <w:t>Área Administrativa y Financiera</w:t>
      </w:r>
      <w:bookmarkEnd w:id="18"/>
      <w:bookmarkEnd w:id="19"/>
    </w:p>
    <w:p w14:paraId="176F11CE" w14:textId="6442F941" w:rsidR="009D40BE" w:rsidRDefault="00464158" w:rsidP="00030C65">
      <w:pPr>
        <w:spacing w:after="0" w:line="360" w:lineRule="auto"/>
        <w:rPr>
          <w:rFonts w:ascii="Times New Roman" w:hAnsi="Times New Roman"/>
          <w:color w:val="767171"/>
          <w:spacing w:val="20"/>
          <w:sz w:val="24"/>
          <w:szCs w:val="24"/>
        </w:rPr>
      </w:pPr>
      <w:r w:rsidRPr="00A26D17">
        <w:rPr>
          <w:rFonts w:ascii="Times New Roman" w:hAnsi="Times New Roman"/>
          <w:noProof/>
          <w:color w:val="767171"/>
          <w:lang w:eastAsia="es-DO"/>
        </w:rPr>
        <mc:AlternateContent>
          <mc:Choice Requires="wps">
            <w:drawing>
              <wp:anchor distT="0" distB="0" distL="114300" distR="114300" simplePos="0" relativeHeight="251697664" behindDoc="0" locked="0" layoutInCell="1" allowOverlap="1" wp14:anchorId="1301E690" wp14:editId="110AC8DB">
                <wp:simplePos x="0" y="0"/>
                <wp:positionH relativeFrom="margin">
                  <wp:align>center</wp:align>
                </wp:positionH>
                <wp:positionV relativeFrom="paragraph">
                  <wp:posOffset>133350</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60076" id="Conector recto 30" o:spid="_x0000_s1026" style="position:absolute;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IW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" strokecolor="#ee2a24" strokeweight="2.25pt">
                <v:stroke joinstyle="miter"/>
                <w10:wrap anchorx="margin"/>
              </v:line>
            </w:pict>
          </mc:Fallback>
        </mc:AlternateContent>
      </w:r>
    </w:p>
    <w:p w14:paraId="53AE1FBC" w14:textId="77777777" w:rsidR="00C62573" w:rsidRDefault="00C62573" w:rsidP="00F0569E">
      <w:pPr>
        <w:spacing w:line="360" w:lineRule="auto"/>
        <w:rPr>
          <w:rFonts w:ascii="Times New Roman" w:hAnsi="Times New Roman"/>
          <w:color w:val="767171" w:themeColor="background2" w:themeShade="80"/>
          <w:spacing w:val="20"/>
          <w:sz w:val="24"/>
          <w:szCs w:val="24"/>
        </w:rPr>
      </w:pPr>
    </w:p>
    <w:p w14:paraId="30395016" w14:textId="33D51164" w:rsidR="00EC65AE" w:rsidRPr="00F83DC3" w:rsidRDefault="00C62573" w:rsidP="00F0569E">
      <w:pPr>
        <w:spacing w:line="360" w:lineRule="auto"/>
        <w:rPr>
          <w:rFonts w:ascii="Times New Roman" w:hAnsi="Times New Roman"/>
          <w:color w:val="767171" w:themeColor="background2" w:themeShade="80"/>
          <w:spacing w:val="20"/>
          <w:sz w:val="24"/>
          <w:szCs w:val="24"/>
        </w:rPr>
      </w:pPr>
      <w:r>
        <w:rPr>
          <w:rFonts w:ascii="Times New Roman" w:hAnsi="Times New Roman"/>
          <w:color w:val="767171" w:themeColor="background2" w:themeShade="80"/>
          <w:spacing w:val="20"/>
          <w:sz w:val="24"/>
          <w:szCs w:val="24"/>
        </w:rPr>
        <w:t>En la sección Anexos podrá encontrar los cuadros con el Índice de Gestión Presupuestaria del Ministerio por producto presupuestario y por programa presupuestario. El</w:t>
      </w:r>
      <w:r w:rsidR="00F0569E" w:rsidRPr="00F83DC3">
        <w:rPr>
          <w:rFonts w:ascii="Times New Roman" w:hAnsi="Times New Roman"/>
          <w:color w:val="767171" w:themeColor="background2" w:themeShade="80"/>
          <w:spacing w:val="20"/>
          <w:sz w:val="24"/>
          <w:szCs w:val="24"/>
        </w:rPr>
        <w:t xml:space="preserve"> nivel de ejecución del presupuesto del MAP</w:t>
      </w:r>
      <w:r>
        <w:rPr>
          <w:rFonts w:ascii="Times New Roman" w:hAnsi="Times New Roman"/>
          <w:color w:val="767171" w:themeColor="background2" w:themeShade="80"/>
          <w:spacing w:val="20"/>
          <w:sz w:val="24"/>
          <w:szCs w:val="24"/>
        </w:rPr>
        <w:t xml:space="preserve"> fue de un 85.14% al finalizar el mes de noviembre,</w:t>
      </w:r>
      <w:r w:rsidR="00F0569E" w:rsidRPr="00F83DC3">
        <w:rPr>
          <w:rFonts w:ascii="Times New Roman" w:hAnsi="Times New Roman"/>
          <w:color w:val="767171" w:themeColor="background2" w:themeShade="80"/>
          <w:spacing w:val="20"/>
          <w:sz w:val="24"/>
          <w:szCs w:val="24"/>
        </w:rPr>
        <w:t xml:space="preserve"> el cual tuvo una asignación presupuestaria de novecientos setenta y ocho millones trescientos cuarenta y cuatro mil veintinueve pesos con cero centavos (RD$978,344,029) y una ejecución de ochocientos treinta y dos millones novecientos cuarenta y dos mil trecientos trece pesos con treinta y d</w:t>
      </w:r>
      <w:r>
        <w:rPr>
          <w:rFonts w:ascii="Times New Roman" w:hAnsi="Times New Roman"/>
          <w:color w:val="767171" w:themeColor="background2" w:themeShade="80"/>
          <w:spacing w:val="20"/>
          <w:sz w:val="24"/>
          <w:szCs w:val="24"/>
        </w:rPr>
        <w:t>os centavos (RD$832,942,313.32).</w:t>
      </w:r>
    </w:p>
    <w:p w14:paraId="6DB3D466" w14:textId="77777777" w:rsidR="00EC65AE" w:rsidRDefault="00EC65AE" w:rsidP="00376401"/>
    <w:p w14:paraId="30D8BE59" w14:textId="77777777" w:rsidR="00657198" w:rsidRPr="00657198" w:rsidRDefault="00657198" w:rsidP="00A65008">
      <w:pPr>
        <w:keepNext/>
        <w:keepLines/>
        <w:numPr>
          <w:ilvl w:val="0"/>
          <w:numId w:val="14"/>
        </w:numPr>
        <w:spacing w:before="240" w:after="0"/>
        <w:jc w:val="center"/>
        <w:outlineLvl w:val="0"/>
        <w:rPr>
          <w:rFonts w:ascii="Times New Roman" w:hAnsi="Times New Roman"/>
          <w:vanish/>
          <w:color w:val="767171"/>
          <w:spacing w:val="20"/>
          <w:sz w:val="24"/>
          <w:szCs w:val="24"/>
        </w:rPr>
      </w:pPr>
      <w:bookmarkStart w:id="20" w:name="_Toc118355999"/>
      <w:bookmarkStart w:id="21" w:name="_Toc118358543"/>
      <w:bookmarkStart w:id="22" w:name="_Toc118358957"/>
      <w:bookmarkStart w:id="23" w:name="_Toc118359097"/>
      <w:bookmarkStart w:id="24" w:name="_Toc118360619"/>
      <w:bookmarkStart w:id="25" w:name="_Toc118360850"/>
      <w:bookmarkStart w:id="26" w:name="_Toc121401039"/>
      <w:bookmarkEnd w:id="20"/>
      <w:bookmarkEnd w:id="21"/>
      <w:bookmarkEnd w:id="22"/>
      <w:bookmarkEnd w:id="23"/>
      <w:bookmarkEnd w:id="24"/>
      <w:bookmarkEnd w:id="25"/>
      <w:bookmarkEnd w:id="26"/>
    </w:p>
    <w:p w14:paraId="73055760" w14:textId="77777777" w:rsidR="00657198" w:rsidRPr="00657198" w:rsidRDefault="00657198" w:rsidP="00A65008">
      <w:pPr>
        <w:keepNext/>
        <w:keepLines/>
        <w:numPr>
          <w:ilvl w:val="0"/>
          <w:numId w:val="14"/>
        </w:numPr>
        <w:spacing w:before="240" w:after="0"/>
        <w:jc w:val="center"/>
        <w:outlineLvl w:val="0"/>
        <w:rPr>
          <w:rFonts w:ascii="Times New Roman" w:hAnsi="Times New Roman"/>
          <w:vanish/>
          <w:color w:val="767171"/>
          <w:spacing w:val="20"/>
          <w:sz w:val="24"/>
          <w:szCs w:val="24"/>
        </w:rPr>
      </w:pPr>
      <w:bookmarkStart w:id="27" w:name="_Toc118356000"/>
      <w:bookmarkStart w:id="28" w:name="_Toc118358544"/>
      <w:bookmarkStart w:id="29" w:name="_Toc118358958"/>
      <w:bookmarkStart w:id="30" w:name="_Toc118359098"/>
      <w:bookmarkStart w:id="31" w:name="_Toc118360620"/>
      <w:bookmarkStart w:id="32" w:name="_Toc118360851"/>
      <w:bookmarkStart w:id="33" w:name="_Toc121401040"/>
      <w:bookmarkEnd w:id="27"/>
      <w:bookmarkEnd w:id="28"/>
      <w:bookmarkEnd w:id="29"/>
      <w:bookmarkEnd w:id="30"/>
      <w:bookmarkEnd w:id="31"/>
      <w:bookmarkEnd w:id="32"/>
      <w:bookmarkEnd w:id="33"/>
    </w:p>
    <w:p w14:paraId="0A7C9DDD" w14:textId="060B1A87" w:rsidR="003B6617" w:rsidRPr="0077525E" w:rsidRDefault="00657198" w:rsidP="00A65008">
      <w:pPr>
        <w:pStyle w:val="Ttulo1"/>
        <w:numPr>
          <w:ilvl w:val="0"/>
          <w:numId w:val="14"/>
        </w:numPr>
        <w:rPr>
          <w:rFonts w:eastAsia="Calibri"/>
          <w:color w:val="767171"/>
          <w:spacing w:val="20"/>
          <w:szCs w:val="24"/>
        </w:rPr>
      </w:pPr>
      <w:r>
        <w:rPr>
          <w:rFonts w:eastAsia="Calibri"/>
          <w:color w:val="767171"/>
          <w:spacing w:val="20"/>
          <w:szCs w:val="24"/>
        </w:rPr>
        <w:t xml:space="preserve"> </w:t>
      </w:r>
      <w:bookmarkStart w:id="34" w:name="_Toc121401041"/>
      <w:r>
        <w:rPr>
          <w:rFonts w:eastAsia="Calibri"/>
          <w:color w:val="767171"/>
          <w:spacing w:val="20"/>
          <w:szCs w:val="24"/>
        </w:rPr>
        <w:t>Desempeño de los Recursos Humanos</w:t>
      </w:r>
      <w:bookmarkEnd w:id="34"/>
    </w:p>
    <w:p w14:paraId="69C0E087" w14:textId="3E8F7F75" w:rsidR="00376401" w:rsidRDefault="006B6182" w:rsidP="00376401">
      <w:pPr>
        <w:rPr>
          <w:rFonts w:ascii="Times New Roman" w:hAnsi="Times New Roman"/>
          <w:color w:val="767171"/>
          <w:spacing w:val="20"/>
          <w:sz w:val="24"/>
          <w:szCs w:val="24"/>
        </w:rPr>
      </w:pPr>
      <w:r w:rsidRPr="00A26D17">
        <w:rPr>
          <w:rFonts w:ascii="Times New Roman" w:hAnsi="Times New Roman"/>
          <w:noProof/>
          <w:color w:val="767171"/>
          <w:lang w:eastAsia="es-DO"/>
        </w:rPr>
        <mc:AlternateContent>
          <mc:Choice Requires="wps">
            <w:drawing>
              <wp:anchor distT="0" distB="0" distL="114300" distR="114300" simplePos="0" relativeHeight="251699712" behindDoc="0" locked="0" layoutInCell="1" allowOverlap="1" wp14:anchorId="6B3B8630" wp14:editId="722DA033">
                <wp:simplePos x="0" y="0"/>
                <wp:positionH relativeFrom="margin">
                  <wp:posOffset>2190750</wp:posOffset>
                </wp:positionH>
                <wp:positionV relativeFrom="paragraph">
                  <wp:posOffset>113665</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432E8" id="Conector recto 3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2.5pt,8.95pt" to="20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" strokecolor="#ee2a24" strokeweight="2.25pt">
                <v:stroke joinstyle="miter"/>
                <w10:wrap anchorx="margin"/>
              </v:line>
            </w:pict>
          </mc:Fallback>
        </mc:AlternateContent>
      </w:r>
    </w:p>
    <w:p w14:paraId="4EC8B02C"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Comportamiento de los Subsistemas de Recursos Humanos</w:t>
      </w:r>
    </w:p>
    <w:p w14:paraId="041B6F51"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En la Dirección de Recursos Humanos abordamos de manera general todos los subsistemas: Reclutamiento y Selección, Evaluación del Desempeño, Capacitación y Desarrollo, Desarrollo Organizacional, Compensación y Beneficios, Relaciones Laborales, Registro y Control, Sistema de Seguridad y Salud en el Trabajo, Gestión Medioambiental, Desarrollo de actividades para la Mejora del Clima y Cumplimiento de la Dirección de Recursos Humanos con el Sistema de Gestión de la Calidad Interna. Dentro de los cuales, las acciones y los avances son medidos a través de nueve productos vinculados, con indicadores que miden la ejecución trimestral de nuestras metas y actividades asociadas a la estrategia y objetivos de nuestro Plan Operativo anual, y que de manera general las actividades relacionadas a cada uno de los indicadores, arrojan como resultado que hemos logrado el total de las metas trimestrales propuestas al </w:t>
      </w:r>
      <w:r w:rsidRPr="00CE08C6">
        <w:rPr>
          <w:rFonts w:ascii="Times New Roman" w:hAnsi="Times New Roman"/>
          <w:color w:val="7F7F7F"/>
          <w:spacing w:val="20"/>
          <w:sz w:val="24"/>
          <w:szCs w:val="24"/>
        </w:rPr>
        <w:lastRenderedPageBreak/>
        <w:t>cierre del tercer trimestre, logrando en todas las metas una ejecución de un 100%.</w:t>
      </w:r>
    </w:p>
    <w:p w14:paraId="6B7C96DC"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Planificación de los Recursos Humanos</w:t>
      </w:r>
    </w:p>
    <w:p w14:paraId="25B46139" w14:textId="77777777" w:rsidR="003B41EA" w:rsidRPr="00D974A0" w:rsidRDefault="003B41EA" w:rsidP="003B41EA">
      <w:pPr>
        <w:spacing w:line="360" w:lineRule="auto"/>
        <w:rPr>
          <w:rFonts w:ascii="Times New Roman" w:hAnsi="Times New Roman"/>
          <w:color w:val="7F7F7F"/>
          <w:spacing w:val="20"/>
          <w:sz w:val="24"/>
          <w:szCs w:val="24"/>
        </w:rPr>
      </w:pPr>
      <w:r w:rsidRPr="00D974A0">
        <w:rPr>
          <w:rFonts w:ascii="Times New Roman" w:hAnsi="Times New Roman"/>
          <w:color w:val="7F7F7F"/>
          <w:spacing w:val="20"/>
          <w:sz w:val="24"/>
          <w:szCs w:val="24"/>
        </w:rPr>
        <w:t xml:space="preserve">El indicador de Planificación de los Recursos Humanos se refiere a la planificación de la organización en relación a las necesidades cuantitativas y cualitativas de sus recursos humanos a corto, mediano y largo plazo, en función de la planificación estratégica y los recursos. Este indicador actualmente tiene un nivel de un 100% en el Ranking del SISMAP, cumpliendo satisfactoriamente con el mismo. En cuanto a la descripción de la situación actual de los recursos humanos podemos destacar que tenemos una plantilla de personal de 430 empleados, contamos con 91 vacantes, de las cuales 75 corresponden a creaciones de cargos por actualización de la estructura, y una planificación. </w:t>
      </w:r>
    </w:p>
    <w:p w14:paraId="14027F62"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Gestión del Empleo</w:t>
      </w:r>
    </w:p>
    <w:p w14:paraId="3EDD8481" w14:textId="77777777" w:rsidR="003B41EA" w:rsidRPr="00D974A0" w:rsidRDefault="003B41EA" w:rsidP="003B41EA">
      <w:pPr>
        <w:spacing w:line="360" w:lineRule="auto"/>
        <w:rPr>
          <w:rFonts w:ascii="Times New Roman" w:hAnsi="Times New Roman"/>
          <w:color w:val="7F7F7F"/>
          <w:spacing w:val="20"/>
          <w:sz w:val="24"/>
          <w:szCs w:val="24"/>
        </w:rPr>
      </w:pPr>
      <w:r w:rsidRPr="00D974A0">
        <w:rPr>
          <w:rFonts w:ascii="Times New Roman" w:hAnsi="Times New Roman"/>
          <w:color w:val="7F7F7F"/>
          <w:spacing w:val="20"/>
          <w:sz w:val="24"/>
          <w:szCs w:val="24"/>
        </w:rPr>
        <w:t>La gestión del empleo en el MAP tiene un nivel de un 100% en el Ranking del SISMAP, debido a que el Ministerio cumple satisfactoriamente con indicadores relativos al mismo. Este indicador se refiere a los concursos de oposición para las vacantes contempladas en la planificación de Recurso Humanos, a través de los cuales hemos vinculado a 18 nuevos colaboradores: Un (1) Director de Evaluación del Desempeño Laboral, Una (1) Analista de Planificación, Dos (2) Soporte Técnico de Comunicaciones y Redes, Cuatro (4) Soporte Mesa de Ayuda, Ocho (8) Analista Sectorial y Dos (2) Analista de Implementación.  Todos los seleccionados cumplieron con los requisitos para los concursos, establecidos en el Reglamento 251-15 de Reclutamiento y Selección de Personal de la Ley 41-08 de Función Pública.</w:t>
      </w:r>
    </w:p>
    <w:p w14:paraId="533121A7"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Gestión de las compensaciones y Beneficios</w:t>
      </w:r>
    </w:p>
    <w:p w14:paraId="1EE4E6E0"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Este indicador, que mide los avances de las instituciones en la aplicación de las políticas de retribución y elaboración de estructuras </w:t>
      </w:r>
      <w:r w:rsidRPr="00CE08C6">
        <w:rPr>
          <w:rFonts w:ascii="Times New Roman" w:hAnsi="Times New Roman"/>
          <w:color w:val="7F7F7F"/>
          <w:spacing w:val="20"/>
          <w:sz w:val="24"/>
          <w:szCs w:val="24"/>
        </w:rPr>
        <w:lastRenderedPageBreak/>
        <w:t>salariales, basadas en el conjunto de prioridades y objetivos vinculados a su estrategia y a su situación financiera y presupuestaria. En este semestre, el nivel de este indicador se sitúa en un 100% por la revisión bianual reglamentaria, la escala salarial se encuentra actualizada, teniendo impacto en todos los niveles de cargos que se encuentran categorizados dentro de los grupos ocupacionales que tenemos en el Manual de Común de Cargos, en cumplimiento de la Ley 105-13 de Salarios.</w:t>
      </w:r>
    </w:p>
    <w:p w14:paraId="4E79E5BB"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Gestión de la Capacitación</w:t>
      </w:r>
    </w:p>
    <w:p w14:paraId="356F2647" w14:textId="00D3A715" w:rsidR="003B41EA"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Mide los avances de las instituciones en aplicar los mecanismos, que en forma objetiva estimulan el crecimiento, las competencias y la contribución profesional de los servidores, en armonía con las necesidades y los cambios organizacionales, la carrera profesional y la satisfacción de los participantes. Este indicador a la fecha muestra un nivel de un 90% de objetivo logrado en el Ranking del SISMAP. El Ministerio ha coordinado y ejecutado 19 eventos formativos, como parte del desarrollo del personal en lo que corresponde al segundo semestre del año 2022, logrando impactar 213 colaboradores en sus capacidades y competencias y con esto la mejora de su desempeño.</w:t>
      </w:r>
    </w:p>
    <w:tbl>
      <w:tblPr>
        <w:tblW w:w="7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9"/>
        <w:gridCol w:w="1640"/>
        <w:gridCol w:w="1640"/>
        <w:gridCol w:w="1640"/>
      </w:tblGrid>
      <w:tr w:rsidR="00BB45B2" w:rsidRPr="00CE08C6" w14:paraId="70F3BFC7" w14:textId="77777777" w:rsidTr="00BB45B2">
        <w:trPr>
          <w:trHeight w:val="895"/>
          <w:jc w:val="center"/>
        </w:trPr>
        <w:tc>
          <w:tcPr>
            <w:tcW w:w="7759" w:type="dxa"/>
            <w:gridSpan w:val="4"/>
            <w:shd w:val="clear" w:color="auto" w:fill="002060"/>
            <w:noWrap/>
            <w:vAlign w:val="center"/>
          </w:tcPr>
          <w:p w14:paraId="23683CDD" w14:textId="2E54A892" w:rsidR="00BB45B2" w:rsidRPr="00CE08C6" w:rsidRDefault="00BB45B2" w:rsidP="00BB45B2">
            <w:pPr>
              <w:spacing w:after="0" w:line="360" w:lineRule="auto"/>
              <w:jc w:val="center"/>
              <w:rPr>
                <w:rFonts w:ascii="Times New Roman" w:hAnsi="Times New Roman"/>
                <w:color w:val="7F7F7F"/>
                <w:spacing w:val="20"/>
                <w:sz w:val="24"/>
                <w:szCs w:val="24"/>
              </w:rPr>
            </w:pPr>
            <w:r w:rsidRPr="0079209B">
              <w:rPr>
                <w:rFonts w:ascii="Times New Roman" w:hAnsi="Times New Roman"/>
                <w:color w:val="FFFFFF" w:themeColor="background1"/>
                <w:spacing w:val="20"/>
                <w:sz w:val="24"/>
                <w:szCs w:val="24"/>
              </w:rPr>
              <w:t>Listado de Capacitaciones Ejecutadas durante el 2022</w:t>
            </w:r>
          </w:p>
        </w:tc>
      </w:tr>
      <w:tr w:rsidR="003B41EA" w:rsidRPr="00CE08C6" w14:paraId="3CB8E69C" w14:textId="77777777" w:rsidTr="003B41EA">
        <w:trPr>
          <w:trHeight w:val="895"/>
          <w:jc w:val="center"/>
        </w:trPr>
        <w:tc>
          <w:tcPr>
            <w:tcW w:w="2839" w:type="dxa"/>
            <w:shd w:val="clear" w:color="auto" w:fill="auto"/>
            <w:noWrap/>
            <w:vAlign w:val="center"/>
            <w:hideMark/>
          </w:tcPr>
          <w:p w14:paraId="041C487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Capacitaciones Ejecutadas</w:t>
            </w:r>
          </w:p>
        </w:tc>
        <w:tc>
          <w:tcPr>
            <w:tcW w:w="1640" w:type="dxa"/>
            <w:shd w:val="clear" w:color="auto" w:fill="auto"/>
            <w:vAlign w:val="center"/>
            <w:hideMark/>
          </w:tcPr>
          <w:p w14:paraId="4C159CF4"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Participantes  Género Femenino </w:t>
            </w:r>
          </w:p>
        </w:tc>
        <w:tc>
          <w:tcPr>
            <w:tcW w:w="1640" w:type="dxa"/>
            <w:shd w:val="clear" w:color="auto" w:fill="auto"/>
            <w:vAlign w:val="center"/>
            <w:hideMark/>
          </w:tcPr>
          <w:p w14:paraId="743329A9"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Participantes Género Masculino</w:t>
            </w:r>
          </w:p>
        </w:tc>
        <w:tc>
          <w:tcPr>
            <w:tcW w:w="1640" w:type="dxa"/>
            <w:shd w:val="clear" w:color="auto" w:fill="auto"/>
            <w:vAlign w:val="center"/>
            <w:hideMark/>
          </w:tcPr>
          <w:p w14:paraId="69D21D3F"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Total de Participantes</w:t>
            </w:r>
          </w:p>
        </w:tc>
      </w:tr>
      <w:tr w:rsidR="003B41EA" w:rsidRPr="00CE08C6" w14:paraId="370A6CA0" w14:textId="77777777" w:rsidTr="003B41EA">
        <w:trPr>
          <w:trHeight w:val="429"/>
          <w:jc w:val="center"/>
        </w:trPr>
        <w:tc>
          <w:tcPr>
            <w:tcW w:w="2839" w:type="dxa"/>
            <w:shd w:val="clear" w:color="auto" w:fill="auto"/>
            <w:vAlign w:val="center"/>
          </w:tcPr>
          <w:p w14:paraId="1C73B7A8"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Relaciones Interpersonales</w:t>
            </w:r>
          </w:p>
        </w:tc>
        <w:tc>
          <w:tcPr>
            <w:tcW w:w="1640" w:type="dxa"/>
            <w:shd w:val="clear" w:color="000000" w:fill="FFFFFF"/>
            <w:vAlign w:val="center"/>
          </w:tcPr>
          <w:p w14:paraId="1E59585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12</w:t>
            </w:r>
          </w:p>
        </w:tc>
        <w:tc>
          <w:tcPr>
            <w:tcW w:w="1640" w:type="dxa"/>
            <w:shd w:val="clear" w:color="000000" w:fill="FFFFFF"/>
            <w:vAlign w:val="center"/>
          </w:tcPr>
          <w:p w14:paraId="649FA154"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auto" w:fill="auto"/>
            <w:vAlign w:val="center"/>
          </w:tcPr>
          <w:p w14:paraId="5AFD0089"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14</w:t>
            </w:r>
          </w:p>
        </w:tc>
      </w:tr>
      <w:tr w:rsidR="003B41EA" w:rsidRPr="00CE08C6" w14:paraId="78674DAC" w14:textId="77777777" w:rsidTr="003B41EA">
        <w:trPr>
          <w:trHeight w:val="422"/>
          <w:jc w:val="center"/>
        </w:trPr>
        <w:tc>
          <w:tcPr>
            <w:tcW w:w="2839" w:type="dxa"/>
            <w:shd w:val="clear" w:color="auto" w:fill="auto"/>
            <w:vAlign w:val="center"/>
          </w:tcPr>
          <w:p w14:paraId="25F5FC5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lastRenderedPageBreak/>
              <w:t xml:space="preserve">Inteligencia Emocional </w:t>
            </w:r>
          </w:p>
        </w:tc>
        <w:tc>
          <w:tcPr>
            <w:tcW w:w="1640" w:type="dxa"/>
            <w:shd w:val="clear" w:color="000000" w:fill="FFFFFF"/>
            <w:vAlign w:val="center"/>
          </w:tcPr>
          <w:p w14:paraId="68DE2A49"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7</w:t>
            </w:r>
          </w:p>
        </w:tc>
        <w:tc>
          <w:tcPr>
            <w:tcW w:w="1640" w:type="dxa"/>
            <w:shd w:val="clear" w:color="000000" w:fill="FFFFFF"/>
            <w:vAlign w:val="center"/>
          </w:tcPr>
          <w:p w14:paraId="2E091175"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c>
          <w:tcPr>
            <w:tcW w:w="1640" w:type="dxa"/>
            <w:shd w:val="clear" w:color="auto" w:fill="auto"/>
            <w:vAlign w:val="center"/>
          </w:tcPr>
          <w:p w14:paraId="2CEF6E4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8</w:t>
            </w:r>
          </w:p>
        </w:tc>
      </w:tr>
      <w:tr w:rsidR="003B41EA" w:rsidRPr="00CE08C6" w14:paraId="45AE4377" w14:textId="77777777" w:rsidTr="003B41EA">
        <w:trPr>
          <w:trHeight w:val="422"/>
          <w:jc w:val="center"/>
        </w:trPr>
        <w:tc>
          <w:tcPr>
            <w:tcW w:w="2839" w:type="dxa"/>
            <w:shd w:val="clear" w:color="auto" w:fill="auto"/>
            <w:vAlign w:val="center"/>
          </w:tcPr>
          <w:p w14:paraId="2E1BA730"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Formulación de Especificaciones Técnicas para Compras eficientes de bienes y servicios.</w:t>
            </w:r>
          </w:p>
        </w:tc>
        <w:tc>
          <w:tcPr>
            <w:tcW w:w="1640" w:type="dxa"/>
            <w:shd w:val="clear" w:color="000000" w:fill="FFFFFF"/>
            <w:vAlign w:val="center"/>
          </w:tcPr>
          <w:p w14:paraId="75E99EE5"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4</w:t>
            </w:r>
          </w:p>
        </w:tc>
        <w:tc>
          <w:tcPr>
            <w:tcW w:w="1640" w:type="dxa"/>
            <w:shd w:val="clear" w:color="000000" w:fill="FFFFFF"/>
            <w:vAlign w:val="center"/>
          </w:tcPr>
          <w:p w14:paraId="1E81BBD1"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auto" w:fill="auto"/>
            <w:vAlign w:val="center"/>
          </w:tcPr>
          <w:p w14:paraId="720F07E1"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6</w:t>
            </w:r>
          </w:p>
        </w:tc>
      </w:tr>
      <w:tr w:rsidR="003B41EA" w:rsidRPr="00CE08C6" w14:paraId="11B46D34" w14:textId="77777777" w:rsidTr="003B41EA">
        <w:trPr>
          <w:trHeight w:val="713"/>
          <w:jc w:val="center"/>
        </w:trPr>
        <w:tc>
          <w:tcPr>
            <w:tcW w:w="2839" w:type="dxa"/>
            <w:shd w:val="clear" w:color="auto" w:fill="auto"/>
            <w:vAlign w:val="center"/>
          </w:tcPr>
          <w:p w14:paraId="495F0878"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Diplomado en Gestión de Proyectos de Inversión Pública del Estado</w:t>
            </w:r>
          </w:p>
        </w:tc>
        <w:tc>
          <w:tcPr>
            <w:tcW w:w="1640" w:type="dxa"/>
            <w:shd w:val="clear" w:color="000000" w:fill="FFFFFF"/>
            <w:vAlign w:val="center"/>
          </w:tcPr>
          <w:p w14:paraId="5DD4AE12"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c>
          <w:tcPr>
            <w:tcW w:w="1640" w:type="dxa"/>
            <w:shd w:val="clear" w:color="000000" w:fill="FFFFFF"/>
            <w:vAlign w:val="center"/>
          </w:tcPr>
          <w:p w14:paraId="4326D782"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0</w:t>
            </w:r>
          </w:p>
        </w:tc>
        <w:tc>
          <w:tcPr>
            <w:tcW w:w="1640" w:type="dxa"/>
            <w:shd w:val="clear" w:color="auto" w:fill="auto"/>
            <w:vAlign w:val="center"/>
          </w:tcPr>
          <w:p w14:paraId="44267071"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r>
      <w:tr w:rsidR="003B41EA" w:rsidRPr="00CE08C6" w14:paraId="3ADE8AC1" w14:textId="77777777" w:rsidTr="003B41EA">
        <w:trPr>
          <w:trHeight w:val="425"/>
          <w:jc w:val="center"/>
        </w:trPr>
        <w:tc>
          <w:tcPr>
            <w:tcW w:w="2839" w:type="dxa"/>
            <w:shd w:val="clear" w:color="auto" w:fill="auto"/>
            <w:vAlign w:val="center"/>
            <w:hideMark/>
          </w:tcPr>
          <w:p w14:paraId="51CE28A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Diseño, Ejecución y Evaluación de Proyectos</w:t>
            </w:r>
          </w:p>
        </w:tc>
        <w:tc>
          <w:tcPr>
            <w:tcW w:w="1640" w:type="dxa"/>
            <w:shd w:val="clear" w:color="000000" w:fill="FFFFFF"/>
            <w:vAlign w:val="center"/>
            <w:hideMark/>
          </w:tcPr>
          <w:p w14:paraId="6CFB44F2"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10</w:t>
            </w:r>
          </w:p>
        </w:tc>
        <w:tc>
          <w:tcPr>
            <w:tcW w:w="1640" w:type="dxa"/>
            <w:shd w:val="clear" w:color="000000" w:fill="FFFFFF"/>
            <w:vAlign w:val="center"/>
            <w:hideMark/>
          </w:tcPr>
          <w:p w14:paraId="7E90D86B"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4</w:t>
            </w:r>
          </w:p>
        </w:tc>
        <w:tc>
          <w:tcPr>
            <w:tcW w:w="1640" w:type="dxa"/>
            <w:shd w:val="clear" w:color="auto" w:fill="auto"/>
            <w:vAlign w:val="center"/>
            <w:hideMark/>
          </w:tcPr>
          <w:p w14:paraId="15CB7F47"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14</w:t>
            </w:r>
          </w:p>
        </w:tc>
      </w:tr>
      <w:tr w:rsidR="003B41EA" w:rsidRPr="00CE08C6" w14:paraId="16E5524E" w14:textId="77777777" w:rsidTr="003B41EA">
        <w:trPr>
          <w:trHeight w:val="417"/>
          <w:jc w:val="center"/>
        </w:trPr>
        <w:tc>
          <w:tcPr>
            <w:tcW w:w="2839" w:type="dxa"/>
            <w:shd w:val="clear" w:color="auto" w:fill="auto"/>
            <w:vAlign w:val="center"/>
            <w:hideMark/>
          </w:tcPr>
          <w:p w14:paraId="067DDE4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Beneficios del Sistema Dominicano de Pensiones</w:t>
            </w:r>
          </w:p>
        </w:tc>
        <w:tc>
          <w:tcPr>
            <w:tcW w:w="1640" w:type="dxa"/>
            <w:shd w:val="clear" w:color="000000" w:fill="FFFFFF"/>
            <w:vAlign w:val="center"/>
            <w:hideMark/>
          </w:tcPr>
          <w:p w14:paraId="25C57DFF"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c>
          <w:tcPr>
            <w:tcW w:w="1640" w:type="dxa"/>
            <w:shd w:val="clear" w:color="000000" w:fill="FFFFFF"/>
            <w:vAlign w:val="center"/>
            <w:hideMark/>
          </w:tcPr>
          <w:p w14:paraId="247F738F"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0</w:t>
            </w:r>
          </w:p>
        </w:tc>
        <w:tc>
          <w:tcPr>
            <w:tcW w:w="1640" w:type="dxa"/>
            <w:shd w:val="clear" w:color="auto" w:fill="auto"/>
            <w:vAlign w:val="center"/>
            <w:hideMark/>
          </w:tcPr>
          <w:p w14:paraId="4880F935"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r>
      <w:tr w:rsidR="00D974A0" w:rsidRPr="00CE08C6" w14:paraId="3AC59E35" w14:textId="77777777" w:rsidTr="00D974A0">
        <w:trPr>
          <w:trHeight w:val="411"/>
          <w:jc w:val="center"/>
        </w:trPr>
        <w:tc>
          <w:tcPr>
            <w:tcW w:w="7759" w:type="dxa"/>
            <w:gridSpan w:val="4"/>
            <w:shd w:val="clear" w:color="auto" w:fill="002060"/>
            <w:vAlign w:val="center"/>
          </w:tcPr>
          <w:p w14:paraId="1109A9D9" w14:textId="5E7ACD0C" w:rsidR="00D974A0" w:rsidRPr="00CE08C6" w:rsidRDefault="00D974A0" w:rsidP="003B41EA">
            <w:pPr>
              <w:spacing w:after="0" w:line="360" w:lineRule="auto"/>
              <w:rPr>
                <w:rFonts w:ascii="Times New Roman" w:hAnsi="Times New Roman"/>
                <w:color w:val="7F7F7F"/>
                <w:spacing w:val="20"/>
                <w:sz w:val="24"/>
                <w:szCs w:val="24"/>
              </w:rPr>
            </w:pPr>
            <w:r w:rsidRPr="0079209B">
              <w:rPr>
                <w:rFonts w:ascii="Times New Roman" w:hAnsi="Times New Roman"/>
                <w:color w:val="FFFFFF" w:themeColor="background1"/>
                <w:spacing w:val="20"/>
                <w:sz w:val="24"/>
                <w:szCs w:val="24"/>
              </w:rPr>
              <w:t>Listado de Capacitaciones Ejecutadas durante el 2022</w:t>
            </w:r>
          </w:p>
        </w:tc>
      </w:tr>
      <w:tr w:rsidR="003B41EA" w:rsidRPr="00CE08C6" w14:paraId="4C0B6DA3" w14:textId="77777777" w:rsidTr="003B41EA">
        <w:trPr>
          <w:trHeight w:val="411"/>
          <w:jc w:val="center"/>
        </w:trPr>
        <w:tc>
          <w:tcPr>
            <w:tcW w:w="2839" w:type="dxa"/>
            <w:shd w:val="clear" w:color="auto" w:fill="auto"/>
            <w:vAlign w:val="center"/>
            <w:hideMark/>
          </w:tcPr>
          <w:p w14:paraId="76932AF6" w14:textId="1CDE26E5"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Inducción a la Administración </w:t>
            </w:r>
            <w:r w:rsidR="00756A3D">
              <w:rPr>
                <w:rFonts w:ascii="Times New Roman" w:hAnsi="Times New Roman"/>
                <w:color w:val="7F7F7F"/>
                <w:spacing w:val="20"/>
                <w:sz w:val="24"/>
                <w:szCs w:val="24"/>
              </w:rPr>
              <w:t>Pública</w:t>
            </w:r>
            <w:r w:rsidRPr="00CE08C6">
              <w:rPr>
                <w:rFonts w:ascii="Times New Roman" w:hAnsi="Times New Roman"/>
                <w:color w:val="7F7F7F"/>
                <w:spacing w:val="20"/>
                <w:sz w:val="24"/>
                <w:szCs w:val="24"/>
              </w:rPr>
              <w:t>, Nivel 2</w:t>
            </w:r>
          </w:p>
        </w:tc>
        <w:tc>
          <w:tcPr>
            <w:tcW w:w="1640" w:type="dxa"/>
            <w:shd w:val="clear" w:color="000000" w:fill="FFFFFF"/>
            <w:vAlign w:val="center"/>
            <w:hideMark/>
          </w:tcPr>
          <w:p w14:paraId="06E41B27"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15</w:t>
            </w:r>
          </w:p>
        </w:tc>
        <w:tc>
          <w:tcPr>
            <w:tcW w:w="1640" w:type="dxa"/>
            <w:shd w:val="clear" w:color="000000" w:fill="FFFFFF"/>
            <w:vAlign w:val="center"/>
            <w:hideMark/>
          </w:tcPr>
          <w:p w14:paraId="77F25D57"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5</w:t>
            </w:r>
          </w:p>
        </w:tc>
        <w:tc>
          <w:tcPr>
            <w:tcW w:w="1640" w:type="dxa"/>
            <w:shd w:val="clear" w:color="auto" w:fill="auto"/>
            <w:vAlign w:val="center"/>
            <w:hideMark/>
          </w:tcPr>
          <w:p w14:paraId="27F3B8F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20</w:t>
            </w:r>
          </w:p>
        </w:tc>
      </w:tr>
      <w:tr w:rsidR="003B41EA" w:rsidRPr="00CE08C6" w14:paraId="4794A8BF" w14:textId="77777777" w:rsidTr="003B41EA">
        <w:trPr>
          <w:trHeight w:val="418"/>
          <w:jc w:val="center"/>
        </w:trPr>
        <w:tc>
          <w:tcPr>
            <w:tcW w:w="2839" w:type="dxa"/>
            <w:shd w:val="clear" w:color="auto" w:fill="auto"/>
            <w:vAlign w:val="center"/>
            <w:hideMark/>
          </w:tcPr>
          <w:p w14:paraId="6D79EFDC" w14:textId="00D047CF"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Inducción a la Administración </w:t>
            </w:r>
            <w:r w:rsidR="00756A3D">
              <w:rPr>
                <w:rFonts w:ascii="Times New Roman" w:hAnsi="Times New Roman"/>
                <w:color w:val="7F7F7F"/>
                <w:spacing w:val="20"/>
                <w:sz w:val="24"/>
                <w:szCs w:val="24"/>
              </w:rPr>
              <w:t>Pública</w:t>
            </w:r>
            <w:r w:rsidRPr="00CE08C6">
              <w:rPr>
                <w:rFonts w:ascii="Times New Roman" w:hAnsi="Times New Roman"/>
                <w:color w:val="7F7F7F"/>
                <w:spacing w:val="20"/>
                <w:sz w:val="24"/>
                <w:szCs w:val="24"/>
              </w:rPr>
              <w:t>, Nivel 3</w:t>
            </w:r>
          </w:p>
        </w:tc>
        <w:tc>
          <w:tcPr>
            <w:tcW w:w="1640" w:type="dxa"/>
            <w:shd w:val="clear" w:color="000000" w:fill="FFFFFF"/>
            <w:vAlign w:val="center"/>
            <w:hideMark/>
          </w:tcPr>
          <w:p w14:paraId="79F3CF78"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0</w:t>
            </w:r>
          </w:p>
        </w:tc>
        <w:tc>
          <w:tcPr>
            <w:tcW w:w="1640" w:type="dxa"/>
            <w:shd w:val="clear" w:color="000000" w:fill="FFFFFF"/>
            <w:vAlign w:val="center"/>
            <w:hideMark/>
          </w:tcPr>
          <w:p w14:paraId="196B14E0"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auto" w:fill="auto"/>
            <w:vAlign w:val="center"/>
            <w:hideMark/>
          </w:tcPr>
          <w:p w14:paraId="3C0C869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r>
      <w:tr w:rsidR="003B41EA" w:rsidRPr="00CE08C6" w14:paraId="1D13E0C6" w14:textId="77777777" w:rsidTr="003B41EA">
        <w:trPr>
          <w:trHeight w:val="413"/>
          <w:jc w:val="center"/>
        </w:trPr>
        <w:tc>
          <w:tcPr>
            <w:tcW w:w="2839" w:type="dxa"/>
            <w:shd w:val="clear" w:color="auto" w:fill="auto"/>
            <w:vAlign w:val="center"/>
            <w:hideMark/>
          </w:tcPr>
          <w:p w14:paraId="2D1A8952"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Licenciatura en Administración Pública</w:t>
            </w:r>
          </w:p>
        </w:tc>
        <w:tc>
          <w:tcPr>
            <w:tcW w:w="1640" w:type="dxa"/>
            <w:shd w:val="clear" w:color="000000" w:fill="FFFFFF"/>
            <w:vAlign w:val="center"/>
            <w:hideMark/>
          </w:tcPr>
          <w:p w14:paraId="6E12D1C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4</w:t>
            </w:r>
          </w:p>
        </w:tc>
        <w:tc>
          <w:tcPr>
            <w:tcW w:w="1640" w:type="dxa"/>
            <w:shd w:val="clear" w:color="000000" w:fill="FFFFFF"/>
            <w:vAlign w:val="center"/>
            <w:hideMark/>
          </w:tcPr>
          <w:p w14:paraId="6306819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c>
          <w:tcPr>
            <w:tcW w:w="1640" w:type="dxa"/>
            <w:shd w:val="clear" w:color="auto" w:fill="auto"/>
            <w:vAlign w:val="center"/>
            <w:hideMark/>
          </w:tcPr>
          <w:p w14:paraId="0BA6E7B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5</w:t>
            </w:r>
          </w:p>
        </w:tc>
      </w:tr>
      <w:tr w:rsidR="003B41EA" w:rsidRPr="00CE08C6" w14:paraId="6F96E17E" w14:textId="77777777" w:rsidTr="003B41EA">
        <w:trPr>
          <w:trHeight w:val="406"/>
          <w:jc w:val="center"/>
        </w:trPr>
        <w:tc>
          <w:tcPr>
            <w:tcW w:w="2839" w:type="dxa"/>
            <w:shd w:val="clear" w:color="auto" w:fill="auto"/>
            <w:vAlign w:val="center"/>
            <w:hideMark/>
          </w:tcPr>
          <w:p w14:paraId="1EA2D37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Microsoft Word</w:t>
            </w:r>
          </w:p>
        </w:tc>
        <w:tc>
          <w:tcPr>
            <w:tcW w:w="1640" w:type="dxa"/>
            <w:shd w:val="clear" w:color="000000" w:fill="FFFFFF"/>
            <w:vAlign w:val="center"/>
            <w:hideMark/>
          </w:tcPr>
          <w:p w14:paraId="679827CB"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6</w:t>
            </w:r>
          </w:p>
        </w:tc>
        <w:tc>
          <w:tcPr>
            <w:tcW w:w="1640" w:type="dxa"/>
            <w:shd w:val="clear" w:color="000000" w:fill="FFFFFF"/>
            <w:vAlign w:val="center"/>
            <w:hideMark/>
          </w:tcPr>
          <w:p w14:paraId="533B783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3</w:t>
            </w:r>
          </w:p>
        </w:tc>
        <w:tc>
          <w:tcPr>
            <w:tcW w:w="1640" w:type="dxa"/>
            <w:shd w:val="clear" w:color="auto" w:fill="auto"/>
            <w:vAlign w:val="center"/>
            <w:hideMark/>
          </w:tcPr>
          <w:p w14:paraId="2B802EF9"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9</w:t>
            </w:r>
          </w:p>
        </w:tc>
      </w:tr>
      <w:tr w:rsidR="003B41EA" w:rsidRPr="00CE08C6" w14:paraId="45663A46" w14:textId="77777777" w:rsidTr="003B41EA">
        <w:trPr>
          <w:trHeight w:val="426"/>
          <w:jc w:val="center"/>
        </w:trPr>
        <w:tc>
          <w:tcPr>
            <w:tcW w:w="2839" w:type="dxa"/>
            <w:shd w:val="clear" w:color="auto" w:fill="auto"/>
            <w:vAlign w:val="center"/>
            <w:hideMark/>
          </w:tcPr>
          <w:p w14:paraId="0A559337"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Microsoft Excel Básico</w:t>
            </w:r>
          </w:p>
        </w:tc>
        <w:tc>
          <w:tcPr>
            <w:tcW w:w="1640" w:type="dxa"/>
            <w:shd w:val="clear" w:color="000000" w:fill="FFFFFF"/>
            <w:vAlign w:val="center"/>
            <w:hideMark/>
          </w:tcPr>
          <w:p w14:paraId="0FFD62F3"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8</w:t>
            </w:r>
          </w:p>
        </w:tc>
        <w:tc>
          <w:tcPr>
            <w:tcW w:w="1640" w:type="dxa"/>
            <w:shd w:val="clear" w:color="000000" w:fill="FFFFFF"/>
            <w:vAlign w:val="center"/>
            <w:hideMark/>
          </w:tcPr>
          <w:p w14:paraId="06C9C013"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auto" w:fill="auto"/>
            <w:vAlign w:val="center"/>
            <w:hideMark/>
          </w:tcPr>
          <w:p w14:paraId="04DA4A6F"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10</w:t>
            </w:r>
          </w:p>
        </w:tc>
      </w:tr>
      <w:tr w:rsidR="003B41EA" w:rsidRPr="00CE08C6" w14:paraId="3DEB70C5" w14:textId="77777777" w:rsidTr="003B41EA">
        <w:trPr>
          <w:trHeight w:val="417"/>
          <w:jc w:val="center"/>
        </w:trPr>
        <w:tc>
          <w:tcPr>
            <w:tcW w:w="2839" w:type="dxa"/>
            <w:shd w:val="clear" w:color="auto" w:fill="auto"/>
            <w:vAlign w:val="center"/>
            <w:hideMark/>
          </w:tcPr>
          <w:p w14:paraId="7DD660E0"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lastRenderedPageBreak/>
              <w:t>Diagnóstico de Necesidades de</w:t>
            </w:r>
          </w:p>
          <w:p w14:paraId="244F5C3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Capacitación</w:t>
            </w:r>
          </w:p>
        </w:tc>
        <w:tc>
          <w:tcPr>
            <w:tcW w:w="1640" w:type="dxa"/>
            <w:shd w:val="clear" w:color="000000" w:fill="FFFFFF"/>
            <w:vAlign w:val="center"/>
            <w:hideMark/>
          </w:tcPr>
          <w:p w14:paraId="1391D173"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11</w:t>
            </w:r>
          </w:p>
        </w:tc>
        <w:tc>
          <w:tcPr>
            <w:tcW w:w="1640" w:type="dxa"/>
            <w:shd w:val="clear" w:color="000000" w:fill="FFFFFF"/>
            <w:vAlign w:val="center"/>
            <w:hideMark/>
          </w:tcPr>
          <w:p w14:paraId="5C1CDAF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8</w:t>
            </w:r>
          </w:p>
        </w:tc>
        <w:tc>
          <w:tcPr>
            <w:tcW w:w="1640" w:type="dxa"/>
            <w:shd w:val="clear" w:color="auto" w:fill="auto"/>
            <w:vAlign w:val="center"/>
            <w:hideMark/>
          </w:tcPr>
          <w:p w14:paraId="5A099D7B"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19</w:t>
            </w:r>
          </w:p>
        </w:tc>
      </w:tr>
      <w:tr w:rsidR="003B41EA" w:rsidRPr="00CE08C6" w14:paraId="5DBBD20B" w14:textId="77777777" w:rsidTr="003B41EA">
        <w:trPr>
          <w:trHeight w:val="410"/>
          <w:jc w:val="center"/>
        </w:trPr>
        <w:tc>
          <w:tcPr>
            <w:tcW w:w="2839" w:type="dxa"/>
            <w:shd w:val="clear" w:color="auto" w:fill="auto"/>
            <w:vAlign w:val="center"/>
            <w:hideMark/>
          </w:tcPr>
          <w:p w14:paraId="0C51FD6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Introducción a la Estadística para la Gestión Pública</w:t>
            </w:r>
          </w:p>
        </w:tc>
        <w:tc>
          <w:tcPr>
            <w:tcW w:w="1640" w:type="dxa"/>
            <w:shd w:val="clear" w:color="000000" w:fill="FFFFFF"/>
            <w:vAlign w:val="center"/>
            <w:hideMark/>
          </w:tcPr>
          <w:p w14:paraId="4073F97E"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000000" w:fill="FFFFFF"/>
            <w:vAlign w:val="center"/>
            <w:hideMark/>
          </w:tcPr>
          <w:p w14:paraId="3C3727C5"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auto" w:fill="auto"/>
            <w:vAlign w:val="center"/>
            <w:hideMark/>
          </w:tcPr>
          <w:p w14:paraId="2AFD97F8"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4</w:t>
            </w:r>
          </w:p>
        </w:tc>
      </w:tr>
      <w:tr w:rsidR="003B41EA" w:rsidRPr="00CE08C6" w14:paraId="2CBDE85C" w14:textId="77777777" w:rsidTr="003B41EA">
        <w:trPr>
          <w:trHeight w:val="410"/>
          <w:jc w:val="center"/>
        </w:trPr>
        <w:tc>
          <w:tcPr>
            <w:tcW w:w="2839" w:type="dxa"/>
            <w:shd w:val="clear" w:color="auto" w:fill="auto"/>
            <w:vAlign w:val="center"/>
          </w:tcPr>
          <w:p w14:paraId="0975DEBE"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Inducción a la Administración Pública, nivel 2</w:t>
            </w:r>
          </w:p>
        </w:tc>
        <w:tc>
          <w:tcPr>
            <w:tcW w:w="1640" w:type="dxa"/>
            <w:shd w:val="clear" w:color="000000" w:fill="FFFFFF"/>
            <w:vAlign w:val="center"/>
          </w:tcPr>
          <w:p w14:paraId="09EEE45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10</w:t>
            </w:r>
          </w:p>
        </w:tc>
        <w:tc>
          <w:tcPr>
            <w:tcW w:w="1640" w:type="dxa"/>
            <w:shd w:val="clear" w:color="000000" w:fill="FFFFFF"/>
            <w:vAlign w:val="center"/>
          </w:tcPr>
          <w:p w14:paraId="2CBA6B65"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14</w:t>
            </w:r>
          </w:p>
        </w:tc>
        <w:tc>
          <w:tcPr>
            <w:tcW w:w="1640" w:type="dxa"/>
            <w:shd w:val="clear" w:color="auto" w:fill="auto"/>
            <w:vAlign w:val="center"/>
          </w:tcPr>
          <w:p w14:paraId="06B6C55B"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24</w:t>
            </w:r>
          </w:p>
        </w:tc>
      </w:tr>
      <w:tr w:rsidR="003B41EA" w:rsidRPr="00CE08C6" w14:paraId="03B6CAF6" w14:textId="77777777" w:rsidTr="003B41EA">
        <w:trPr>
          <w:trHeight w:val="410"/>
          <w:jc w:val="center"/>
        </w:trPr>
        <w:tc>
          <w:tcPr>
            <w:tcW w:w="2839" w:type="dxa"/>
            <w:shd w:val="clear" w:color="auto" w:fill="auto"/>
            <w:vAlign w:val="center"/>
          </w:tcPr>
          <w:p w14:paraId="0C87E30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Diplomado en elaboración y ejecución de proyectos de inversión</w:t>
            </w:r>
          </w:p>
        </w:tc>
        <w:tc>
          <w:tcPr>
            <w:tcW w:w="1640" w:type="dxa"/>
            <w:shd w:val="clear" w:color="000000" w:fill="FFFFFF"/>
            <w:vAlign w:val="center"/>
          </w:tcPr>
          <w:p w14:paraId="541D093D"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19</w:t>
            </w:r>
          </w:p>
        </w:tc>
        <w:tc>
          <w:tcPr>
            <w:tcW w:w="1640" w:type="dxa"/>
            <w:shd w:val="clear" w:color="000000" w:fill="FFFFFF"/>
            <w:vAlign w:val="center"/>
          </w:tcPr>
          <w:p w14:paraId="78F83B81"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6</w:t>
            </w:r>
          </w:p>
        </w:tc>
        <w:tc>
          <w:tcPr>
            <w:tcW w:w="1640" w:type="dxa"/>
            <w:shd w:val="clear" w:color="auto" w:fill="auto"/>
            <w:vAlign w:val="center"/>
          </w:tcPr>
          <w:p w14:paraId="660FB59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25</w:t>
            </w:r>
          </w:p>
        </w:tc>
      </w:tr>
      <w:tr w:rsidR="003B41EA" w:rsidRPr="00CE08C6" w14:paraId="21A7A5FC" w14:textId="77777777" w:rsidTr="003B41EA">
        <w:trPr>
          <w:trHeight w:val="410"/>
          <w:jc w:val="center"/>
        </w:trPr>
        <w:tc>
          <w:tcPr>
            <w:tcW w:w="2839" w:type="dxa"/>
            <w:shd w:val="clear" w:color="auto" w:fill="auto"/>
            <w:vAlign w:val="center"/>
          </w:tcPr>
          <w:p w14:paraId="1694F611"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Curso Taller Como observar y Registrar Comportamientos</w:t>
            </w:r>
          </w:p>
        </w:tc>
        <w:tc>
          <w:tcPr>
            <w:tcW w:w="1640" w:type="dxa"/>
            <w:shd w:val="clear" w:color="000000" w:fill="FFFFFF"/>
            <w:vAlign w:val="center"/>
          </w:tcPr>
          <w:p w14:paraId="6BB0B494"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8</w:t>
            </w:r>
          </w:p>
        </w:tc>
        <w:tc>
          <w:tcPr>
            <w:tcW w:w="1640" w:type="dxa"/>
            <w:shd w:val="clear" w:color="000000" w:fill="FFFFFF"/>
            <w:vAlign w:val="center"/>
          </w:tcPr>
          <w:p w14:paraId="750C79C3"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w:t>
            </w:r>
          </w:p>
        </w:tc>
        <w:tc>
          <w:tcPr>
            <w:tcW w:w="1640" w:type="dxa"/>
            <w:shd w:val="clear" w:color="auto" w:fill="auto"/>
            <w:vAlign w:val="center"/>
          </w:tcPr>
          <w:p w14:paraId="7AA83289"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10</w:t>
            </w:r>
          </w:p>
        </w:tc>
      </w:tr>
      <w:tr w:rsidR="00D974A0" w:rsidRPr="00CE08C6" w14:paraId="481E573B" w14:textId="77777777" w:rsidTr="00D974A0">
        <w:trPr>
          <w:trHeight w:val="410"/>
          <w:jc w:val="center"/>
        </w:trPr>
        <w:tc>
          <w:tcPr>
            <w:tcW w:w="7759" w:type="dxa"/>
            <w:gridSpan w:val="4"/>
            <w:shd w:val="clear" w:color="auto" w:fill="002060"/>
            <w:vAlign w:val="center"/>
          </w:tcPr>
          <w:p w14:paraId="724B26D9" w14:textId="0E942158" w:rsidR="00D974A0" w:rsidRPr="00CE08C6" w:rsidRDefault="00D974A0" w:rsidP="003B41EA">
            <w:pPr>
              <w:spacing w:after="0" w:line="360" w:lineRule="auto"/>
              <w:rPr>
                <w:rFonts w:ascii="Times New Roman" w:hAnsi="Times New Roman"/>
                <w:color w:val="7F7F7F"/>
                <w:spacing w:val="20"/>
                <w:sz w:val="24"/>
                <w:szCs w:val="24"/>
              </w:rPr>
            </w:pPr>
            <w:r w:rsidRPr="0079209B">
              <w:rPr>
                <w:rFonts w:ascii="Times New Roman" w:hAnsi="Times New Roman"/>
                <w:color w:val="FFFFFF" w:themeColor="background1"/>
                <w:spacing w:val="20"/>
                <w:sz w:val="24"/>
                <w:szCs w:val="24"/>
              </w:rPr>
              <w:t>Listado de Capacitaciones Ejecutadas durante el 2022</w:t>
            </w:r>
          </w:p>
        </w:tc>
      </w:tr>
      <w:tr w:rsidR="003B41EA" w:rsidRPr="00CE08C6" w14:paraId="23439ADD" w14:textId="77777777" w:rsidTr="003B41EA">
        <w:trPr>
          <w:trHeight w:val="410"/>
          <w:jc w:val="center"/>
        </w:trPr>
        <w:tc>
          <w:tcPr>
            <w:tcW w:w="2839" w:type="dxa"/>
            <w:shd w:val="clear" w:color="auto" w:fill="auto"/>
            <w:vAlign w:val="center"/>
          </w:tcPr>
          <w:p w14:paraId="379783E6" w14:textId="6A0B863F"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Programa de Especialización en Sistema de Gestión de Compliance ISO 37301 y </w:t>
            </w:r>
            <w:r w:rsidR="00283418" w:rsidRPr="00CE08C6">
              <w:rPr>
                <w:rFonts w:ascii="Times New Roman" w:hAnsi="Times New Roman"/>
                <w:color w:val="7F7F7F"/>
                <w:spacing w:val="20"/>
                <w:sz w:val="24"/>
                <w:szCs w:val="24"/>
              </w:rPr>
              <w:t>Anti soborno</w:t>
            </w:r>
            <w:r w:rsidRPr="00CE08C6">
              <w:rPr>
                <w:rFonts w:ascii="Times New Roman" w:hAnsi="Times New Roman"/>
                <w:color w:val="7F7F7F"/>
                <w:spacing w:val="20"/>
                <w:sz w:val="24"/>
                <w:szCs w:val="24"/>
              </w:rPr>
              <w:t xml:space="preserve"> ISO 37001</w:t>
            </w:r>
          </w:p>
        </w:tc>
        <w:tc>
          <w:tcPr>
            <w:tcW w:w="1640" w:type="dxa"/>
            <w:shd w:val="clear" w:color="000000" w:fill="FFFFFF"/>
            <w:vAlign w:val="center"/>
          </w:tcPr>
          <w:p w14:paraId="4AABCFBE"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c>
          <w:tcPr>
            <w:tcW w:w="1640" w:type="dxa"/>
            <w:shd w:val="clear" w:color="000000" w:fill="FFFFFF"/>
            <w:vAlign w:val="center"/>
          </w:tcPr>
          <w:p w14:paraId="3C4D86E9"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0</w:t>
            </w:r>
          </w:p>
        </w:tc>
        <w:tc>
          <w:tcPr>
            <w:tcW w:w="1640" w:type="dxa"/>
            <w:shd w:val="clear" w:color="auto" w:fill="auto"/>
            <w:vAlign w:val="center"/>
          </w:tcPr>
          <w:p w14:paraId="053D7F26"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1</w:t>
            </w:r>
          </w:p>
        </w:tc>
      </w:tr>
      <w:tr w:rsidR="003B41EA" w:rsidRPr="00CE08C6" w14:paraId="153D3A5A" w14:textId="77777777" w:rsidTr="003B41EA">
        <w:trPr>
          <w:trHeight w:val="410"/>
          <w:jc w:val="center"/>
        </w:trPr>
        <w:tc>
          <w:tcPr>
            <w:tcW w:w="2839" w:type="dxa"/>
            <w:shd w:val="clear" w:color="auto" w:fill="auto"/>
            <w:vAlign w:val="center"/>
          </w:tcPr>
          <w:p w14:paraId="7398E3C1" w14:textId="77777777" w:rsidR="003B41EA" w:rsidRPr="00CE08C6" w:rsidRDefault="003B41EA" w:rsidP="003B41EA">
            <w:pPr>
              <w:spacing w:after="0" w:line="360" w:lineRule="auto"/>
              <w:rPr>
                <w:rFonts w:ascii="Times New Roman" w:hAnsi="Times New Roman"/>
                <w:color w:val="7F7F7F"/>
                <w:spacing w:val="20"/>
                <w:sz w:val="24"/>
                <w:szCs w:val="24"/>
                <w:lang w:val="en-US"/>
              </w:rPr>
            </w:pPr>
            <w:r w:rsidRPr="00CE08C6">
              <w:rPr>
                <w:rFonts w:ascii="Times New Roman" w:hAnsi="Times New Roman"/>
                <w:color w:val="7F7F7F"/>
                <w:spacing w:val="20"/>
                <w:sz w:val="24"/>
                <w:szCs w:val="24"/>
                <w:lang w:val="en-US"/>
              </w:rPr>
              <w:t>Curso Implementing a Data Warehouse with Microsoft SQL Server</w:t>
            </w:r>
          </w:p>
        </w:tc>
        <w:tc>
          <w:tcPr>
            <w:tcW w:w="1640" w:type="dxa"/>
            <w:shd w:val="clear" w:color="000000" w:fill="FFFFFF"/>
            <w:vAlign w:val="center"/>
          </w:tcPr>
          <w:p w14:paraId="4B664A4A" w14:textId="77777777" w:rsidR="003B41EA" w:rsidRPr="00CE08C6" w:rsidRDefault="003B41EA" w:rsidP="003B41EA">
            <w:pPr>
              <w:spacing w:after="0" w:line="360" w:lineRule="auto"/>
              <w:rPr>
                <w:rFonts w:ascii="Times New Roman" w:hAnsi="Times New Roman"/>
                <w:color w:val="7F7F7F"/>
                <w:spacing w:val="20"/>
                <w:sz w:val="24"/>
                <w:szCs w:val="24"/>
                <w:lang w:val="en-US"/>
              </w:rPr>
            </w:pPr>
            <w:r w:rsidRPr="00CE08C6">
              <w:rPr>
                <w:rFonts w:ascii="Times New Roman" w:hAnsi="Times New Roman"/>
                <w:color w:val="7F7F7F"/>
                <w:spacing w:val="20"/>
                <w:sz w:val="24"/>
                <w:szCs w:val="24"/>
                <w:lang w:val="en-US"/>
              </w:rPr>
              <w:t>3</w:t>
            </w:r>
          </w:p>
        </w:tc>
        <w:tc>
          <w:tcPr>
            <w:tcW w:w="1640" w:type="dxa"/>
            <w:shd w:val="clear" w:color="000000" w:fill="FFFFFF"/>
            <w:vAlign w:val="center"/>
          </w:tcPr>
          <w:p w14:paraId="2E3CD75E" w14:textId="77777777" w:rsidR="003B41EA" w:rsidRPr="00CE08C6" w:rsidRDefault="003B41EA" w:rsidP="003B41EA">
            <w:pPr>
              <w:spacing w:after="0" w:line="360" w:lineRule="auto"/>
              <w:rPr>
                <w:rFonts w:ascii="Times New Roman" w:hAnsi="Times New Roman"/>
                <w:color w:val="7F7F7F"/>
                <w:spacing w:val="20"/>
                <w:sz w:val="24"/>
                <w:szCs w:val="24"/>
                <w:lang w:val="en-US"/>
              </w:rPr>
            </w:pPr>
            <w:r w:rsidRPr="00CE08C6">
              <w:rPr>
                <w:rFonts w:ascii="Times New Roman" w:hAnsi="Times New Roman"/>
                <w:color w:val="7F7F7F"/>
                <w:spacing w:val="20"/>
                <w:sz w:val="24"/>
                <w:szCs w:val="24"/>
                <w:lang w:val="en-US"/>
              </w:rPr>
              <w:t>10</w:t>
            </w:r>
          </w:p>
        </w:tc>
        <w:tc>
          <w:tcPr>
            <w:tcW w:w="1640" w:type="dxa"/>
            <w:shd w:val="clear" w:color="auto" w:fill="auto"/>
            <w:vAlign w:val="center"/>
          </w:tcPr>
          <w:p w14:paraId="6F1F0CDC" w14:textId="77777777" w:rsidR="003B41EA" w:rsidRPr="00CE08C6" w:rsidRDefault="003B41EA" w:rsidP="003B41EA">
            <w:pPr>
              <w:spacing w:after="0" w:line="360" w:lineRule="auto"/>
              <w:rPr>
                <w:rFonts w:ascii="Times New Roman" w:hAnsi="Times New Roman"/>
                <w:color w:val="7F7F7F"/>
                <w:spacing w:val="20"/>
                <w:sz w:val="24"/>
                <w:szCs w:val="24"/>
                <w:lang w:val="en-US"/>
              </w:rPr>
            </w:pPr>
            <w:r w:rsidRPr="00CE08C6">
              <w:rPr>
                <w:rFonts w:ascii="Times New Roman" w:hAnsi="Times New Roman"/>
                <w:color w:val="7F7F7F"/>
                <w:spacing w:val="20"/>
                <w:sz w:val="24"/>
                <w:szCs w:val="24"/>
                <w:lang w:val="en-US"/>
              </w:rPr>
              <w:t>13</w:t>
            </w:r>
          </w:p>
        </w:tc>
      </w:tr>
      <w:tr w:rsidR="003B41EA" w:rsidRPr="00CE08C6" w14:paraId="1BE4260F" w14:textId="77777777" w:rsidTr="003B41EA">
        <w:trPr>
          <w:trHeight w:val="410"/>
          <w:jc w:val="center"/>
        </w:trPr>
        <w:tc>
          <w:tcPr>
            <w:tcW w:w="2839" w:type="dxa"/>
            <w:shd w:val="clear" w:color="auto" w:fill="auto"/>
            <w:vAlign w:val="center"/>
          </w:tcPr>
          <w:p w14:paraId="68F44DDC"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 xml:space="preserve">Curso Taller Plan y Brigadas de </w:t>
            </w:r>
            <w:r w:rsidRPr="00CE08C6">
              <w:rPr>
                <w:rFonts w:ascii="Times New Roman" w:hAnsi="Times New Roman"/>
                <w:color w:val="7F7F7F"/>
                <w:spacing w:val="20"/>
                <w:sz w:val="24"/>
                <w:szCs w:val="24"/>
              </w:rPr>
              <w:lastRenderedPageBreak/>
              <w:t>Emergencias y Evacuación</w:t>
            </w:r>
          </w:p>
        </w:tc>
        <w:tc>
          <w:tcPr>
            <w:tcW w:w="1640" w:type="dxa"/>
            <w:shd w:val="clear" w:color="000000" w:fill="FFFFFF"/>
            <w:vAlign w:val="center"/>
          </w:tcPr>
          <w:p w14:paraId="7F5BCF7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lastRenderedPageBreak/>
              <w:t>20</w:t>
            </w:r>
          </w:p>
        </w:tc>
        <w:tc>
          <w:tcPr>
            <w:tcW w:w="1640" w:type="dxa"/>
            <w:shd w:val="clear" w:color="000000" w:fill="FFFFFF"/>
            <w:vAlign w:val="center"/>
          </w:tcPr>
          <w:p w14:paraId="0033845E"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7</w:t>
            </w:r>
          </w:p>
        </w:tc>
        <w:tc>
          <w:tcPr>
            <w:tcW w:w="1640" w:type="dxa"/>
            <w:shd w:val="clear" w:color="auto" w:fill="auto"/>
            <w:vAlign w:val="center"/>
          </w:tcPr>
          <w:p w14:paraId="5369C62A" w14:textId="77777777" w:rsidR="003B41EA" w:rsidRPr="00CE08C6" w:rsidRDefault="003B41EA" w:rsidP="003B41EA">
            <w:pPr>
              <w:spacing w:after="0"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27</w:t>
            </w:r>
          </w:p>
        </w:tc>
      </w:tr>
    </w:tbl>
    <w:p w14:paraId="1A94C56C" w14:textId="77777777" w:rsidR="003B41EA" w:rsidRPr="00CE08C6" w:rsidRDefault="003B41EA" w:rsidP="003B41EA">
      <w:pPr>
        <w:spacing w:line="360" w:lineRule="auto"/>
        <w:rPr>
          <w:rFonts w:ascii="Times New Roman" w:hAnsi="Times New Roman"/>
          <w:color w:val="7F7F7F"/>
          <w:spacing w:val="20"/>
          <w:sz w:val="24"/>
          <w:szCs w:val="24"/>
        </w:rPr>
      </w:pPr>
      <w:r>
        <w:rPr>
          <w:rFonts w:ascii="Times New Roman" w:hAnsi="Times New Roman"/>
          <w:color w:val="7F7F7F"/>
          <w:spacing w:val="20"/>
          <w:sz w:val="24"/>
          <w:szCs w:val="24"/>
        </w:rPr>
        <w:t xml:space="preserve"> </w:t>
      </w:r>
      <w:r w:rsidRPr="000F6EF4">
        <w:rPr>
          <w:rFonts w:ascii="Times New Roman" w:hAnsi="Times New Roman"/>
          <w:color w:val="7F7F7F"/>
          <w:spacing w:val="20"/>
          <w:sz w:val="20"/>
          <w:szCs w:val="24"/>
        </w:rPr>
        <w:t>Fuente: Dirección de Recursos Humanos</w:t>
      </w:r>
    </w:p>
    <w:p w14:paraId="58668E02"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Gestión de las Relaciones Laborales</w:t>
      </w:r>
    </w:p>
    <w:p w14:paraId="7162D165"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Dentro de este indicador, tenemos la Encuesta de Clima Laboral, que sirve para medir la percepción tanto positiva, como negativa de los/las colaboradores/as en relación a las condiciones que se encuentra en la organización para desempeñar su trabajo y las valoraciones motivacionales que se traducen en un comportamiento que tiene consecuencias sobre la organización (productividad, satisfacción, rotación, carga laboral, etc.). Esta percepción, se mide a través de los resultados de los 22 factores que mide la Encuesta de Clima y Cultura Organizacional, la cual se ha aplicado en el Ministerio de Administración Pública (MAP), a través del Sistema de Encuesta de Clima para la Administración Pública (SECAP), los días 22 de noviembre al 1º de diciembre del año 2021. Para la aplicación del estudio de clima organizacional fue seleccionada una muestra que representa los niveles y grupos ocupacionales clasificados según Manual General de Cargos Civiles Comunes Clasificados del Poder Ejecutivo, Grupo Ocupacional I, II, III, IV y V.  Este incluye todas las áreas que conforman la institución, directivos, sustantivas y de apoyo. Dicha encuesta reflejó un resultado en el nivel de satisfacción general de un 76%.</w:t>
      </w:r>
    </w:p>
    <w:p w14:paraId="7707F464"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Gestión del Rendimiento</w:t>
      </w:r>
    </w:p>
    <w:p w14:paraId="0737A554" w14:textId="77777777" w:rsidR="003B41EA" w:rsidRPr="00D974A0" w:rsidRDefault="003B41EA" w:rsidP="003B41EA">
      <w:pPr>
        <w:spacing w:line="360" w:lineRule="auto"/>
        <w:rPr>
          <w:rFonts w:ascii="Times New Roman" w:hAnsi="Times New Roman"/>
          <w:color w:val="7F7F7F"/>
          <w:spacing w:val="20"/>
          <w:sz w:val="24"/>
          <w:szCs w:val="24"/>
        </w:rPr>
      </w:pPr>
      <w:r w:rsidRPr="00D974A0">
        <w:rPr>
          <w:rFonts w:ascii="Times New Roman" w:hAnsi="Times New Roman"/>
          <w:color w:val="7F7F7F"/>
          <w:spacing w:val="20"/>
          <w:sz w:val="24"/>
          <w:szCs w:val="24"/>
        </w:rPr>
        <w:t xml:space="preserve">En cuanto al rendimiento contamos con un nivel de un 85% en el Ranking del SISMAP, lo cual refleja lo ejecutado en el proceso de Evaluación del Desempeño en el cual fueron evaluados 404 servidores, midiéndose tres factores: Cumplimiento del Régimen Ético y Disciplinario, Capacidad de Ejecutar el Trabajo o </w:t>
      </w:r>
      <w:r w:rsidRPr="00D974A0">
        <w:rPr>
          <w:rFonts w:ascii="Times New Roman" w:hAnsi="Times New Roman"/>
          <w:color w:val="7F7F7F"/>
          <w:spacing w:val="20"/>
          <w:sz w:val="24"/>
          <w:szCs w:val="24"/>
        </w:rPr>
        <w:lastRenderedPageBreak/>
        <w:t>Competencias, Logro de Metas o Resultados, conforme al Reglamento 525-09 de Evaluación del Desempeño y Promoción.</w:t>
      </w:r>
    </w:p>
    <w:p w14:paraId="7CCE4ADF"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Promedio del desempeño de los colaboradores por grupos ocupacionales</w:t>
      </w:r>
    </w:p>
    <w:p w14:paraId="111B5888"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D974A0">
        <w:rPr>
          <w:rFonts w:ascii="Times New Roman" w:hAnsi="Times New Roman"/>
          <w:color w:val="7F7F7F"/>
          <w:spacing w:val="20"/>
          <w:sz w:val="24"/>
          <w:szCs w:val="24"/>
        </w:rPr>
        <w:t>En la siguiente grafica se observa el promedio alcanzado por cada grupo ocupacional. Podemos observar que los promedios son muy parecidos, encabezado por el grupo IV (Profesionales) con un promedio de 95.3 lo que equivale a un rango de sobresaliente,  en segundo lugar tenemos al grupo  ocupacional V (Directivo) con un promedio de 94.8 equivalente a superior al promedio, el grupo ocupacional III (Técnico) obtuvo un promedio de 94.6 equivalente a un rango de superior al promedio, el grupo ocupacional II (apoyo administrativo) alcanzó un  promedio de 93.5 equivalente a superior al promedio, y por último el grupo ocupacional I (servicios generales)  tiene un promedio de 92.7 equivalente a un rango de superior al promedio.</w:t>
      </w:r>
      <w:r w:rsidRPr="00CE08C6">
        <w:rPr>
          <w:rFonts w:ascii="Times New Roman" w:eastAsia="Times New Roman" w:hAnsi="Times New Roman"/>
          <w:color w:val="7F7F7F"/>
          <w:sz w:val="24"/>
          <w:szCs w:val="24"/>
        </w:rPr>
        <w:t xml:space="preserve"> </w:t>
      </w:r>
    </w:p>
    <w:p w14:paraId="26DCFD4A" w14:textId="77777777" w:rsidR="003B41EA" w:rsidRPr="00CE08C6" w:rsidRDefault="003B41EA" w:rsidP="003B41EA">
      <w:pPr>
        <w:spacing w:line="360" w:lineRule="auto"/>
        <w:jc w:val="center"/>
        <w:rPr>
          <w:rFonts w:ascii="Times New Roman" w:hAnsi="Times New Roman"/>
          <w:color w:val="7F7F7F"/>
          <w:sz w:val="24"/>
          <w:szCs w:val="24"/>
        </w:rPr>
      </w:pPr>
      <w:r w:rsidRPr="00BB45B2">
        <w:rPr>
          <w:rFonts w:ascii="Times New Roman" w:hAnsi="Times New Roman"/>
          <w:noProof/>
          <w:color w:val="7F7F7F"/>
          <w:sz w:val="24"/>
          <w:szCs w:val="24"/>
          <w:shd w:val="clear" w:color="auto" w:fill="002060"/>
          <w:lang w:eastAsia="es-DO"/>
        </w:rPr>
        <w:drawing>
          <wp:inline distT="0" distB="0" distL="0" distR="0" wp14:anchorId="21808F05" wp14:editId="4EAA7B6E">
            <wp:extent cx="4683125" cy="2759075"/>
            <wp:effectExtent l="0" t="0" r="3175" b="3175"/>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6EDD814" w14:textId="76AE80A7" w:rsidR="003B41EA" w:rsidRPr="00C41776" w:rsidRDefault="003B41EA" w:rsidP="003B41EA">
      <w:pPr>
        <w:spacing w:line="360" w:lineRule="auto"/>
        <w:rPr>
          <w:rFonts w:ascii="Times New Roman" w:hAnsi="Times New Roman"/>
          <w:color w:val="7F7F7F"/>
          <w:sz w:val="20"/>
          <w:szCs w:val="24"/>
        </w:rPr>
      </w:pPr>
      <w:r>
        <w:rPr>
          <w:rFonts w:ascii="Times New Roman" w:hAnsi="Times New Roman"/>
          <w:color w:val="7F7F7F"/>
          <w:sz w:val="24"/>
          <w:szCs w:val="24"/>
        </w:rPr>
        <w:t xml:space="preserve">     </w:t>
      </w:r>
      <w:r w:rsidRPr="00C41776">
        <w:rPr>
          <w:rFonts w:ascii="Times New Roman" w:hAnsi="Times New Roman"/>
          <w:color w:val="7F7F7F"/>
          <w:sz w:val="20"/>
          <w:szCs w:val="24"/>
        </w:rPr>
        <w:t>Fuente: Dirección de Recursos Humanos del MAP</w:t>
      </w:r>
    </w:p>
    <w:p w14:paraId="6D8722B9" w14:textId="77777777" w:rsidR="003B41EA" w:rsidRPr="00CE08C6" w:rsidRDefault="003B41EA" w:rsidP="003B41EA">
      <w:pPr>
        <w:spacing w:line="360" w:lineRule="auto"/>
        <w:rPr>
          <w:rFonts w:ascii="Times New Roman" w:hAnsi="Times New Roman"/>
          <w:color w:val="7F7F7F"/>
          <w:spacing w:val="20"/>
          <w:sz w:val="24"/>
          <w:szCs w:val="24"/>
        </w:rPr>
      </w:pPr>
      <w:r w:rsidRPr="00CE08C6">
        <w:rPr>
          <w:rFonts w:ascii="Times New Roman" w:hAnsi="Times New Roman"/>
          <w:color w:val="7F7F7F"/>
          <w:spacing w:val="20"/>
          <w:sz w:val="24"/>
          <w:szCs w:val="24"/>
        </w:rPr>
        <w:t>Proporción de evaluados según Grupos Ocupacionales</w:t>
      </w:r>
    </w:p>
    <w:p w14:paraId="744BFA88" w14:textId="77777777" w:rsidR="003B41EA" w:rsidRPr="00D974A0" w:rsidRDefault="003B41EA" w:rsidP="003B41EA">
      <w:pPr>
        <w:spacing w:after="0" w:line="360" w:lineRule="auto"/>
        <w:rPr>
          <w:rFonts w:ascii="Times New Roman" w:hAnsi="Times New Roman"/>
          <w:color w:val="7F7F7F"/>
          <w:spacing w:val="20"/>
          <w:sz w:val="24"/>
          <w:szCs w:val="24"/>
        </w:rPr>
      </w:pPr>
      <w:r w:rsidRPr="00D974A0">
        <w:rPr>
          <w:rFonts w:ascii="Times New Roman" w:hAnsi="Times New Roman"/>
          <w:color w:val="7F7F7F"/>
          <w:spacing w:val="20"/>
          <w:sz w:val="24"/>
          <w:szCs w:val="24"/>
        </w:rPr>
        <w:lastRenderedPageBreak/>
        <w:t xml:space="preserve">En cuanto a la distribución de los grupos ocupacionales, se evidencia que el 47% de los empleados realizan las funciones operativas técnicas profesionales, el 20% corresponde a los roles de servicios generales, el 13 % realizan funciones de apoyo administrativo, el 11% realizan funciones directivas y supervisión y el 9% de los empleados realizan las funciones técnicas. También podemos observar que la mayor cantidad de empleados corresponden al grupo ocupacional de profesionales, para un total de 189 del grupo ocupacional IV, esto de un total de 404 servidores evaluados. </w:t>
      </w:r>
    </w:p>
    <w:p w14:paraId="21D71FD4" w14:textId="77777777" w:rsidR="003B41EA" w:rsidRPr="00CE08C6" w:rsidRDefault="003B41EA" w:rsidP="003B41EA">
      <w:pPr>
        <w:spacing w:after="0" w:line="360" w:lineRule="auto"/>
        <w:rPr>
          <w:rFonts w:ascii="Times New Roman" w:eastAsia="Times New Roman" w:hAnsi="Times New Roman"/>
          <w:color w:val="7F7F7F"/>
          <w:sz w:val="24"/>
          <w:szCs w:val="24"/>
        </w:rPr>
      </w:pPr>
    </w:p>
    <w:p w14:paraId="54ECDB8F" w14:textId="77777777" w:rsidR="003B41EA" w:rsidRPr="00CE08C6" w:rsidRDefault="003B41EA" w:rsidP="003B41EA">
      <w:pPr>
        <w:spacing w:line="360" w:lineRule="auto"/>
        <w:jc w:val="center"/>
        <w:rPr>
          <w:rFonts w:ascii="Times New Roman" w:hAnsi="Times New Roman"/>
          <w:color w:val="7F7F7F"/>
          <w:sz w:val="24"/>
          <w:szCs w:val="24"/>
        </w:rPr>
      </w:pPr>
      <w:r w:rsidRPr="00CE08C6">
        <w:rPr>
          <w:rFonts w:ascii="Times New Roman" w:hAnsi="Times New Roman"/>
          <w:noProof/>
          <w:color w:val="7F7F7F"/>
          <w:sz w:val="24"/>
          <w:szCs w:val="24"/>
          <w:lang w:eastAsia="es-DO"/>
        </w:rPr>
        <w:drawing>
          <wp:inline distT="0" distB="0" distL="0" distR="0" wp14:anchorId="599B19DF" wp14:editId="0A41DEAA">
            <wp:extent cx="4338084" cy="1743740"/>
            <wp:effectExtent l="0" t="0" r="5715" b="889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0DAD203" w14:textId="48C18ECD" w:rsidR="003B41EA" w:rsidRPr="00D974A0" w:rsidRDefault="003B41EA" w:rsidP="00D974A0">
      <w:pPr>
        <w:spacing w:after="0" w:line="360" w:lineRule="auto"/>
        <w:rPr>
          <w:rFonts w:ascii="Times New Roman" w:hAnsi="Times New Roman"/>
          <w:color w:val="7F7F7F"/>
          <w:spacing w:val="20"/>
          <w:sz w:val="24"/>
          <w:szCs w:val="24"/>
        </w:rPr>
      </w:pPr>
      <w:r w:rsidRPr="00D974A0">
        <w:rPr>
          <w:rFonts w:ascii="Times New Roman" w:hAnsi="Times New Roman"/>
          <w:color w:val="7F7F7F"/>
          <w:spacing w:val="20"/>
          <w:sz w:val="24"/>
          <w:szCs w:val="24"/>
        </w:rPr>
        <w:t xml:space="preserve">En la siguiente tabla se muestra la distribución del personal por género, según grupos ocupacionales. En la misma se observa que el mayor porcentaje de mujeres están en los niveles de profesionales y apoyo administrativo, seguido del de dirección y supervisión, por lo que se puede concluir que en dichos grupos ocupacionales existe un porcentaje significativo de féminas, excepto en los niveles de los grupos ocupacionales I (servicios generales) y III (técnicos). </w:t>
      </w:r>
    </w:p>
    <w:p w14:paraId="40DCB6F8" w14:textId="77777777" w:rsidR="003B41EA" w:rsidRDefault="003B41EA" w:rsidP="003B41EA">
      <w:pPr>
        <w:spacing w:after="0" w:line="360" w:lineRule="auto"/>
        <w:rPr>
          <w:rFonts w:ascii="Times New Roman" w:eastAsia="Times New Roman" w:hAnsi="Times New Roman"/>
          <w:color w:val="7F7F7F"/>
          <w:sz w:val="24"/>
          <w:szCs w:val="24"/>
        </w:rPr>
      </w:pPr>
    </w:p>
    <w:tbl>
      <w:tblPr>
        <w:tblW w:w="7912" w:type="dxa"/>
        <w:jc w:val="center"/>
        <w:tblLayout w:type="fixed"/>
        <w:tblCellMar>
          <w:left w:w="70" w:type="dxa"/>
          <w:right w:w="70" w:type="dxa"/>
        </w:tblCellMar>
        <w:tblLook w:val="04A0" w:firstRow="1" w:lastRow="0" w:firstColumn="1" w:lastColumn="0" w:noHBand="0" w:noVBand="1"/>
      </w:tblPr>
      <w:tblGrid>
        <w:gridCol w:w="1170"/>
        <w:gridCol w:w="1093"/>
        <w:gridCol w:w="1385"/>
        <w:gridCol w:w="1025"/>
        <w:gridCol w:w="1224"/>
        <w:gridCol w:w="1044"/>
        <w:gridCol w:w="971"/>
      </w:tblGrid>
      <w:tr w:rsidR="003B41EA" w:rsidRPr="00CE08C6" w14:paraId="48B1247F" w14:textId="77777777" w:rsidTr="00BB45B2">
        <w:trPr>
          <w:trHeight w:val="167"/>
          <w:jc w:val="center"/>
        </w:trPr>
        <w:tc>
          <w:tcPr>
            <w:tcW w:w="7912" w:type="dxa"/>
            <w:gridSpan w:val="7"/>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65B76BD8" w14:textId="77777777" w:rsidR="003B41EA" w:rsidRPr="00CE08C6" w:rsidRDefault="003B41EA" w:rsidP="003B41EA">
            <w:pPr>
              <w:spacing w:after="0" w:line="360" w:lineRule="auto"/>
              <w:jc w:val="center"/>
              <w:rPr>
                <w:rFonts w:ascii="Times New Roman" w:eastAsia="Times New Roman" w:hAnsi="Times New Roman"/>
                <w:color w:val="7F7F7F"/>
                <w:sz w:val="24"/>
                <w:szCs w:val="24"/>
                <w:lang w:eastAsia="es-DO"/>
              </w:rPr>
            </w:pPr>
            <w:r w:rsidRPr="0079209B">
              <w:rPr>
                <w:rFonts w:ascii="Times New Roman" w:eastAsia="Times New Roman" w:hAnsi="Times New Roman"/>
                <w:color w:val="FFFFFF" w:themeColor="background1"/>
                <w:sz w:val="24"/>
                <w:szCs w:val="24"/>
              </w:rPr>
              <w:t>Tabla Distribución del personal evaluado por género, según Grupo Ocupacional</w:t>
            </w:r>
          </w:p>
        </w:tc>
      </w:tr>
      <w:tr w:rsidR="003B41EA" w:rsidRPr="00CE08C6" w14:paraId="58C86AC2" w14:textId="77777777" w:rsidTr="003B41EA">
        <w:trPr>
          <w:trHeight w:val="167"/>
          <w:jc w:val="center"/>
        </w:trPr>
        <w:tc>
          <w:tcPr>
            <w:tcW w:w="1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D1F813"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Género</w:t>
            </w:r>
          </w:p>
        </w:tc>
        <w:tc>
          <w:tcPr>
            <w:tcW w:w="1093" w:type="dxa"/>
            <w:tcBorders>
              <w:top w:val="nil"/>
              <w:left w:val="nil"/>
              <w:bottom w:val="single" w:sz="4" w:space="0" w:color="auto"/>
              <w:right w:val="single" w:sz="4" w:space="0" w:color="auto"/>
            </w:tcBorders>
            <w:shd w:val="clear" w:color="auto" w:fill="auto"/>
            <w:noWrap/>
            <w:vAlign w:val="bottom"/>
            <w:hideMark/>
          </w:tcPr>
          <w:p w14:paraId="6826C5DE"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GO-I</w:t>
            </w:r>
          </w:p>
        </w:tc>
        <w:tc>
          <w:tcPr>
            <w:tcW w:w="1385" w:type="dxa"/>
            <w:tcBorders>
              <w:top w:val="nil"/>
              <w:left w:val="nil"/>
              <w:bottom w:val="single" w:sz="4" w:space="0" w:color="auto"/>
              <w:right w:val="single" w:sz="4" w:space="0" w:color="auto"/>
            </w:tcBorders>
            <w:shd w:val="clear" w:color="auto" w:fill="auto"/>
            <w:noWrap/>
            <w:vAlign w:val="bottom"/>
            <w:hideMark/>
          </w:tcPr>
          <w:p w14:paraId="3281D51A"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GO-II</w:t>
            </w:r>
          </w:p>
        </w:tc>
        <w:tc>
          <w:tcPr>
            <w:tcW w:w="1025" w:type="dxa"/>
            <w:tcBorders>
              <w:top w:val="nil"/>
              <w:left w:val="nil"/>
              <w:bottom w:val="single" w:sz="4" w:space="0" w:color="auto"/>
              <w:right w:val="single" w:sz="4" w:space="0" w:color="auto"/>
            </w:tcBorders>
            <w:shd w:val="clear" w:color="auto" w:fill="auto"/>
            <w:noWrap/>
            <w:vAlign w:val="bottom"/>
            <w:hideMark/>
          </w:tcPr>
          <w:p w14:paraId="39D91F29"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GO-III</w:t>
            </w:r>
          </w:p>
        </w:tc>
        <w:tc>
          <w:tcPr>
            <w:tcW w:w="1224" w:type="dxa"/>
            <w:tcBorders>
              <w:top w:val="nil"/>
              <w:left w:val="nil"/>
              <w:bottom w:val="single" w:sz="4" w:space="0" w:color="auto"/>
              <w:right w:val="single" w:sz="4" w:space="0" w:color="auto"/>
            </w:tcBorders>
            <w:shd w:val="clear" w:color="auto" w:fill="auto"/>
            <w:noWrap/>
            <w:vAlign w:val="bottom"/>
            <w:hideMark/>
          </w:tcPr>
          <w:p w14:paraId="598D4421"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GO-IV</w:t>
            </w:r>
          </w:p>
        </w:tc>
        <w:tc>
          <w:tcPr>
            <w:tcW w:w="1044" w:type="dxa"/>
            <w:tcBorders>
              <w:top w:val="nil"/>
              <w:left w:val="nil"/>
              <w:bottom w:val="single" w:sz="4" w:space="0" w:color="auto"/>
              <w:right w:val="single" w:sz="4" w:space="0" w:color="auto"/>
            </w:tcBorders>
            <w:shd w:val="clear" w:color="auto" w:fill="auto"/>
            <w:noWrap/>
            <w:vAlign w:val="bottom"/>
            <w:hideMark/>
          </w:tcPr>
          <w:p w14:paraId="1B7B96D5"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GO-V</w:t>
            </w:r>
          </w:p>
        </w:tc>
        <w:tc>
          <w:tcPr>
            <w:tcW w:w="9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5631FB" w14:textId="77777777" w:rsidR="003B41EA" w:rsidRPr="00C41776" w:rsidRDefault="003B41EA" w:rsidP="003B41EA">
            <w:pPr>
              <w:spacing w:after="0" w:line="360" w:lineRule="auto"/>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Totales</w:t>
            </w:r>
          </w:p>
        </w:tc>
      </w:tr>
      <w:tr w:rsidR="003B41EA" w:rsidRPr="00CE08C6" w14:paraId="57B5890B" w14:textId="77777777" w:rsidTr="003B41EA">
        <w:trPr>
          <w:trHeight w:val="502"/>
          <w:jc w:val="center"/>
        </w:trPr>
        <w:tc>
          <w:tcPr>
            <w:tcW w:w="1170" w:type="dxa"/>
            <w:vMerge/>
            <w:tcBorders>
              <w:top w:val="nil"/>
              <w:left w:val="single" w:sz="4" w:space="0" w:color="auto"/>
              <w:bottom w:val="single" w:sz="4" w:space="0" w:color="000000"/>
              <w:right w:val="single" w:sz="4" w:space="0" w:color="auto"/>
            </w:tcBorders>
            <w:vAlign w:val="center"/>
            <w:hideMark/>
          </w:tcPr>
          <w:p w14:paraId="1BB488FE" w14:textId="77777777" w:rsidR="003B41EA" w:rsidRPr="00C41776" w:rsidRDefault="003B41EA" w:rsidP="003B41EA">
            <w:pPr>
              <w:spacing w:after="0" w:line="360" w:lineRule="auto"/>
              <w:rPr>
                <w:rFonts w:ascii="Times New Roman" w:eastAsia="Times New Roman" w:hAnsi="Times New Roman"/>
                <w:bCs/>
                <w:color w:val="7F7F7F"/>
                <w:sz w:val="24"/>
                <w:szCs w:val="24"/>
              </w:rPr>
            </w:pPr>
          </w:p>
        </w:tc>
        <w:tc>
          <w:tcPr>
            <w:tcW w:w="1093" w:type="dxa"/>
            <w:tcBorders>
              <w:top w:val="nil"/>
              <w:left w:val="nil"/>
              <w:bottom w:val="single" w:sz="4" w:space="0" w:color="auto"/>
              <w:right w:val="single" w:sz="4" w:space="0" w:color="auto"/>
            </w:tcBorders>
            <w:shd w:val="clear" w:color="auto" w:fill="auto"/>
            <w:vAlign w:val="bottom"/>
            <w:hideMark/>
          </w:tcPr>
          <w:p w14:paraId="77F83D0E" w14:textId="77777777" w:rsidR="003B41EA" w:rsidRPr="00C41776" w:rsidRDefault="003B41EA" w:rsidP="003B41EA">
            <w:pPr>
              <w:spacing w:after="0" w:line="360" w:lineRule="auto"/>
              <w:jc w:val="center"/>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Servicios Generales</w:t>
            </w:r>
          </w:p>
        </w:tc>
        <w:tc>
          <w:tcPr>
            <w:tcW w:w="1385" w:type="dxa"/>
            <w:tcBorders>
              <w:top w:val="nil"/>
              <w:left w:val="nil"/>
              <w:bottom w:val="single" w:sz="4" w:space="0" w:color="auto"/>
              <w:right w:val="single" w:sz="4" w:space="0" w:color="auto"/>
            </w:tcBorders>
            <w:shd w:val="clear" w:color="auto" w:fill="auto"/>
            <w:vAlign w:val="bottom"/>
            <w:hideMark/>
          </w:tcPr>
          <w:p w14:paraId="094B388D" w14:textId="77777777" w:rsidR="003B41EA" w:rsidRPr="00C41776" w:rsidRDefault="003B41EA" w:rsidP="003B41EA">
            <w:pPr>
              <w:spacing w:after="0" w:line="360" w:lineRule="auto"/>
              <w:jc w:val="center"/>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Apoyo Administrativo</w:t>
            </w:r>
          </w:p>
        </w:tc>
        <w:tc>
          <w:tcPr>
            <w:tcW w:w="1025" w:type="dxa"/>
            <w:tcBorders>
              <w:top w:val="nil"/>
              <w:left w:val="nil"/>
              <w:bottom w:val="single" w:sz="4" w:space="0" w:color="auto"/>
              <w:right w:val="single" w:sz="4" w:space="0" w:color="auto"/>
            </w:tcBorders>
            <w:shd w:val="clear" w:color="auto" w:fill="auto"/>
            <w:noWrap/>
            <w:vAlign w:val="center"/>
            <w:hideMark/>
          </w:tcPr>
          <w:p w14:paraId="25C53372" w14:textId="77777777" w:rsidR="003B41EA" w:rsidRPr="00C41776" w:rsidRDefault="003B41EA" w:rsidP="003B41EA">
            <w:pPr>
              <w:spacing w:after="0" w:line="360" w:lineRule="auto"/>
              <w:jc w:val="center"/>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Técnicos</w:t>
            </w:r>
          </w:p>
        </w:tc>
        <w:tc>
          <w:tcPr>
            <w:tcW w:w="1224" w:type="dxa"/>
            <w:tcBorders>
              <w:top w:val="nil"/>
              <w:left w:val="nil"/>
              <w:bottom w:val="single" w:sz="4" w:space="0" w:color="auto"/>
              <w:right w:val="single" w:sz="4" w:space="0" w:color="auto"/>
            </w:tcBorders>
            <w:shd w:val="clear" w:color="auto" w:fill="auto"/>
            <w:noWrap/>
            <w:vAlign w:val="center"/>
            <w:hideMark/>
          </w:tcPr>
          <w:p w14:paraId="19535510" w14:textId="77777777" w:rsidR="003B41EA" w:rsidRPr="00C41776" w:rsidRDefault="003B41EA" w:rsidP="003B41EA">
            <w:pPr>
              <w:spacing w:after="0" w:line="360" w:lineRule="auto"/>
              <w:jc w:val="center"/>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Profesionales</w:t>
            </w:r>
          </w:p>
        </w:tc>
        <w:tc>
          <w:tcPr>
            <w:tcW w:w="1044" w:type="dxa"/>
            <w:tcBorders>
              <w:top w:val="nil"/>
              <w:left w:val="nil"/>
              <w:bottom w:val="single" w:sz="4" w:space="0" w:color="auto"/>
              <w:right w:val="single" w:sz="4" w:space="0" w:color="auto"/>
            </w:tcBorders>
            <w:shd w:val="clear" w:color="auto" w:fill="auto"/>
            <w:vAlign w:val="bottom"/>
            <w:hideMark/>
          </w:tcPr>
          <w:p w14:paraId="2CF30694" w14:textId="6199C158" w:rsidR="003B41EA" w:rsidRPr="00C41776" w:rsidRDefault="003B41EA" w:rsidP="003B41EA">
            <w:pPr>
              <w:spacing w:after="0" w:line="360" w:lineRule="auto"/>
              <w:jc w:val="center"/>
              <w:rPr>
                <w:rFonts w:ascii="Times New Roman" w:eastAsia="Times New Roman" w:hAnsi="Times New Roman"/>
                <w:bCs/>
                <w:color w:val="7F7F7F"/>
                <w:sz w:val="24"/>
                <w:szCs w:val="24"/>
              </w:rPr>
            </w:pPr>
            <w:r w:rsidRPr="00C41776">
              <w:rPr>
                <w:rFonts w:ascii="Times New Roman" w:eastAsia="Times New Roman" w:hAnsi="Times New Roman"/>
                <w:bCs/>
                <w:color w:val="7F7F7F"/>
                <w:sz w:val="24"/>
                <w:szCs w:val="24"/>
              </w:rPr>
              <w:t>Dirección y Supervisión</w:t>
            </w:r>
          </w:p>
        </w:tc>
        <w:tc>
          <w:tcPr>
            <w:tcW w:w="971" w:type="dxa"/>
            <w:vMerge/>
            <w:tcBorders>
              <w:top w:val="nil"/>
              <w:left w:val="single" w:sz="4" w:space="0" w:color="auto"/>
              <w:bottom w:val="single" w:sz="4" w:space="0" w:color="000000"/>
              <w:right w:val="single" w:sz="4" w:space="0" w:color="auto"/>
            </w:tcBorders>
            <w:vAlign w:val="center"/>
            <w:hideMark/>
          </w:tcPr>
          <w:p w14:paraId="02502559" w14:textId="77777777" w:rsidR="003B41EA" w:rsidRPr="00CE08C6" w:rsidRDefault="003B41EA" w:rsidP="003B41EA">
            <w:pPr>
              <w:spacing w:after="0" w:line="360" w:lineRule="auto"/>
              <w:jc w:val="center"/>
              <w:rPr>
                <w:rFonts w:ascii="Times New Roman" w:eastAsia="Times New Roman" w:hAnsi="Times New Roman"/>
                <w:b/>
                <w:bCs/>
                <w:color w:val="7F7F7F"/>
                <w:sz w:val="24"/>
                <w:szCs w:val="24"/>
              </w:rPr>
            </w:pPr>
          </w:p>
        </w:tc>
      </w:tr>
      <w:tr w:rsidR="003B41EA" w:rsidRPr="00CE08C6" w14:paraId="2897A59E" w14:textId="77777777" w:rsidTr="003B41EA">
        <w:trPr>
          <w:trHeight w:val="167"/>
          <w:jc w:val="center"/>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A57504D"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Masculino</w:t>
            </w:r>
          </w:p>
        </w:tc>
        <w:tc>
          <w:tcPr>
            <w:tcW w:w="1093" w:type="dxa"/>
            <w:tcBorders>
              <w:top w:val="nil"/>
              <w:left w:val="nil"/>
              <w:bottom w:val="single" w:sz="4" w:space="0" w:color="auto"/>
              <w:right w:val="single" w:sz="4" w:space="0" w:color="auto"/>
            </w:tcBorders>
            <w:shd w:val="clear" w:color="auto" w:fill="auto"/>
            <w:noWrap/>
            <w:vAlign w:val="bottom"/>
            <w:hideMark/>
          </w:tcPr>
          <w:p w14:paraId="32B07AA2"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11</w:t>
            </w:r>
          </w:p>
        </w:tc>
        <w:tc>
          <w:tcPr>
            <w:tcW w:w="1385" w:type="dxa"/>
            <w:tcBorders>
              <w:top w:val="nil"/>
              <w:left w:val="nil"/>
              <w:bottom w:val="single" w:sz="4" w:space="0" w:color="auto"/>
              <w:right w:val="single" w:sz="4" w:space="0" w:color="auto"/>
            </w:tcBorders>
            <w:shd w:val="clear" w:color="auto" w:fill="auto"/>
            <w:noWrap/>
            <w:vAlign w:val="bottom"/>
            <w:hideMark/>
          </w:tcPr>
          <w:p w14:paraId="375D5877"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50</w:t>
            </w:r>
          </w:p>
        </w:tc>
        <w:tc>
          <w:tcPr>
            <w:tcW w:w="1025" w:type="dxa"/>
            <w:tcBorders>
              <w:top w:val="nil"/>
              <w:left w:val="nil"/>
              <w:bottom w:val="single" w:sz="4" w:space="0" w:color="auto"/>
              <w:right w:val="single" w:sz="4" w:space="0" w:color="auto"/>
            </w:tcBorders>
            <w:shd w:val="clear" w:color="auto" w:fill="auto"/>
            <w:noWrap/>
            <w:vAlign w:val="bottom"/>
            <w:hideMark/>
          </w:tcPr>
          <w:p w14:paraId="1317AF3D"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15</w:t>
            </w:r>
          </w:p>
        </w:tc>
        <w:tc>
          <w:tcPr>
            <w:tcW w:w="1224" w:type="dxa"/>
            <w:tcBorders>
              <w:top w:val="nil"/>
              <w:left w:val="nil"/>
              <w:bottom w:val="single" w:sz="4" w:space="0" w:color="auto"/>
              <w:right w:val="single" w:sz="4" w:space="0" w:color="auto"/>
            </w:tcBorders>
            <w:shd w:val="clear" w:color="auto" w:fill="auto"/>
            <w:noWrap/>
            <w:vAlign w:val="bottom"/>
            <w:hideMark/>
          </w:tcPr>
          <w:p w14:paraId="0EAA811E"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148</w:t>
            </w:r>
          </w:p>
        </w:tc>
        <w:tc>
          <w:tcPr>
            <w:tcW w:w="1044" w:type="dxa"/>
            <w:tcBorders>
              <w:top w:val="nil"/>
              <w:left w:val="nil"/>
              <w:bottom w:val="single" w:sz="4" w:space="0" w:color="auto"/>
              <w:right w:val="single" w:sz="4" w:space="0" w:color="auto"/>
            </w:tcBorders>
            <w:shd w:val="clear" w:color="auto" w:fill="auto"/>
            <w:noWrap/>
            <w:vAlign w:val="bottom"/>
            <w:hideMark/>
          </w:tcPr>
          <w:p w14:paraId="3E281A17"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30</w:t>
            </w:r>
          </w:p>
        </w:tc>
        <w:tc>
          <w:tcPr>
            <w:tcW w:w="971" w:type="dxa"/>
            <w:tcBorders>
              <w:top w:val="nil"/>
              <w:left w:val="nil"/>
              <w:bottom w:val="single" w:sz="4" w:space="0" w:color="auto"/>
              <w:right w:val="single" w:sz="4" w:space="0" w:color="auto"/>
            </w:tcBorders>
            <w:shd w:val="clear" w:color="auto" w:fill="auto"/>
            <w:noWrap/>
            <w:vAlign w:val="bottom"/>
            <w:hideMark/>
          </w:tcPr>
          <w:p w14:paraId="237DB50E"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254.00</w:t>
            </w:r>
          </w:p>
        </w:tc>
      </w:tr>
      <w:tr w:rsidR="0079209B" w:rsidRPr="00CE08C6" w14:paraId="24065352" w14:textId="77777777" w:rsidTr="0079209B">
        <w:trPr>
          <w:trHeight w:val="167"/>
          <w:jc w:val="center"/>
        </w:trPr>
        <w:tc>
          <w:tcPr>
            <w:tcW w:w="7912" w:type="dxa"/>
            <w:gridSpan w:val="7"/>
            <w:tcBorders>
              <w:top w:val="nil"/>
              <w:left w:val="single" w:sz="4" w:space="0" w:color="auto"/>
              <w:bottom w:val="single" w:sz="4" w:space="0" w:color="auto"/>
              <w:right w:val="single" w:sz="4" w:space="0" w:color="auto"/>
            </w:tcBorders>
            <w:shd w:val="clear" w:color="auto" w:fill="002060"/>
            <w:noWrap/>
            <w:vAlign w:val="bottom"/>
          </w:tcPr>
          <w:p w14:paraId="796147A4" w14:textId="3E5B9C70" w:rsidR="0079209B" w:rsidRPr="0079209B" w:rsidRDefault="0079209B" w:rsidP="003B41EA">
            <w:pPr>
              <w:spacing w:after="0" w:line="360" w:lineRule="auto"/>
              <w:jc w:val="center"/>
              <w:rPr>
                <w:rFonts w:ascii="Times New Roman" w:eastAsia="Times New Roman" w:hAnsi="Times New Roman"/>
                <w:color w:val="FFFFFF" w:themeColor="background1"/>
                <w:sz w:val="24"/>
                <w:szCs w:val="24"/>
              </w:rPr>
            </w:pPr>
            <w:r w:rsidRPr="0079209B">
              <w:rPr>
                <w:rFonts w:ascii="Times New Roman" w:eastAsia="Times New Roman" w:hAnsi="Times New Roman"/>
                <w:color w:val="FFFFFF" w:themeColor="background1"/>
                <w:sz w:val="24"/>
                <w:szCs w:val="24"/>
              </w:rPr>
              <w:t>Tabla Distribución del personal evaluado por género, según Grupo Ocupacional</w:t>
            </w:r>
          </w:p>
        </w:tc>
      </w:tr>
      <w:tr w:rsidR="003B41EA" w:rsidRPr="00CE08C6" w14:paraId="08587118" w14:textId="77777777" w:rsidTr="003B41EA">
        <w:trPr>
          <w:trHeight w:val="167"/>
          <w:jc w:val="center"/>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CB95578"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Femenino</w:t>
            </w:r>
          </w:p>
        </w:tc>
        <w:tc>
          <w:tcPr>
            <w:tcW w:w="1093" w:type="dxa"/>
            <w:tcBorders>
              <w:top w:val="nil"/>
              <w:left w:val="nil"/>
              <w:bottom w:val="single" w:sz="4" w:space="0" w:color="auto"/>
              <w:right w:val="single" w:sz="4" w:space="0" w:color="auto"/>
            </w:tcBorders>
            <w:shd w:val="clear" w:color="auto" w:fill="auto"/>
            <w:noWrap/>
            <w:vAlign w:val="bottom"/>
            <w:hideMark/>
          </w:tcPr>
          <w:p w14:paraId="4D10C9D7"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69</w:t>
            </w:r>
          </w:p>
        </w:tc>
        <w:tc>
          <w:tcPr>
            <w:tcW w:w="1385" w:type="dxa"/>
            <w:tcBorders>
              <w:top w:val="nil"/>
              <w:left w:val="nil"/>
              <w:bottom w:val="single" w:sz="4" w:space="0" w:color="auto"/>
              <w:right w:val="single" w:sz="4" w:space="0" w:color="auto"/>
            </w:tcBorders>
            <w:shd w:val="clear" w:color="auto" w:fill="auto"/>
            <w:noWrap/>
            <w:vAlign w:val="bottom"/>
            <w:hideMark/>
          </w:tcPr>
          <w:p w14:paraId="181C1081"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2</w:t>
            </w:r>
          </w:p>
        </w:tc>
        <w:tc>
          <w:tcPr>
            <w:tcW w:w="1025" w:type="dxa"/>
            <w:tcBorders>
              <w:top w:val="nil"/>
              <w:left w:val="nil"/>
              <w:bottom w:val="single" w:sz="4" w:space="0" w:color="auto"/>
              <w:right w:val="single" w:sz="4" w:space="0" w:color="auto"/>
            </w:tcBorders>
            <w:shd w:val="clear" w:color="auto" w:fill="auto"/>
            <w:noWrap/>
            <w:vAlign w:val="bottom"/>
            <w:hideMark/>
          </w:tcPr>
          <w:p w14:paraId="07B1DEB6"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23</w:t>
            </w:r>
          </w:p>
        </w:tc>
        <w:tc>
          <w:tcPr>
            <w:tcW w:w="1224" w:type="dxa"/>
            <w:tcBorders>
              <w:top w:val="nil"/>
              <w:left w:val="nil"/>
              <w:bottom w:val="single" w:sz="4" w:space="0" w:color="auto"/>
              <w:right w:val="single" w:sz="4" w:space="0" w:color="auto"/>
            </w:tcBorders>
            <w:shd w:val="clear" w:color="auto" w:fill="auto"/>
            <w:noWrap/>
            <w:vAlign w:val="bottom"/>
            <w:hideMark/>
          </w:tcPr>
          <w:p w14:paraId="4DB9A849"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41</w:t>
            </w:r>
          </w:p>
        </w:tc>
        <w:tc>
          <w:tcPr>
            <w:tcW w:w="1044" w:type="dxa"/>
            <w:tcBorders>
              <w:top w:val="nil"/>
              <w:left w:val="nil"/>
              <w:bottom w:val="single" w:sz="4" w:space="0" w:color="auto"/>
              <w:right w:val="single" w:sz="4" w:space="0" w:color="auto"/>
            </w:tcBorders>
            <w:shd w:val="clear" w:color="auto" w:fill="auto"/>
            <w:noWrap/>
            <w:vAlign w:val="bottom"/>
            <w:hideMark/>
          </w:tcPr>
          <w:p w14:paraId="6679CCE3"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15</w:t>
            </w:r>
          </w:p>
        </w:tc>
        <w:tc>
          <w:tcPr>
            <w:tcW w:w="971" w:type="dxa"/>
            <w:tcBorders>
              <w:top w:val="nil"/>
              <w:left w:val="nil"/>
              <w:bottom w:val="single" w:sz="4" w:space="0" w:color="auto"/>
              <w:right w:val="single" w:sz="4" w:space="0" w:color="auto"/>
            </w:tcBorders>
            <w:shd w:val="clear" w:color="auto" w:fill="auto"/>
            <w:noWrap/>
            <w:vAlign w:val="bottom"/>
            <w:hideMark/>
          </w:tcPr>
          <w:p w14:paraId="69B60E88" w14:textId="77777777" w:rsidR="003B41EA" w:rsidRPr="00CE08C6" w:rsidRDefault="003B41EA" w:rsidP="003B41EA">
            <w:pPr>
              <w:spacing w:after="0" w:line="360" w:lineRule="auto"/>
              <w:jc w:val="center"/>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150.00</w:t>
            </w:r>
          </w:p>
        </w:tc>
      </w:tr>
      <w:tr w:rsidR="003B41EA" w:rsidRPr="00CE08C6" w14:paraId="78C7B35F" w14:textId="77777777" w:rsidTr="003B41EA">
        <w:trPr>
          <w:trHeight w:val="167"/>
          <w:jc w:val="center"/>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3F75898"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Total general</w:t>
            </w:r>
          </w:p>
        </w:tc>
        <w:tc>
          <w:tcPr>
            <w:tcW w:w="1093" w:type="dxa"/>
            <w:tcBorders>
              <w:top w:val="nil"/>
              <w:left w:val="nil"/>
              <w:bottom w:val="single" w:sz="4" w:space="0" w:color="auto"/>
              <w:right w:val="single" w:sz="4" w:space="0" w:color="auto"/>
            </w:tcBorders>
            <w:shd w:val="clear" w:color="auto" w:fill="auto"/>
            <w:noWrap/>
            <w:vAlign w:val="bottom"/>
            <w:hideMark/>
          </w:tcPr>
          <w:p w14:paraId="030EA5E0" w14:textId="77777777" w:rsidR="003B41EA" w:rsidRPr="009778AE" w:rsidRDefault="003B41EA" w:rsidP="003B41EA">
            <w:pPr>
              <w:spacing w:after="0" w:line="360" w:lineRule="auto"/>
              <w:jc w:val="center"/>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80</w:t>
            </w:r>
          </w:p>
        </w:tc>
        <w:tc>
          <w:tcPr>
            <w:tcW w:w="1385" w:type="dxa"/>
            <w:tcBorders>
              <w:top w:val="nil"/>
              <w:left w:val="nil"/>
              <w:bottom w:val="single" w:sz="4" w:space="0" w:color="auto"/>
              <w:right w:val="single" w:sz="4" w:space="0" w:color="auto"/>
            </w:tcBorders>
            <w:shd w:val="clear" w:color="auto" w:fill="auto"/>
            <w:noWrap/>
            <w:vAlign w:val="bottom"/>
            <w:hideMark/>
          </w:tcPr>
          <w:p w14:paraId="63FE3001" w14:textId="77777777" w:rsidR="003B41EA" w:rsidRPr="009778AE" w:rsidRDefault="003B41EA" w:rsidP="003B41EA">
            <w:pPr>
              <w:spacing w:after="0" w:line="360" w:lineRule="auto"/>
              <w:jc w:val="center"/>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52</w:t>
            </w:r>
          </w:p>
        </w:tc>
        <w:tc>
          <w:tcPr>
            <w:tcW w:w="1025" w:type="dxa"/>
            <w:tcBorders>
              <w:top w:val="nil"/>
              <w:left w:val="nil"/>
              <w:bottom w:val="single" w:sz="4" w:space="0" w:color="auto"/>
              <w:right w:val="single" w:sz="4" w:space="0" w:color="auto"/>
            </w:tcBorders>
            <w:shd w:val="clear" w:color="auto" w:fill="auto"/>
            <w:noWrap/>
            <w:vAlign w:val="bottom"/>
            <w:hideMark/>
          </w:tcPr>
          <w:p w14:paraId="298487F5" w14:textId="77777777" w:rsidR="003B41EA" w:rsidRPr="009778AE" w:rsidRDefault="003B41EA" w:rsidP="003B41EA">
            <w:pPr>
              <w:spacing w:after="0" w:line="360" w:lineRule="auto"/>
              <w:jc w:val="center"/>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38</w:t>
            </w:r>
          </w:p>
        </w:tc>
        <w:tc>
          <w:tcPr>
            <w:tcW w:w="1224" w:type="dxa"/>
            <w:tcBorders>
              <w:top w:val="nil"/>
              <w:left w:val="nil"/>
              <w:bottom w:val="single" w:sz="4" w:space="0" w:color="auto"/>
              <w:right w:val="single" w:sz="4" w:space="0" w:color="auto"/>
            </w:tcBorders>
            <w:shd w:val="clear" w:color="auto" w:fill="auto"/>
            <w:noWrap/>
            <w:vAlign w:val="bottom"/>
            <w:hideMark/>
          </w:tcPr>
          <w:p w14:paraId="5C609A91" w14:textId="77777777" w:rsidR="003B41EA" w:rsidRPr="009778AE" w:rsidRDefault="003B41EA" w:rsidP="003B41EA">
            <w:pPr>
              <w:spacing w:after="0" w:line="360" w:lineRule="auto"/>
              <w:jc w:val="center"/>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189</w:t>
            </w:r>
          </w:p>
        </w:tc>
        <w:tc>
          <w:tcPr>
            <w:tcW w:w="1044" w:type="dxa"/>
            <w:tcBorders>
              <w:top w:val="nil"/>
              <w:left w:val="nil"/>
              <w:bottom w:val="single" w:sz="4" w:space="0" w:color="auto"/>
              <w:right w:val="single" w:sz="4" w:space="0" w:color="auto"/>
            </w:tcBorders>
            <w:shd w:val="clear" w:color="auto" w:fill="auto"/>
            <w:noWrap/>
            <w:vAlign w:val="bottom"/>
            <w:hideMark/>
          </w:tcPr>
          <w:p w14:paraId="0116A158" w14:textId="77777777" w:rsidR="003B41EA" w:rsidRPr="009778AE" w:rsidRDefault="003B41EA" w:rsidP="003B41EA">
            <w:pPr>
              <w:spacing w:after="0" w:line="360" w:lineRule="auto"/>
              <w:jc w:val="center"/>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45</w:t>
            </w:r>
          </w:p>
        </w:tc>
        <w:tc>
          <w:tcPr>
            <w:tcW w:w="971" w:type="dxa"/>
            <w:tcBorders>
              <w:top w:val="nil"/>
              <w:left w:val="nil"/>
              <w:bottom w:val="single" w:sz="4" w:space="0" w:color="auto"/>
              <w:right w:val="single" w:sz="4" w:space="0" w:color="auto"/>
            </w:tcBorders>
            <w:shd w:val="clear" w:color="auto" w:fill="auto"/>
            <w:noWrap/>
            <w:vAlign w:val="bottom"/>
            <w:hideMark/>
          </w:tcPr>
          <w:p w14:paraId="5C385953" w14:textId="77777777" w:rsidR="003B41EA" w:rsidRPr="009778AE" w:rsidRDefault="003B41EA" w:rsidP="003B41EA">
            <w:pPr>
              <w:spacing w:after="0" w:line="360" w:lineRule="auto"/>
              <w:jc w:val="center"/>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404.00</w:t>
            </w:r>
          </w:p>
        </w:tc>
      </w:tr>
    </w:tbl>
    <w:p w14:paraId="4F514427" w14:textId="05A8DA8D" w:rsidR="003B41EA" w:rsidRDefault="003B41EA" w:rsidP="003B41EA">
      <w:pPr>
        <w:spacing w:line="360" w:lineRule="auto"/>
        <w:jc w:val="left"/>
        <w:rPr>
          <w:rFonts w:ascii="Times New Roman" w:hAnsi="Times New Roman"/>
          <w:color w:val="7F7F7F"/>
          <w:sz w:val="20"/>
          <w:szCs w:val="24"/>
        </w:rPr>
      </w:pPr>
      <w:r w:rsidRPr="00C41776">
        <w:rPr>
          <w:rFonts w:ascii="Times New Roman" w:hAnsi="Times New Roman"/>
          <w:color w:val="7F7F7F"/>
          <w:sz w:val="20"/>
          <w:szCs w:val="24"/>
        </w:rPr>
        <w:t>Fuente: Dirección de Recursos Humanos del MAP</w:t>
      </w:r>
    </w:p>
    <w:p w14:paraId="4CFC36DA" w14:textId="6097E895" w:rsidR="003B41EA" w:rsidRDefault="003B41EA" w:rsidP="00D974A0">
      <w:pPr>
        <w:spacing w:after="0" w:line="360" w:lineRule="auto"/>
        <w:rPr>
          <w:rFonts w:ascii="Times New Roman" w:hAnsi="Times New Roman"/>
          <w:color w:val="7F7F7F"/>
          <w:spacing w:val="20"/>
          <w:sz w:val="24"/>
          <w:szCs w:val="24"/>
        </w:rPr>
      </w:pPr>
      <w:r>
        <w:rPr>
          <w:rFonts w:ascii="Times New Roman" w:hAnsi="Times New Roman"/>
          <w:color w:val="7F7F7F"/>
          <w:spacing w:val="20"/>
          <w:sz w:val="24"/>
          <w:szCs w:val="24"/>
        </w:rPr>
        <w:t xml:space="preserve">En cuanto al </w:t>
      </w:r>
      <w:r w:rsidRPr="003B41EA">
        <w:rPr>
          <w:rFonts w:ascii="Times New Roman" w:hAnsi="Times New Roman"/>
          <w:color w:val="7F7F7F"/>
          <w:spacing w:val="20"/>
          <w:sz w:val="24"/>
          <w:szCs w:val="24"/>
        </w:rPr>
        <w:t xml:space="preserve">promedio por grupos ocupacionales se refiere, podemos observar en el cuadro No. 2, el grupo con mayor promedio está encabezado por las féminas del grupo ocupacional III con un 96.4, seguido de las del G.O. V con un promedio de 95.9, mas no podemos dejar de mencionar que todos los demás grupos ocupacionales tantos masculino como femenino tienen un buen promedio. </w:t>
      </w:r>
    </w:p>
    <w:p w14:paraId="02D126DC" w14:textId="77777777" w:rsidR="003B41EA" w:rsidRPr="00CE08C6" w:rsidRDefault="003B41EA" w:rsidP="003B41EA">
      <w:pPr>
        <w:spacing w:after="0" w:line="360" w:lineRule="auto"/>
        <w:rPr>
          <w:rFonts w:ascii="Times New Roman" w:eastAsia="Times New Roman" w:hAnsi="Times New Roman"/>
          <w:color w:val="7F7F7F"/>
          <w:sz w:val="24"/>
          <w:szCs w:val="24"/>
        </w:rPr>
      </w:pPr>
    </w:p>
    <w:tbl>
      <w:tblPr>
        <w:tblW w:w="7917" w:type="dxa"/>
        <w:jc w:val="center"/>
        <w:tblLayout w:type="fixed"/>
        <w:tblCellMar>
          <w:left w:w="70" w:type="dxa"/>
          <w:right w:w="70" w:type="dxa"/>
        </w:tblCellMar>
        <w:tblLook w:val="04A0" w:firstRow="1" w:lastRow="0" w:firstColumn="1" w:lastColumn="0" w:noHBand="0" w:noVBand="1"/>
      </w:tblPr>
      <w:tblGrid>
        <w:gridCol w:w="1276"/>
        <w:gridCol w:w="1134"/>
        <w:gridCol w:w="1264"/>
        <w:gridCol w:w="1146"/>
        <w:gridCol w:w="1103"/>
        <w:gridCol w:w="1023"/>
        <w:gridCol w:w="971"/>
      </w:tblGrid>
      <w:tr w:rsidR="003B41EA" w:rsidRPr="00CE08C6" w14:paraId="3BA4CC5E" w14:textId="77777777" w:rsidTr="006A0F8E">
        <w:trPr>
          <w:trHeight w:val="228"/>
          <w:jc w:val="center"/>
        </w:trPr>
        <w:tc>
          <w:tcPr>
            <w:tcW w:w="7917" w:type="dxa"/>
            <w:gridSpan w:val="7"/>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2CCC7B59" w14:textId="1B125A7C" w:rsidR="003B41EA" w:rsidRPr="0079209B" w:rsidRDefault="0079209B" w:rsidP="0079209B">
            <w:pPr>
              <w:spacing w:after="0" w:line="360" w:lineRule="auto"/>
              <w:jc w:val="center"/>
              <w:rPr>
                <w:rFonts w:ascii="Times New Roman" w:eastAsia="Times New Roman" w:hAnsi="Times New Roman"/>
                <w:color w:val="FFFFFF" w:themeColor="background1"/>
                <w:sz w:val="24"/>
                <w:szCs w:val="24"/>
                <w:lang w:eastAsia="es-DO"/>
              </w:rPr>
            </w:pPr>
            <w:r w:rsidRPr="0079209B">
              <w:rPr>
                <w:rFonts w:ascii="Times New Roman" w:eastAsia="Times New Roman" w:hAnsi="Times New Roman"/>
                <w:color w:val="FFFFFF" w:themeColor="background1"/>
                <w:sz w:val="24"/>
                <w:szCs w:val="24"/>
              </w:rPr>
              <w:t xml:space="preserve">Tabla </w:t>
            </w:r>
            <w:r w:rsidR="003B41EA" w:rsidRPr="0079209B">
              <w:rPr>
                <w:rFonts w:ascii="Times New Roman" w:eastAsia="Times New Roman" w:hAnsi="Times New Roman"/>
                <w:color w:val="FFFFFF" w:themeColor="background1"/>
                <w:sz w:val="24"/>
                <w:szCs w:val="24"/>
              </w:rPr>
              <w:t xml:space="preserve"> Distribución del personal evaluado por Grupo Ocupacional, según género</w:t>
            </w:r>
          </w:p>
        </w:tc>
      </w:tr>
      <w:tr w:rsidR="003B41EA" w:rsidRPr="00CE08C6" w14:paraId="180E2F1B" w14:textId="77777777" w:rsidTr="006A0F8E">
        <w:trPr>
          <w:trHeight w:val="228"/>
          <w:jc w:val="center"/>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41041F"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Género</w:t>
            </w:r>
          </w:p>
        </w:tc>
        <w:tc>
          <w:tcPr>
            <w:tcW w:w="1134" w:type="dxa"/>
            <w:tcBorders>
              <w:top w:val="nil"/>
              <w:left w:val="nil"/>
              <w:bottom w:val="single" w:sz="4" w:space="0" w:color="auto"/>
              <w:right w:val="single" w:sz="4" w:space="0" w:color="auto"/>
            </w:tcBorders>
            <w:shd w:val="clear" w:color="auto" w:fill="auto"/>
            <w:noWrap/>
            <w:vAlign w:val="bottom"/>
            <w:hideMark/>
          </w:tcPr>
          <w:p w14:paraId="2547E82A"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GO-I</w:t>
            </w:r>
          </w:p>
        </w:tc>
        <w:tc>
          <w:tcPr>
            <w:tcW w:w="1264" w:type="dxa"/>
            <w:tcBorders>
              <w:top w:val="nil"/>
              <w:left w:val="nil"/>
              <w:bottom w:val="single" w:sz="4" w:space="0" w:color="auto"/>
              <w:right w:val="single" w:sz="4" w:space="0" w:color="auto"/>
            </w:tcBorders>
            <w:shd w:val="clear" w:color="auto" w:fill="auto"/>
            <w:noWrap/>
            <w:vAlign w:val="bottom"/>
            <w:hideMark/>
          </w:tcPr>
          <w:p w14:paraId="52A250FF"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GO-II</w:t>
            </w:r>
          </w:p>
        </w:tc>
        <w:tc>
          <w:tcPr>
            <w:tcW w:w="1146" w:type="dxa"/>
            <w:tcBorders>
              <w:top w:val="nil"/>
              <w:left w:val="nil"/>
              <w:bottom w:val="single" w:sz="4" w:space="0" w:color="auto"/>
              <w:right w:val="single" w:sz="4" w:space="0" w:color="auto"/>
            </w:tcBorders>
            <w:shd w:val="clear" w:color="auto" w:fill="auto"/>
            <w:noWrap/>
            <w:vAlign w:val="bottom"/>
            <w:hideMark/>
          </w:tcPr>
          <w:p w14:paraId="380A3A40"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GO-III</w:t>
            </w:r>
          </w:p>
        </w:tc>
        <w:tc>
          <w:tcPr>
            <w:tcW w:w="1103" w:type="dxa"/>
            <w:tcBorders>
              <w:top w:val="nil"/>
              <w:left w:val="nil"/>
              <w:bottom w:val="single" w:sz="4" w:space="0" w:color="auto"/>
              <w:right w:val="single" w:sz="4" w:space="0" w:color="auto"/>
            </w:tcBorders>
            <w:shd w:val="clear" w:color="auto" w:fill="auto"/>
            <w:noWrap/>
            <w:vAlign w:val="bottom"/>
            <w:hideMark/>
          </w:tcPr>
          <w:p w14:paraId="7B698D80"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GO-IV</w:t>
            </w:r>
          </w:p>
        </w:tc>
        <w:tc>
          <w:tcPr>
            <w:tcW w:w="1023" w:type="dxa"/>
            <w:tcBorders>
              <w:top w:val="nil"/>
              <w:left w:val="nil"/>
              <w:bottom w:val="single" w:sz="4" w:space="0" w:color="auto"/>
              <w:right w:val="single" w:sz="4" w:space="0" w:color="auto"/>
            </w:tcBorders>
            <w:shd w:val="clear" w:color="auto" w:fill="auto"/>
            <w:noWrap/>
            <w:vAlign w:val="bottom"/>
            <w:hideMark/>
          </w:tcPr>
          <w:p w14:paraId="1B66690E"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GO-V</w:t>
            </w:r>
          </w:p>
        </w:tc>
        <w:tc>
          <w:tcPr>
            <w:tcW w:w="9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D8F3CF"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Totales</w:t>
            </w:r>
          </w:p>
        </w:tc>
      </w:tr>
      <w:tr w:rsidR="003B41EA" w:rsidRPr="00CE08C6" w14:paraId="033851C8" w14:textId="77777777" w:rsidTr="006A0F8E">
        <w:trPr>
          <w:trHeight w:val="457"/>
          <w:jc w:val="center"/>
        </w:trPr>
        <w:tc>
          <w:tcPr>
            <w:tcW w:w="1276" w:type="dxa"/>
            <w:vMerge/>
            <w:tcBorders>
              <w:top w:val="nil"/>
              <w:left w:val="single" w:sz="4" w:space="0" w:color="auto"/>
              <w:bottom w:val="single" w:sz="4" w:space="0" w:color="000000"/>
              <w:right w:val="single" w:sz="4" w:space="0" w:color="auto"/>
            </w:tcBorders>
            <w:vAlign w:val="center"/>
            <w:hideMark/>
          </w:tcPr>
          <w:p w14:paraId="7331EFA7" w14:textId="77777777" w:rsidR="003B41EA" w:rsidRPr="00CE08C6" w:rsidRDefault="003B41EA" w:rsidP="003B41EA">
            <w:pPr>
              <w:spacing w:after="0" w:line="360" w:lineRule="auto"/>
              <w:rPr>
                <w:rFonts w:ascii="Times New Roman" w:eastAsia="Times New Roman" w:hAnsi="Times New Roman"/>
                <w:b/>
                <w:bCs/>
                <w:color w:val="7F7F7F"/>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14:paraId="5DC3D97F"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Servicios Generales</w:t>
            </w:r>
          </w:p>
        </w:tc>
        <w:tc>
          <w:tcPr>
            <w:tcW w:w="1264" w:type="dxa"/>
            <w:tcBorders>
              <w:top w:val="nil"/>
              <w:left w:val="nil"/>
              <w:bottom w:val="single" w:sz="4" w:space="0" w:color="auto"/>
              <w:right w:val="single" w:sz="4" w:space="0" w:color="auto"/>
            </w:tcBorders>
            <w:shd w:val="clear" w:color="auto" w:fill="auto"/>
            <w:vAlign w:val="center"/>
            <w:hideMark/>
          </w:tcPr>
          <w:p w14:paraId="3D7BB27B"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Apoyo Administrativo</w:t>
            </w:r>
          </w:p>
        </w:tc>
        <w:tc>
          <w:tcPr>
            <w:tcW w:w="1146" w:type="dxa"/>
            <w:tcBorders>
              <w:top w:val="nil"/>
              <w:left w:val="nil"/>
              <w:bottom w:val="single" w:sz="4" w:space="0" w:color="auto"/>
              <w:right w:val="single" w:sz="4" w:space="0" w:color="auto"/>
            </w:tcBorders>
            <w:shd w:val="clear" w:color="auto" w:fill="auto"/>
            <w:vAlign w:val="center"/>
            <w:hideMark/>
          </w:tcPr>
          <w:p w14:paraId="4D7AEE40"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Técnicos</w:t>
            </w:r>
          </w:p>
        </w:tc>
        <w:tc>
          <w:tcPr>
            <w:tcW w:w="1103" w:type="dxa"/>
            <w:tcBorders>
              <w:top w:val="nil"/>
              <w:left w:val="nil"/>
              <w:bottom w:val="single" w:sz="4" w:space="0" w:color="auto"/>
              <w:right w:val="single" w:sz="4" w:space="0" w:color="auto"/>
            </w:tcBorders>
            <w:shd w:val="clear" w:color="auto" w:fill="auto"/>
            <w:vAlign w:val="center"/>
            <w:hideMark/>
          </w:tcPr>
          <w:p w14:paraId="0012F7BA" w14:textId="77777777" w:rsidR="003B41EA" w:rsidRPr="009778AE" w:rsidRDefault="003B41EA" w:rsidP="003B41EA">
            <w:pPr>
              <w:spacing w:after="0" w:line="360" w:lineRule="auto"/>
              <w:rPr>
                <w:rFonts w:ascii="Times New Roman" w:eastAsia="Times New Roman" w:hAnsi="Times New Roman"/>
                <w:bCs/>
                <w:color w:val="7F7F7F"/>
                <w:sz w:val="24"/>
                <w:szCs w:val="24"/>
              </w:rPr>
            </w:pPr>
            <w:r w:rsidRPr="009778AE">
              <w:rPr>
                <w:rFonts w:ascii="Times New Roman" w:eastAsia="Times New Roman" w:hAnsi="Times New Roman"/>
                <w:bCs/>
                <w:color w:val="7F7F7F"/>
                <w:sz w:val="24"/>
                <w:szCs w:val="24"/>
              </w:rPr>
              <w:t>Profesionales</w:t>
            </w:r>
          </w:p>
        </w:tc>
        <w:tc>
          <w:tcPr>
            <w:tcW w:w="1023" w:type="dxa"/>
            <w:tcBorders>
              <w:top w:val="nil"/>
              <w:left w:val="nil"/>
              <w:bottom w:val="single" w:sz="4" w:space="0" w:color="auto"/>
              <w:right w:val="single" w:sz="4" w:space="0" w:color="auto"/>
            </w:tcBorders>
            <w:shd w:val="clear" w:color="auto" w:fill="auto"/>
            <w:vAlign w:val="center"/>
            <w:hideMark/>
          </w:tcPr>
          <w:p w14:paraId="72B65250" w14:textId="77777777" w:rsidR="003B41EA" w:rsidRPr="009778AE" w:rsidRDefault="003B41EA" w:rsidP="003B41EA">
            <w:pPr>
              <w:spacing w:after="0" w:line="360" w:lineRule="auto"/>
              <w:rPr>
                <w:rFonts w:ascii="Times New Roman" w:eastAsia="Times New Roman" w:hAnsi="Times New Roman"/>
                <w:bCs/>
                <w:color w:val="7F7F7F"/>
                <w:sz w:val="22"/>
                <w:szCs w:val="24"/>
              </w:rPr>
            </w:pPr>
            <w:r w:rsidRPr="009778AE">
              <w:rPr>
                <w:rFonts w:ascii="Times New Roman" w:eastAsia="Times New Roman" w:hAnsi="Times New Roman"/>
                <w:bCs/>
                <w:color w:val="7F7F7F"/>
                <w:sz w:val="22"/>
                <w:szCs w:val="24"/>
              </w:rPr>
              <w:t xml:space="preserve">Dirección y Supervisión </w:t>
            </w:r>
          </w:p>
        </w:tc>
        <w:tc>
          <w:tcPr>
            <w:tcW w:w="971" w:type="dxa"/>
            <w:vMerge/>
            <w:tcBorders>
              <w:top w:val="nil"/>
              <w:left w:val="single" w:sz="4" w:space="0" w:color="auto"/>
              <w:bottom w:val="single" w:sz="4" w:space="0" w:color="000000"/>
              <w:right w:val="single" w:sz="4" w:space="0" w:color="auto"/>
            </w:tcBorders>
            <w:vAlign w:val="center"/>
            <w:hideMark/>
          </w:tcPr>
          <w:p w14:paraId="5780CCA9" w14:textId="77777777" w:rsidR="003B41EA" w:rsidRPr="009778AE" w:rsidRDefault="003B41EA" w:rsidP="003B41EA">
            <w:pPr>
              <w:spacing w:after="0" w:line="360" w:lineRule="auto"/>
              <w:rPr>
                <w:rFonts w:ascii="Times New Roman" w:eastAsia="Times New Roman" w:hAnsi="Times New Roman"/>
                <w:bCs/>
                <w:color w:val="7F7F7F"/>
                <w:sz w:val="24"/>
                <w:szCs w:val="24"/>
              </w:rPr>
            </w:pPr>
          </w:p>
        </w:tc>
      </w:tr>
      <w:tr w:rsidR="003B41EA" w:rsidRPr="00CE08C6" w14:paraId="58180463" w14:textId="77777777" w:rsidTr="006A0F8E">
        <w:trPr>
          <w:trHeight w:val="228"/>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2A605BA"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Masculino</w:t>
            </w:r>
          </w:p>
        </w:tc>
        <w:tc>
          <w:tcPr>
            <w:tcW w:w="1134" w:type="dxa"/>
            <w:tcBorders>
              <w:top w:val="nil"/>
              <w:left w:val="nil"/>
              <w:bottom w:val="single" w:sz="4" w:space="0" w:color="auto"/>
              <w:right w:val="single" w:sz="4" w:space="0" w:color="auto"/>
            </w:tcBorders>
            <w:shd w:val="clear" w:color="auto" w:fill="auto"/>
            <w:noWrap/>
            <w:vAlign w:val="bottom"/>
            <w:hideMark/>
          </w:tcPr>
          <w:p w14:paraId="56368085"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89.7</w:t>
            </w:r>
          </w:p>
        </w:tc>
        <w:tc>
          <w:tcPr>
            <w:tcW w:w="1264" w:type="dxa"/>
            <w:tcBorders>
              <w:top w:val="nil"/>
              <w:left w:val="nil"/>
              <w:bottom w:val="single" w:sz="4" w:space="0" w:color="auto"/>
              <w:right w:val="single" w:sz="4" w:space="0" w:color="auto"/>
            </w:tcBorders>
            <w:shd w:val="clear" w:color="auto" w:fill="auto"/>
            <w:noWrap/>
            <w:vAlign w:val="bottom"/>
            <w:hideMark/>
          </w:tcPr>
          <w:p w14:paraId="03ED57E5"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94</w:t>
            </w:r>
          </w:p>
        </w:tc>
        <w:tc>
          <w:tcPr>
            <w:tcW w:w="1146" w:type="dxa"/>
            <w:tcBorders>
              <w:top w:val="nil"/>
              <w:left w:val="nil"/>
              <w:bottom w:val="single" w:sz="4" w:space="0" w:color="auto"/>
              <w:right w:val="single" w:sz="4" w:space="0" w:color="auto"/>
            </w:tcBorders>
            <w:shd w:val="clear" w:color="auto" w:fill="auto"/>
            <w:noWrap/>
            <w:vAlign w:val="bottom"/>
            <w:hideMark/>
          </w:tcPr>
          <w:p w14:paraId="43519D0B"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94.9</w:t>
            </w:r>
          </w:p>
        </w:tc>
        <w:tc>
          <w:tcPr>
            <w:tcW w:w="1103" w:type="dxa"/>
            <w:tcBorders>
              <w:top w:val="nil"/>
              <w:left w:val="nil"/>
              <w:bottom w:val="single" w:sz="4" w:space="0" w:color="auto"/>
              <w:right w:val="single" w:sz="4" w:space="0" w:color="auto"/>
            </w:tcBorders>
            <w:shd w:val="clear" w:color="auto" w:fill="auto"/>
            <w:noWrap/>
            <w:vAlign w:val="bottom"/>
            <w:hideMark/>
          </w:tcPr>
          <w:p w14:paraId="2D029952"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92.9</w:t>
            </w:r>
          </w:p>
        </w:tc>
        <w:tc>
          <w:tcPr>
            <w:tcW w:w="1023" w:type="dxa"/>
            <w:tcBorders>
              <w:top w:val="nil"/>
              <w:left w:val="nil"/>
              <w:bottom w:val="single" w:sz="4" w:space="0" w:color="auto"/>
              <w:right w:val="single" w:sz="4" w:space="0" w:color="auto"/>
            </w:tcBorders>
            <w:shd w:val="clear" w:color="auto" w:fill="auto"/>
            <w:noWrap/>
            <w:vAlign w:val="bottom"/>
            <w:hideMark/>
          </w:tcPr>
          <w:p w14:paraId="57C0AEF6"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95.9</w:t>
            </w:r>
          </w:p>
        </w:tc>
        <w:tc>
          <w:tcPr>
            <w:tcW w:w="971" w:type="dxa"/>
            <w:tcBorders>
              <w:top w:val="nil"/>
              <w:left w:val="nil"/>
              <w:bottom w:val="single" w:sz="4" w:space="0" w:color="auto"/>
              <w:right w:val="single" w:sz="4" w:space="0" w:color="auto"/>
            </w:tcBorders>
            <w:shd w:val="clear" w:color="auto" w:fill="auto"/>
            <w:noWrap/>
            <w:vAlign w:val="bottom"/>
            <w:hideMark/>
          </w:tcPr>
          <w:p w14:paraId="1604FAD9"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94.70</w:t>
            </w:r>
          </w:p>
        </w:tc>
      </w:tr>
      <w:tr w:rsidR="003B41EA" w:rsidRPr="00CE08C6" w14:paraId="4648D573" w14:textId="77777777" w:rsidTr="006A0F8E">
        <w:trPr>
          <w:trHeight w:val="228"/>
          <w:jc w:val="center"/>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2C6D3497"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Femenino</w:t>
            </w:r>
          </w:p>
        </w:tc>
        <w:tc>
          <w:tcPr>
            <w:tcW w:w="1134" w:type="dxa"/>
            <w:tcBorders>
              <w:top w:val="nil"/>
              <w:left w:val="nil"/>
              <w:bottom w:val="single" w:sz="4" w:space="0" w:color="auto"/>
              <w:right w:val="single" w:sz="4" w:space="0" w:color="auto"/>
            </w:tcBorders>
            <w:shd w:val="clear" w:color="auto" w:fill="auto"/>
            <w:noWrap/>
            <w:vAlign w:val="bottom"/>
            <w:hideMark/>
          </w:tcPr>
          <w:p w14:paraId="74874A89"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87.9</w:t>
            </w:r>
          </w:p>
        </w:tc>
        <w:tc>
          <w:tcPr>
            <w:tcW w:w="1264" w:type="dxa"/>
            <w:tcBorders>
              <w:top w:val="nil"/>
              <w:left w:val="nil"/>
              <w:bottom w:val="single" w:sz="4" w:space="0" w:color="auto"/>
              <w:right w:val="single" w:sz="4" w:space="0" w:color="auto"/>
            </w:tcBorders>
            <w:shd w:val="clear" w:color="auto" w:fill="auto"/>
            <w:noWrap/>
            <w:vAlign w:val="bottom"/>
            <w:hideMark/>
          </w:tcPr>
          <w:p w14:paraId="05436721"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92.8</w:t>
            </w:r>
          </w:p>
        </w:tc>
        <w:tc>
          <w:tcPr>
            <w:tcW w:w="1146" w:type="dxa"/>
            <w:tcBorders>
              <w:top w:val="nil"/>
              <w:left w:val="nil"/>
              <w:bottom w:val="single" w:sz="4" w:space="0" w:color="auto"/>
              <w:right w:val="single" w:sz="4" w:space="0" w:color="auto"/>
            </w:tcBorders>
            <w:shd w:val="clear" w:color="auto" w:fill="auto"/>
            <w:noWrap/>
            <w:vAlign w:val="bottom"/>
            <w:hideMark/>
          </w:tcPr>
          <w:p w14:paraId="05D80C1F"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96.4</w:t>
            </w:r>
          </w:p>
        </w:tc>
        <w:tc>
          <w:tcPr>
            <w:tcW w:w="1103" w:type="dxa"/>
            <w:tcBorders>
              <w:top w:val="nil"/>
              <w:left w:val="nil"/>
              <w:bottom w:val="single" w:sz="4" w:space="0" w:color="auto"/>
              <w:right w:val="single" w:sz="4" w:space="0" w:color="auto"/>
            </w:tcBorders>
            <w:shd w:val="clear" w:color="auto" w:fill="auto"/>
            <w:noWrap/>
            <w:vAlign w:val="bottom"/>
            <w:hideMark/>
          </w:tcPr>
          <w:p w14:paraId="4C55BE67"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95.6</w:t>
            </w:r>
          </w:p>
        </w:tc>
        <w:tc>
          <w:tcPr>
            <w:tcW w:w="1023" w:type="dxa"/>
            <w:tcBorders>
              <w:top w:val="nil"/>
              <w:left w:val="nil"/>
              <w:bottom w:val="single" w:sz="4" w:space="0" w:color="auto"/>
              <w:right w:val="single" w:sz="4" w:space="0" w:color="auto"/>
            </w:tcBorders>
            <w:shd w:val="clear" w:color="auto" w:fill="auto"/>
            <w:noWrap/>
            <w:vAlign w:val="bottom"/>
            <w:hideMark/>
          </w:tcPr>
          <w:p w14:paraId="107657A7"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94.8</w:t>
            </w:r>
          </w:p>
        </w:tc>
        <w:tc>
          <w:tcPr>
            <w:tcW w:w="971" w:type="dxa"/>
            <w:tcBorders>
              <w:top w:val="nil"/>
              <w:left w:val="nil"/>
              <w:bottom w:val="single" w:sz="4" w:space="0" w:color="auto"/>
              <w:right w:val="single" w:sz="4" w:space="0" w:color="auto"/>
            </w:tcBorders>
            <w:shd w:val="clear" w:color="auto" w:fill="auto"/>
            <w:noWrap/>
            <w:vAlign w:val="bottom"/>
            <w:hideMark/>
          </w:tcPr>
          <w:p w14:paraId="270D5A2A" w14:textId="77777777" w:rsidR="003B41EA" w:rsidRPr="00CE08C6" w:rsidRDefault="003B41EA" w:rsidP="003B41EA">
            <w:pPr>
              <w:spacing w:after="0" w:line="360" w:lineRule="auto"/>
              <w:rPr>
                <w:rFonts w:ascii="Times New Roman" w:eastAsia="Times New Roman" w:hAnsi="Times New Roman"/>
                <w:color w:val="7F7F7F"/>
                <w:sz w:val="24"/>
                <w:szCs w:val="24"/>
              </w:rPr>
            </w:pPr>
            <w:r w:rsidRPr="00CE08C6">
              <w:rPr>
                <w:rFonts w:ascii="Times New Roman" w:eastAsia="Times New Roman" w:hAnsi="Times New Roman"/>
                <w:color w:val="7F7F7F"/>
                <w:sz w:val="24"/>
                <w:szCs w:val="24"/>
              </w:rPr>
              <w:t>93.10</w:t>
            </w:r>
          </w:p>
        </w:tc>
      </w:tr>
    </w:tbl>
    <w:p w14:paraId="73316E99" w14:textId="77777777" w:rsidR="003B41EA" w:rsidRPr="00C41776" w:rsidRDefault="003B41EA" w:rsidP="003B41EA">
      <w:pPr>
        <w:spacing w:line="360" w:lineRule="auto"/>
        <w:rPr>
          <w:rFonts w:ascii="Times New Roman" w:hAnsi="Times New Roman"/>
          <w:color w:val="7F7F7F"/>
          <w:sz w:val="20"/>
          <w:szCs w:val="24"/>
        </w:rPr>
      </w:pPr>
      <w:r w:rsidRPr="00C41776">
        <w:rPr>
          <w:rFonts w:ascii="Times New Roman" w:hAnsi="Times New Roman"/>
          <w:color w:val="7F7F7F"/>
          <w:sz w:val="20"/>
          <w:szCs w:val="24"/>
        </w:rPr>
        <w:t>Fuente: Dirección de Recursos Humanos del MAP</w:t>
      </w:r>
    </w:p>
    <w:p w14:paraId="412A61D0" w14:textId="6964C9D0" w:rsidR="00A9154A" w:rsidRDefault="00A9154A" w:rsidP="00A65008">
      <w:pPr>
        <w:pStyle w:val="Ttulo1"/>
        <w:numPr>
          <w:ilvl w:val="0"/>
          <w:numId w:val="48"/>
        </w:numPr>
      </w:pPr>
      <w:bookmarkStart w:id="35" w:name="_Toc121401042"/>
      <w:r>
        <w:t>Desempeño de los Procesos Jurídicos</w:t>
      </w:r>
      <w:bookmarkEnd w:id="35"/>
    </w:p>
    <w:p w14:paraId="7F8EE3C5" w14:textId="54125BD8" w:rsidR="00A9154A" w:rsidRDefault="00A9154A" w:rsidP="00A9154A">
      <w:pPr>
        <w:spacing w:after="0" w:line="360" w:lineRule="auto"/>
        <w:jc w:val="center"/>
        <w:rPr>
          <w:rFonts w:ascii="Times New Roman" w:eastAsia="Times New Roman" w:hAnsi="Times New Roman"/>
          <w:color w:val="7F7F7F"/>
          <w:sz w:val="24"/>
          <w:szCs w:val="24"/>
        </w:rPr>
      </w:pPr>
      <w:r w:rsidRPr="005B27AD">
        <w:rPr>
          <w:rStyle w:val="Ttulo1Car"/>
          <w:rFonts w:eastAsia="Calibri"/>
          <w:noProof/>
          <w:lang w:val="es-DO" w:eastAsia="es-DO"/>
        </w:rPr>
        <mc:AlternateContent>
          <mc:Choice Requires="wps">
            <w:drawing>
              <wp:anchor distT="0" distB="0" distL="114300" distR="114300" simplePos="0" relativeHeight="251744768" behindDoc="0" locked="0" layoutInCell="1" allowOverlap="1" wp14:anchorId="5F5A4F66" wp14:editId="257EFE18">
                <wp:simplePos x="0" y="0"/>
                <wp:positionH relativeFrom="margin">
                  <wp:align>center</wp:align>
                </wp:positionH>
                <wp:positionV relativeFrom="paragraph">
                  <wp:posOffset>85090</wp:posOffset>
                </wp:positionV>
                <wp:extent cx="463550" cy="0"/>
                <wp:effectExtent l="0" t="19050" r="317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DE91F" id="Conector recto 3" o:spid="_x0000_s1026" style="position:absolute;z-index:251744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7pt" to="3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wTLgIAAEo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" strokecolor="#ee2a24" strokeweight="2.25pt">
                <v:stroke joinstyle="miter"/>
                <w10:wrap anchorx="margin"/>
              </v:line>
            </w:pict>
          </mc:Fallback>
        </mc:AlternateContent>
      </w:r>
    </w:p>
    <w:p w14:paraId="65EA024D" w14:textId="632C9E78" w:rsidR="00A9154A" w:rsidRDefault="00D95A00" w:rsidP="00A059B5">
      <w:pPr>
        <w:tabs>
          <w:tab w:val="left" w:pos="2981"/>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lastRenderedPageBreak/>
        <w:t xml:space="preserve">En la sección Anexos incluimos los detalles de los diferentes procesos jurídicos realizados por la Dirección Jurídica del MAP, entre los que se mencionan: contratos contraídos por el Ministerio, contratos del PARAP II (Programa de Apoyo a la Reforma de la Administración Pública) financiados por la Unión Europea, convenios suscritos entre el MAP y otras entidades públicas. A continuación, presentamos un listado de las resoluciones y circulares de carácter normativo emitidas por el Ministro de Administración Pública. </w:t>
      </w:r>
    </w:p>
    <w:p w14:paraId="41C8549C" w14:textId="7765C64B" w:rsidR="00D974A0" w:rsidRDefault="00D974A0" w:rsidP="00A059B5">
      <w:pPr>
        <w:tabs>
          <w:tab w:val="left" w:pos="2981"/>
        </w:tabs>
        <w:spacing w:line="360" w:lineRule="auto"/>
        <w:rPr>
          <w:rFonts w:ascii="Times New Roman" w:hAnsi="Times New Roman"/>
          <w:color w:val="767171"/>
          <w:spacing w:val="20"/>
          <w:sz w:val="24"/>
          <w:szCs w:val="24"/>
        </w:rPr>
      </w:pPr>
    </w:p>
    <w:p w14:paraId="1675265B" w14:textId="47CDF127" w:rsidR="00D974A0" w:rsidRDefault="00D974A0" w:rsidP="00A059B5">
      <w:pPr>
        <w:tabs>
          <w:tab w:val="left" w:pos="2981"/>
        </w:tabs>
        <w:spacing w:line="360" w:lineRule="auto"/>
        <w:rPr>
          <w:rFonts w:ascii="Times New Roman" w:hAnsi="Times New Roman"/>
          <w:color w:val="767171"/>
          <w:spacing w:val="20"/>
          <w:sz w:val="24"/>
          <w:szCs w:val="24"/>
        </w:rPr>
      </w:pPr>
    </w:p>
    <w:p w14:paraId="42A936EA" w14:textId="77777777" w:rsidR="00D974A0" w:rsidRDefault="00D974A0" w:rsidP="00A059B5">
      <w:pPr>
        <w:tabs>
          <w:tab w:val="left" w:pos="2981"/>
        </w:tabs>
        <w:spacing w:line="360" w:lineRule="auto"/>
        <w:rPr>
          <w:rFonts w:ascii="Times New Roman" w:hAnsi="Times New Roman"/>
          <w:color w:val="767171"/>
          <w:spacing w:val="20"/>
          <w:sz w:val="24"/>
          <w:szCs w:val="24"/>
        </w:rPr>
      </w:pPr>
    </w:p>
    <w:tbl>
      <w:tblPr>
        <w:tblW w:w="7912" w:type="dxa"/>
        <w:tblCellMar>
          <w:left w:w="70" w:type="dxa"/>
          <w:right w:w="70" w:type="dxa"/>
        </w:tblCellMar>
        <w:tblLook w:val="04A0" w:firstRow="1" w:lastRow="0" w:firstColumn="1" w:lastColumn="0" w:noHBand="0" w:noVBand="1"/>
      </w:tblPr>
      <w:tblGrid>
        <w:gridCol w:w="1186"/>
        <w:gridCol w:w="1077"/>
        <w:gridCol w:w="5649"/>
      </w:tblGrid>
      <w:tr w:rsidR="00A059B5" w:rsidRPr="00A059B5" w14:paraId="17FD6034" w14:textId="77777777" w:rsidTr="00A059B5">
        <w:trPr>
          <w:trHeight w:val="317"/>
        </w:trPr>
        <w:tc>
          <w:tcPr>
            <w:tcW w:w="7912" w:type="dxa"/>
            <w:gridSpan w:val="3"/>
            <w:tcBorders>
              <w:top w:val="single" w:sz="4" w:space="0" w:color="auto"/>
              <w:left w:val="single" w:sz="4" w:space="0" w:color="auto"/>
              <w:bottom w:val="nil"/>
              <w:right w:val="single" w:sz="4" w:space="0" w:color="000000"/>
            </w:tcBorders>
            <w:shd w:val="clear" w:color="000000" w:fill="002060"/>
            <w:noWrap/>
            <w:vAlign w:val="bottom"/>
            <w:hideMark/>
          </w:tcPr>
          <w:p w14:paraId="4292E238" w14:textId="77777777" w:rsidR="00A059B5" w:rsidRPr="0079209B" w:rsidRDefault="00A059B5" w:rsidP="00A059B5">
            <w:pPr>
              <w:spacing w:after="0" w:line="240" w:lineRule="auto"/>
              <w:jc w:val="center"/>
              <w:rPr>
                <w:rFonts w:ascii="Times New Roman" w:eastAsia="Times New Roman" w:hAnsi="Times New Roman"/>
                <w:bCs/>
                <w:color w:val="FFFFFF" w:themeColor="background1"/>
                <w:sz w:val="24"/>
                <w:szCs w:val="24"/>
                <w:lang w:eastAsia="es-DO"/>
              </w:rPr>
            </w:pPr>
            <w:r w:rsidRPr="0079209B">
              <w:rPr>
                <w:rFonts w:ascii="Times New Roman" w:eastAsia="Times New Roman" w:hAnsi="Times New Roman"/>
                <w:bCs/>
                <w:color w:val="FFFFFF" w:themeColor="background1"/>
                <w:sz w:val="24"/>
                <w:szCs w:val="24"/>
                <w:lang w:eastAsia="es-DO"/>
              </w:rPr>
              <w:t>MINISTERIO DE ADMINISTRACIÓN PÚBLICA (MAP)</w:t>
            </w:r>
          </w:p>
        </w:tc>
      </w:tr>
      <w:tr w:rsidR="00A059B5" w:rsidRPr="00A059B5" w14:paraId="0358BF15" w14:textId="77777777" w:rsidTr="00A059B5">
        <w:trPr>
          <w:trHeight w:val="317"/>
        </w:trPr>
        <w:tc>
          <w:tcPr>
            <w:tcW w:w="7912" w:type="dxa"/>
            <w:gridSpan w:val="3"/>
            <w:tcBorders>
              <w:top w:val="nil"/>
              <w:left w:val="single" w:sz="4" w:space="0" w:color="auto"/>
              <w:bottom w:val="nil"/>
              <w:right w:val="single" w:sz="4" w:space="0" w:color="000000"/>
            </w:tcBorders>
            <w:shd w:val="clear" w:color="000000" w:fill="002060"/>
            <w:noWrap/>
            <w:vAlign w:val="bottom"/>
            <w:hideMark/>
          </w:tcPr>
          <w:p w14:paraId="6E6066E8" w14:textId="77777777" w:rsidR="00A059B5" w:rsidRPr="0079209B" w:rsidRDefault="00A059B5" w:rsidP="00A059B5">
            <w:pPr>
              <w:spacing w:after="0" w:line="240" w:lineRule="auto"/>
              <w:jc w:val="center"/>
              <w:rPr>
                <w:rFonts w:ascii="Times New Roman" w:eastAsia="Times New Roman" w:hAnsi="Times New Roman"/>
                <w:b/>
                <w:bCs/>
                <w:color w:val="FFFFFF" w:themeColor="background1"/>
                <w:sz w:val="24"/>
                <w:szCs w:val="24"/>
                <w:lang w:eastAsia="es-DO"/>
              </w:rPr>
            </w:pPr>
            <w:r w:rsidRPr="0079209B">
              <w:rPr>
                <w:rFonts w:ascii="Times New Roman" w:eastAsia="Times New Roman" w:hAnsi="Times New Roman"/>
                <w:b/>
                <w:bCs/>
                <w:color w:val="FFFFFF" w:themeColor="background1"/>
                <w:sz w:val="24"/>
                <w:szCs w:val="24"/>
                <w:lang w:eastAsia="es-DO"/>
              </w:rPr>
              <w:t xml:space="preserve">CRONOLÓGICO DE CIRCULRES GENERALES E INTERNAS </w:t>
            </w:r>
          </w:p>
        </w:tc>
      </w:tr>
      <w:tr w:rsidR="00A059B5" w:rsidRPr="00A059B5" w14:paraId="6F3E3A8D" w14:textId="77777777" w:rsidTr="00A059B5">
        <w:trPr>
          <w:trHeight w:val="317"/>
        </w:trPr>
        <w:tc>
          <w:tcPr>
            <w:tcW w:w="7912" w:type="dxa"/>
            <w:gridSpan w:val="3"/>
            <w:tcBorders>
              <w:top w:val="nil"/>
              <w:left w:val="single" w:sz="4" w:space="0" w:color="auto"/>
              <w:bottom w:val="nil"/>
              <w:right w:val="single" w:sz="4" w:space="0" w:color="000000"/>
            </w:tcBorders>
            <w:shd w:val="clear" w:color="000000" w:fill="002060"/>
            <w:noWrap/>
            <w:vAlign w:val="bottom"/>
            <w:hideMark/>
          </w:tcPr>
          <w:p w14:paraId="7EA73236" w14:textId="77777777" w:rsidR="00A059B5" w:rsidRPr="0079209B" w:rsidRDefault="00A059B5" w:rsidP="00A059B5">
            <w:pPr>
              <w:spacing w:after="0" w:line="240" w:lineRule="auto"/>
              <w:jc w:val="center"/>
              <w:rPr>
                <w:rFonts w:ascii="Times New Roman" w:eastAsia="Times New Roman" w:hAnsi="Times New Roman"/>
                <w:bCs/>
                <w:color w:val="FFFFFF" w:themeColor="background1"/>
                <w:sz w:val="24"/>
                <w:szCs w:val="24"/>
                <w:lang w:eastAsia="es-DO"/>
              </w:rPr>
            </w:pPr>
            <w:r w:rsidRPr="0079209B">
              <w:rPr>
                <w:rFonts w:ascii="Times New Roman" w:eastAsia="Times New Roman" w:hAnsi="Times New Roman"/>
                <w:bCs/>
                <w:color w:val="FFFFFF" w:themeColor="background1"/>
                <w:sz w:val="24"/>
                <w:szCs w:val="24"/>
                <w:lang w:eastAsia="es-DO"/>
              </w:rPr>
              <w:t xml:space="preserve">DIVISIÓN DE ELABORACIÓN DE DOCUMENTOS LEGALES </w:t>
            </w:r>
          </w:p>
        </w:tc>
      </w:tr>
      <w:tr w:rsidR="00A059B5" w:rsidRPr="00A059B5" w14:paraId="1153E52F" w14:textId="77777777" w:rsidTr="00A059B5">
        <w:trPr>
          <w:trHeight w:val="317"/>
        </w:trPr>
        <w:tc>
          <w:tcPr>
            <w:tcW w:w="7912" w:type="dxa"/>
            <w:gridSpan w:val="3"/>
            <w:tcBorders>
              <w:top w:val="nil"/>
              <w:left w:val="single" w:sz="4" w:space="0" w:color="auto"/>
              <w:bottom w:val="nil"/>
              <w:right w:val="single" w:sz="4" w:space="0" w:color="000000"/>
            </w:tcBorders>
            <w:shd w:val="clear" w:color="000000" w:fill="002060"/>
            <w:noWrap/>
            <w:vAlign w:val="bottom"/>
            <w:hideMark/>
          </w:tcPr>
          <w:p w14:paraId="415913A8" w14:textId="77777777" w:rsidR="00A059B5" w:rsidRPr="0079209B" w:rsidRDefault="00A059B5" w:rsidP="00A059B5">
            <w:pPr>
              <w:spacing w:after="0" w:line="240" w:lineRule="auto"/>
              <w:jc w:val="center"/>
              <w:rPr>
                <w:rFonts w:ascii="Times New Roman" w:eastAsia="Times New Roman" w:hAnsi="Times New Roman"/>
                <w:bCs/>
                <w:color w:val="FFFFFF" w:themeColor="background1"/>
                <w:sz w:val="24"/>
                <w:szCs w:val="24"/>
                <w:lang w:eastAsia="es-DO"/>
              </w:rPr>
            </w:pPr>
            <w:r w:rsidRPr="0079209B">
              <w:rPr>
                <w:rFonts w:ascii="Times New Roman" w:eastAsia="Times New Roman" w:hAnsi="Times New Roman"/>
                <w:bCs/>
                <w:color w:val="FFFFFF" w:themeColor="background1"/>
                <w:sz w:val="24"/>
                <w:szCs w:val="24"/>
                <w:lang w:eastAsia="es-DO"/>
              </w:rPr>
              <w:t xml:space="preserve">DIRECCIÓN JURÍDICA </w:t>
            </w:r>
          </w:p>
        </w:tc>
      </w:tr>
      <w:tr w:rsidR="00A059B5" w:rsidRPr="00A059B5" w14:paraId="43D0F8A6" w14:textId="77777777" w:rsidTr="00A059B5">
        <w:trPr>
          <w:trHeight w:val="317"/>
        </w:trPr>
        <w:tc>
          <w:tcPr>
            <w:tcW w:w="7912" w:type="dxa"/>
            <w:gridSpan w:val="3"/>
            <w:tcBorders>
              <w:top w:val="nil"/>
              <w:left w:val="single" w:sz="4" w:space="0" w:color="auto"/>
              <w:bottom w:val="single" w:sz="4" w:space="0" w:color="auto"/>
              <w:right w:val="single" w:sz="4" w:space="0" w:color="000000"/>
            </w:tcBorders>
            <w:shd w:val="clear" w:color="000000" w:fill="002060"/>
            <w:noWrap/>
            <w:vAlign w:val="bottom"/>
            <w:hideMark/>
          </w:tcPr>
          <w:p w14:paraId="5A8BE4AF" w14:textId="77777777" w:rsidR="00A059B5" w:rsidRPr="0079209B" w:rsidRDefault="00A059B5" w:rsidP="00A059B5">
            <w:pPr>
              <w:spacing w:after="0" w:line="240" w:lineRule="auto"/>
              <w:jc w:val="center"/>
              <w:rPr>
                <w:rFonts w:ascii="Times New Roman" w:eastAsia="Times New Roman" w:hAnsi="Times New Roman"/>
                <w:bCs/>
                <w:color w:val="FFFFFF" w:themeColor="background1"/>
                <w:sz w:val="24"/>
                <w:szCs w:val="24"/>
                <w:lang w:eastAsia="es-DO"/>
              </w:rPr>
            </w:pPr>
            <w:r w:rsidRPr="0079209B">
              <w:rPr>
                <w:rFonts w:ascii="Times New Roman" w:eastAsia="Times New Roman" w:hAnsi="Times New Roman"/>
                <w:bCs/>
                <w:color w:val="FFFFFF" w:themeColor="background1"/>
                <w:sz w:val="24"/>
                <w:szCs w:val="24"/>
                <w:lang w:eastAsia="es-DO"/>
              </w:rPr>
              <w:t>2022</w:t>
            </w:r>
          </w:p>
        </w:tc>
      </w:tr>
      <w:tr w:rsidR="00A059B5" w:rsidRPr="00A059B5" w14:paraId="11BE611C" w14:textId="77777777" w:rsidTr="0079209B">
        <w:trPr>
          <w:trHeight w:val="289"/>
        </w:trPr>
        <w:tc>
          <w:tcPr>
            <w:tcW w:w="1186" w:type="dxa"/>
            <w:tcBorders>
              <w:top w:val="nil"/>
              <w:left w:val="single" w:sz="4" w:space="0" w:color="auto"/>
              <w:bottom w:val="single" w:sz="4" w:space="0" w:color="auto"/>
              <w:right w:val="nil"/>
            </w:tcBorders>
            <w:shd w:val="clear" w:color="auto" w:fill="FFFFFF" w:themeFill="background1"/>
            <w:noWrap/>
            <w:vAlign w:val="center"/>
            <w:hideMark/>
          </w:tcPr>
          <w:p w14:paraId="42DFC16F" w14:textId="77777777" w:rsidR="00A059B5" w:rsidRPr="00A059B5" w:rsidRDefault="00A059B5" w:rsidP="00A059B5">
            <w:pPr>
              <w:spacing w:after="0" w:line="240" w:lineRule="auto"/>
              <w:jc w:val="center"/>
              <w:rPr>
                <w:rFonts w:ascii="Times New Roman" w:eastAsia="Times New Roman" w:hAnsi="Times New Roman"/>
                <w:bCs/>
                <w:color w:val="767171" w:themeColor="background2" w:themeShade="80"/>
                <w:sz w:val="24"/>
                <w:szCs w:val="24"/>
                <w:lang w:eastAsia="es-DO"/>
              </w:rPr>
            </w:pPr>
            <w:r w:rsidRPr="00A059B5">
              <w:rPr>
                <w:rFonts w:ascii="Times New Roman" w:eastAsia="Times New Roman" w:hAnsi="Times New Roman"/>
                <w:bCs/>
                <w:color w:val="767171" w:themeColor="background2" w:themeShade="80"/>
                <w:sz w:val="24"/>
                <w:szCs w:val="24"/>
                <w:lang w:eastAsia="es-DO"/>
              </w:rPr>
              <w:t>NÚMERO</w:t>
            </w:r>
          </w:p>
        </w:tc>
        <w:tc>
          <w:tcPr>
            <w:tcW w:w="107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D0CA3F5" w14:textId="77777777" w:rsidR="00A059B5" w:rsidRPr="00A059B5" w:rsidRDefault="00A059B5" w:rsidP="00A059B5">
            <w:pPr>
              <w:spacing w:after="0" w:line="240" w:lineRule="auto"/>
              <w:jc w:val="center"/>
              <w:rPr>
                <w:rFonts w:ascii="Times New Roman" w:eastAsia="Times New Roman" w:hAnsi="Times New Roman"/>
                <w:bCs/>
                <w:color w:val="767171" w:themeColor="background2" w:themeShade="80"/>
                <w:sz w:val="24"/>
                <w:szCs w:val="24"/>
                <w:lang w:eastAsia="es-DO"/>
              </w:rPr>
            </w:pPr>
            <w:r w:rsidRPr="00A059B5">
              <w:rPr>
                <w:rFonts w:ascii="Times New Roman" w:eastAsia="Times New Roman" w:hAnsi="Times New Roman"/>
                <w:bCs/>
                <w:color w:val="767171" w:themeColor="background2" w:themeShade="80"/>
                <w:sz w:val="24"/>
                <w:szCs w:val="24"/>
                <w:lang w:eastAsia="es-DO"/>
              </w:rPr>
              <w:t>FECHA</w:t>
            </w:r>
          </w:p>
        </w:tc>
        <w:tc>
          <w:tcPr>
            <w:tcW w:w="564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8FA9F4F" w14:textId="77777777" w:rsidR="00A059B5" w:rsidRPr="00A059B5" w:rsidRDefault="00A059B5" w:rsidP="00A059B5">
            <w:pPr>
              <w:spacing w:after="0" w:line="240" w:lineRule="auto"/>
              <w:jc w:val="center"/>
              <w:rPr>
                <w:rFonts w:ascii="Times New Roman" w:eastAsia="Times New Roman" w:hAnsi="Times New Roman"/>
                <w:bCs/>
                <w:color w:val="767171" w:themeColor="background2" w:themeShade="80"/>
                <w:sz w:val="24"/>
                <w:szCs w:val="24"/>
                <w:lang w:eastAsia="es-DO"/>
              </w:rPr>
            </w:pPr>
            <w:r w:rsidRPr="00A059B5">
              <w:rPr>
                <w:rFonts w:ascii="Times New Roman" w:eastAsia="Times New Roman" w:hAnsi="Times New Roman"/>
                <w:bCs/>
                <w:color w:val="767171" w:themeColor="background2" w:themeShade="80"/>
                <w:sz w:val="24"/>
                <w:szCs w:val="24"/>
                <w:lang w:eastAsia="es-DO"/>
              </w:rPr>
              <w:t xml:space="preserve">ASUNTO QUE TRATA </w:t>
            </w:r>
          </w:p>
        </w:tc>
      </w:tr>
      <w:tr w:rsidR="00A059B5" w:rsidRPr="00A059B5" w14:paraId="04FE3398" w14:textId="77777777" w:rsidTr="00A059B5">
        <w:trPr>
          <w:trHeight w:val="566"/>
        </w:trPr>
        <w:tc>
          <w:tcPr>
            <w:tcW w:w="1186" w:type="dxa"/>
            <w:tcBorders>
              <w:top w:val="nil"/>
              <w:left w:val="single" w:sz="4" w:space="0" w:color="auto"/>
              <w:bottom w:val="single" w:sz="4" w:space="0" w:color="auto"/>
              <w:right w:val="nil"/>
            </w:tcBorders>
            <w:shd w:val="clear" w:color="auto" w:fill="auto"/>
            <w:noWrap/>
            <w:vAlign w:val="center"/>
            <w:hideMark/>
          </w:tcPr>
          <w:p w14:paraId="4FA0269E"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0000-168</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4DF6651F"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11-ene-22</w:t>
            </w:r>
          </w:p>
        </w:tc>
        <w:tc>
          <w:tcPr>
            <w:tcW w:w="5649" w:type="dxa"/>
            <w:tcBorders>
              <w:top w:val="single" w:sz="4" w:space="0" w:color="auto"/>
              <w:left w:val="nil"/>
              <w:bottom w:val="single" w:sz="4" w:space="0" w:color="auto"/>
              <w:right w:val="single" w:sz="4" w:space="0" w:color="auto"/>
            </w:tcBorders>
            <w:shd w:val="clear" w:color="auto" w:fill="auto"/>
            <w:vAlign w:val="center"/>
            <w:hideMark/>
          </w:tcPr>
          <w:p w14:paraId="00923B6B"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Lineamientos para la aplicación de la Resolución núm. 002-2022 del MISPAS en las instituciones públicas.</w:t>
            </w:r>
          </w:p>
        </w:tc>
      </w:tr>
      <w:tr w:rsidR="00A059B5" w:rsidRPr="00A059B5" w14:paraId="58569988" w14:textId="77777777" w:rsidTr="00A059B5">
        <w:trPr>
          <w:trHeight w:val="662"/>
        </w:trPr>
        <w:tc>
          <w:tcPr>
            <w:tcW w:w="1186" w:type="dxa"/>
            <w:tcBorders>
              <w:top w:val="nil"/>
              <w:left w:val="single" w:sz="4" w:space="0" w:color="auto"/>
              <w:bottom w:val="single" w:sz="4" w:space="0" w:color="auto"/>
              <w:right w:val="nil"/>
            </w:tcBorders>
            <w:shd w:val="clear" w:color="auto" w:fill="auto"/>
            <w:noWrap/>
            <w:vAlign w:val="center"/>
            <w:hideMark/>
          </w:tcPr>
          <w:p w14:paraId="270DF8C8"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0000-350</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5E0DD639"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18-ene-22</w:t>
            </w:r>
          </w:p>
        </w:tc>
        <w:tc>
          <w:tcPr>
            <w:tcW w:w="5649" w:type="dxa"/>
            <w:tcBorders>
              <w:top w:val="single" w:sz="4" w:space="0" w:color="auto"/>
              <w:left w:val="nil"/>
              <w:bottom w:val="single" w:sz="4" w:space="0" w:color="auto"/>
              <w:right w:val="single" w:sz="4" w:space="0" w:color="auto"/>
            </w:tcBorders>
            <w:shd w:val="clear" w:color="auto" w:fill="auto"/>
            <w:vAlign w:val="center"/>
            <w:hideMark/>
          </w:tcPr>
          <w:p w14:paraId="53E020C9"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Extensión de plazos para la remisión de plantillas de Servidores con acuerdos de desempeño para el 2022 y de la evaluación del desempeño laboral del 2021.</w:t>
            </w:r>
          </w:p>
        </w:tc>
      </w:tr>
      <w:tr w:rsidR="00A059B5" w:rsidRPr="00A059B5" w14:paraId="7BAF30A0" w14:textId="77777777" w:rsidTr="00A059B5">
        <w:trPr>
          <w:trHeight w:val="289"/>
        </w:trPr>
        <w:tc>
          <w:tcPr>
            <w:tcW w:w="1186" w:type="dxa"/>
            <w:tcBorders>
              <w:top w:val="nil"/>
              <w:left w:val="single" w:sz="4" w:space="0" w:color="auto"/>
              <w:bottom w:val="single" w:sz="4" w:space="0" w:color="auto"/>
              <w:right w:val="nil"/>
            </w:tcBorders>
            <w:shd w:val="clear" w:color="auto" w:fill="auto"/>
            <w:noWrap/>
            <w:vAlign w:val="center"/>
            <w:hideMark/>
          </w:tcPr>
          <w:p w14:paraId="0D4CE06F"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000-1196</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594AB69F"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2-feb-22</w:t>
            </w:r>
          </w:p>
        </w:tc>
        <w:tc>
          <w:tcPr>
            <w:tcW w:w="5649" w:type="dxa"/>
            <w:tcBorders>
              <w:top w:val="single" w:sz="4" w:space="0" w:color="auto"/>
              <w:left w:val="nil"/>
              <w:bottom w:val="single" w:sz="4" w:space="0" w:color="auto"/>
              <w:right w:val="single" w:sz="4" w:space="0" w:color="auto"/>
            </w:tcBorders>
            <w:shd w:val="clear" w:color="auto" w:fill="auto"/>
            <w:noWrap/>
            <w:vAlign w:val="center"/>
            <w:hideMark/>
          </w:tcPr>
          <w:p w14:paraId="224CE9B9"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Lineamientos para la aplicación de la Resolución núm. 005-2022 del MISPAS.</w:t>
            </w:r>
          </w:p>
        </w:tc>
      </w:tr>
      <w:tr w:rsidR="00A059B5" w:rsidRPr="00A059B5" w14:paraId="1F8104DB" w14:textId="77777777" w:rsidTr="00A059B5">
        <w:trPr>
          <w:trHeight w:val="579"/>
        </w:trPr>
        <w:tc>
          <w:tcPr>
            <w:tcW w:w="1186" w:type="dxa"/>
            <w:tcBorders>
              <w:top w:val="nil"/>
              <w:left w:val="single" w:sz="4" w:space="0" w:color="auto"/>
              <w:bottom w:val="single" w:sz="4" w:space="0" w:color="auto"/>
              <w:right w:val="nil"/>
            </w:tcBorders>
            <w:shd w:val="clear" w:color="auto" w:fill="auto"/>
            <w:noWrap/>
            <w:vAlign w:val="center"/>
            <w:hideMark/>
          </w:tcPr>
          <w:p w14:paraId="0AE962D7"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000-3268</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36817732"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4-feb-22</w:t>
            </w:r>
          </w:p>
        </w:tc>
        <w:tc>
          <w:tcPr>
            <w:tcW w:w="5649" w:type="dxa"/>
            <w:tcBorders>
              <w:top w:val="single" w:sz="4" w:space="0" w:color="auto"/>
              <w:left w:val="nil"/>
              <w:bottom w:val="single" w:sz="4" w:space="0" w:color="auto"/>
              <w:right w:val="single" w:sz="4" w:space="0" w:color="auto"/>
            </w:tcBorders>
            <w:shd w:val="clear" w:color="auto" w:fill="auto"/>
            <w:vAlign w:val="center"/>
            <w:hideMark/>
          </w:tcPr>
          <w:p w14:paraId="1FC68FA2"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Uso Guía de Autoevaluación del Modelo Marco Común de Evaluación CAF, basada en la versión 2020.</w:t>
            </w:r>
          </w:p>
        </w:tc>
      </w:tr>
      <w:tr w:rsidR="00A059B5" w:rsidRPr="00A059B5" w14:paraId="0DDB0625" w14:textId="77777777" w:rsidTr="00A059B5">
        <w:trPr>
          <w:trHeight w:val="289"/>
        </w:trPr>
        <w:tc>
          <w:tcPr>
            <w:tcW w:w="1186" w:type="dxa"/>
            <w:tcBorders>
              <w:top w:val="nil"/>
              <w:left w:val="single" w:sz="4" w:space="0" w:color="auto"/>
              <w:bottom w:val="single" w:sz="4" w:space="0" w:color="auto"/>
              <w:right w:val="nil"/>
            </w:tcBorders>
            <w:shd w:val="clear" w:color="auto" w:fill="auto"/>
            <w:noWrap/>
            <w:vAlign w:val="center"/>
            <w:hideMark/>
          </w:tcPr>
          <w:p w14:paraId="33A41895"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00-4462</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394FC97F"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25-mar-22</w:t>
            </w:r>
          </w:p>
        </w:tc>
        <w:tc>
          <w:tcPr>
            <w:tcW w:w="5649" w:type="dxa"/>
            <w:tcBorders>
              <w:top w:val="single" w:sz="4" w:space="0" w:color="auto"/>
              <w:left w:val="nil"/>
              <w:bottom w:val="single" w:sz="4" w:space="0" w:color="auto"/>
              <w:right w:val="single" w:sz="4" w:space="0" w:color="000000"/>
            </w:tcBorders>
            <w:shd w:val="clear" w:color="auto" w:fill="auto"/>
            <w:noWrap/>
            <w:vAlign w:val="center"/>
            <w:hideMark/>
          </w:tcPr>
          <w:p w14:paraId="44F1DDE9" w14:textId="4DED697C"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 xml:space="preserve">Mejoras Tecnológicas SISMAP poder Ejecutivo y cambio de nombre. </w:t>
            </w:r>
          </w:p>
        </w:tc>
      </w:tr>
      <w:tr w:rsidR="00A059B5" w:rsidRPr="00A059B5" w14:paraId="1684C2C6" w14:textId="77777777" w:rsidTr="00A059B5">
        <w:trPr>
          <w:trHeight w:val="331"/>
        </w:trPr>
        <w:tc>
          <w:tcPr>
            <w:tcW w:w="1186" w:type="dxa"/>
            <w:tcBorders>
              <w:top w:val="nil"/>
              <w:left w:val="single" w:sz="4" w:space="0" w:color="auto"/>
              <w:bottom w:val="single" w:sz="4" w:space="0" w:color="auto"/>
              <w:right w:val="nil"/>
            </w:tcBorders>
            <w:shd w:val="clear" w:color="auto" w:fill="auto"/>
            <w:noWrap/>
            <w:vAlign w:val="center"/>
            <w:hideMark/>
          </w:tcPr>
          <w:p w14:paraId="26876C65"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00-5191</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345625F3"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8-abr-22</w:t>
            </w:r>
          </w:p>
        </w:tc>
        <w:tc>
          <w:tcPr>
            <w:tcW w:w="5649" w:type="dxa"/>
            <w:tcBorders>
              <w:top w:val="single" w:sz="4" w:space="0" w:color="auto"/>
              <w:left w:val="nil"/>
              <w:bottom w:val="single" w:sz="4" w:space="0" w:color="auto"/>
              <w:right w:val="single" w:sz="4" w:space="0" w:color="000000"/>
            </w:tcBorders>
            <w:shd w:val="clear" w:color="auto" w:fill="auto"/>
            <w:noWrap/>
            <w:vAlign w:val="center"/>
            <w:hideMark/>
          </w:tcPr>
          <w:p w14:paraId="67FAAB26"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Días Laborables en Semana Santa.</w:t>
            </w:r>
          </w:p>
        </w:tc>
      </w:tr>
      <w:tr w:rsidR="00A059B5" w:rsidRPr="00A059B5" w14:paraId="58BDC717" w14:textId="77777777" w:rsidTr="00A059B5">
        <w:trPr>
          <w:trHeight w:val="510"/>
        </w:trPr>
        <w:tc>
          <w:tcPr>
            <w:tcW w:w="1186" w:type="dxa"/>
            <w:tcBorders>
              <w:top w:val="nil"/>
              <w:left w:val="single" w:sz="4" w:space="0" w:color="auto"/>
              <w:bottom w:val="single" w:sz="4" w:space="0" w:color="auto"/>
              <w:right w:val="nil"/>
            </w:tcBorders>
            <w:shd w:val="clear" w:color="auto" w:fill="auto"/>
            <w:noWrap/>
            <w:vAlign w:val="center"/>
            <w:hideMark/>
          </w:tcPr>
          <w:p w14:paraId="7E30E3F8"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00-7638</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34A68A38"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17-may-22</w:t>
            </w:r>
          </w:p>
        </w:tc>
        <w:tc>
          <w:tcPr>
            <w:tcW w:w="5649" w:type="dxa"/>
            <w:tcBorders>
              <w:top w:val="single" w:sz="4" w:space="0" w:color="auto"/>
              <w:left w:val="nil"/>
              <w:bottom w:val="single" w:sz="4" w:space="0" w:color="auto"/>
              <w:right w:val="single" w:sz="4" w:space="0" w:color="000000"/>
            </w:tcBorders>
            <w:shd w:val="clear" w:color="auto" w:fill="auto"/>
            <w:vAlign w:val="center"/>
            <w:hideMark/>
          </w:tcPr>
          <w:p w14:paraId="74115A30" w14:textId="621DCC30"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 xml:space="preserve">Recordatorio de la Prohibición de desempeñar más de un cargo remunerad en el Administración Pública. </w:t>
            </w:r>
          </w:p>
        </w:tc>
      </w:tr>
      <w:tr w:rsidR="00A059B5" w:rsidRPr="00A059B5" w14:paraId="49AA3C68" w14:textId="77777777" w:rsidTr="00A059B5">
        <w:trPr>
          <w:trHeight w:val="345"/>
        </w:trPr>
        <w:tc>
          <w:tcPr>
            <w:tcW w:w="1186" w:type="dxa"/>
            <w:tcBorders>
              <w:top w:val="nil"/>
              <w:left w:val="single" w:sz="4" w:space="0" w:color="auto"/>
              <w:bottom w:val="single" w:sz="4" w:space="0" w:color="auto"/>
              <w:right w:val="nil"/>
            </w:tcBorders>
            <w:shd w:val="clear" w:color="auto" w:fill="auto"/>
            <w:noWrap/>
            <w:vAlign w:val="center"/>
            <w:hideMark/>
          </w:tcPr>
          <w:p w14:paraId="038BADAD"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00-9992</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2092840A"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24-jun-22</w:t>
            </w:r>
          </w:p>
        </w:tc>
        <w:tc>
          <w:tcPr>
            <w:tcW w:w="5649" w:type="dxa"/>
            <w:tcBorders>
              <w:top w:val="single" w:sz="4" w:space="0" w:color="auto"/>
              <w:left w:val="nil"/>
              <w:bottom w:val="single" w:sz="4" w:space="0" w:color="auto"/>
              <w:right w:val="single" w:sz="4" w:space="0" w:color="000000"/>
            </w:tcBorders>
            <w:shd w:val="clear" w:color="auto" w:fill="auto"/>
            <w:noWrap/>
            <w:vAlign w:val="center"/>
            <w:hideMark/>
          </w:tcPr>
          <w:p w14:paraId="2FE04455" w14:textId="790C2109"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 xml:space="preserve">Responsables en el proceso de nombramiento de Servidores Públicos. </w:t>
            </w:r>
          </w:p>
        </w:tc>
      </w:tr>
      <w:tr w:rsidR="00A059B5" w:rsidRPr="00A059B5" w14:paraId="496AA783" w14:textId="77777777" w:rsidTr="00A059B5">
        <w:trPr>
          <w:trHeight w:val="952"/>
        </w:trPr>
        <w:tc>
          <w:tcPr>
            <w:tcW w:w="1186" w:type="dxa"/>
            <w:tcBorders>
              <w:top w:val="nil"/>
              <w:left w:val="single" w:sz="4" w:space="0" w:color="auto"/>
              <w:bottom w:val="single" w:sz="4" w:space="0" w:color="auto"/>
              <w:right w:val="nil"/>
            </w:tcBorders>
            <w:shd w:val="clear" w:color="auto" w:fill="auto"/>
            <w:noWrap/>
            <w:vAlign w:val="center"/>
            <w:hideMark/>
          </w:tcPr>
          <w:p w14:paraId="22DC3F38"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0-12415</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76720E39"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28-jul-22</w:t>
            </w:r>
          </w:p>
        </w:tc>
        <w:tc>
          <w:tcPr>
            <w:tcW w:w="5649" w:type="dxa"/>
            <w:tcBorders>
              <w:top w:val="single" w:sz="4" w:space="0" w:color="auto"/>
              <w:left w:val="nil"/>
              <w:bottom w:val="single" w:sz="4" w:space="0" w:color="auto"/>
              <w:right w:val="single" w:sz="4" w:space="0" w:color="000000"/>
            </w:tcBorders>
            <w:shd w:val="clear" w:color="auto" w:fill="auto"/>
            <w:vAlign w:val="center"/>
            <w:hideMark/>
          </w:tcPr>
          <w:p w14:paraId="10989A78" w14:textId="13A3558E"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 xml:space="preserve">Lineamientos para la Aplicación de la Resolución núm. 206-2022, que establece los lineamientos para la implementación de la firma digital y los servicios electrónicos de confianza en los órganos y entes de la Administración Pública. </w:t>
            </w:r>
          </w:p>
        </w:tc>
      </w:tr>
      <w:tr w:rsidR="00A059B5" w:rsidRPr="00A059B5" w14:paraId="0C786621" w14:textId="77777777" w:rsidTr="00A059B5">
        <w:trPr>
          <w:trHeight w:val="483"/>
        </w:trPr>
        <w:tc>
          <w:tcPr>
            <w:tcW w:w="1186" w:type="dxa"/>
            <w:tcBorders>
              <w:top w:val="nil"/>
              <w:left w:val="single" w:sz="4" w:space="0" w:color="auto"/>
              <w:bottom w:val="single" w:sz="4" w:space="0" w:color="auto"/>
              <w:right w:val="nil"/>
            </w:tcBorders>
            <w:shd w:val="clear" w:color="auto" w:fill="auto"/>
            <w:noWrap/>
            <w:vAlign w:val="center"/>
            <w:hideMark/>
          </w:tcPr>
          <w:p w14:paraId="1BA93617"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0-13143</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458CE09B"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10-ago-22</w:t>
            </w:r>
          </w:p>
        </w:tc>
        <w:tc>
          <w:tcPr>
            <w:tcW w:w="5649" w:type="dxa"/>
            <w:tcBorders>
              <w:top w:val="single" w:sz="4" w:space="0" w:color="auto"/>
              <w:left w:val="nil"/>
              <w:bottom w:val="single" w:sz="4" w:space="0" w:color="auto"/>
              <w:right w:val="single" w:sz="4" w:space="0" w:color="000000"/>
            </w:tcBorders>
            <w:shd w:val="clear" w:color="auto" w:fill="auto"/>
            <w:noWrap/>
            <w:vAlign w:val="center"/>
            <w:hideMark/>
          </w:tcPr>
          <w:p w14:paraId="48916264"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Participación en Servidores Públicos en el X Censo Nacional de Población y Vivienda  (XCNPV).</w:t>
            </w:r>
          </w:p>
        </w:tc>
      </w:tr>
      <w:tr w:rsidR="00A059B5" w:rsidRPr="00A059B5" w14:paraId="6E788A5C" w14:textId="77777777" w:rsidTr="00A059B5">
        <w:trPr>
          <w:trHeight w:val="289"/>
        </w:trPr>
        <w:tc>
          <w:tcPr>
            <w:tcW w:w="1186" w:type="dxa"/>
            <w:tcBorders>
              <w:top w:val="nil"/>
              <w:left w:val="single" w:sz="4" w:space="0" w:color="auto"/>
              <w:bottom w:val="single" w:sz="4" w:space="0" w:color="auto"/>
              <w:right w:val="nil"/>
            </w:tcBorders>
            <w:shd w:val="clear" w:color="auto" w:fill="auto"/>
            <w:noWrap/>
            <w:vAlign w:val="center"/>
            <w:hideMark/>
          </w:tcPr>
          <w:p w14:paraId="01F2C4A0"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lastRenderedPageBreak/>
              <w:t>0-17300</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596DF049"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13-oct-22</w:t>
            </w:r>
          </w:p>
        </w:tc>
        <w:tc>
          <w:tcPr>
            <w:tcW w:w="5649" w:type="dxa"/>
            <w:tcBorders>
              <w:top w:val="single" w:sz="4" w:space="0" w:color="auto"/>
              <w:left w:val="nil"/>
              <w:bottom w:val="single" w:sz="4" w:space="0" w:color="auto"/>
              <w:right w:val="single" w:sz="4" w:space="0" w:color="000000"/>
            </w:tcBorders>
            <w:shd w:val="clear" w:color="auto" w:fill="auto"/>
            <w:noWrap/>
            <w:vAlign w:val="center"/>
            <w:hideMark/>
          </w:tcPr>
          <w:p w14:paraId="69A80945" w14:textId="7113740F"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Pr>
                <w:rFonts w:ascii="Times New Roman" w:eastAsia="Times New Roman" w:hAnsi="Times New Roman"/>
                <w:color w:val="767171" w:themeColor="background2" w:themeShade="80"/>
                <w:sz w:val="24"/>
                <w:szCs w:val="24"/>
                <w:lang w:eastAsia="es-DO"/>
              </w:rPr>
              <w:t>Re</w:t>
            </w:r>
            <w:r w:rsidRPr="00A059B5">
              <w:rPr>
                <w:rFonts w:ascii="Times New Roman" w:eastAsia="Times New Roman" w:hAnsi="Times New Roman"/>
                <w:color w:val="767171" w:themeColor="background2" w:themeShade="80"/>
                <w:sz w:val="24"/>
                <w:szCs w:val="24"/>
                <w:lang w:eastAsia="es-DO"/>
              </w:rPr>
              <w:t xml:space="preserve">conocimiento SISMAP Función Pública. </w:t>
            </w:r>
          </w:p>
        </w:tc>
      </w:tr>
      <w:tr w:rsidR="00A059B5" w:rsidRPr="00A059B5" w14:paraId="38E8FEBB" w14:textId="77777777" w:rsidTr="00A059B5">
        <w:trPr>
          <w:trHeight w:val="289"/>
        </w:trPr>
        <w:tc>
          <w:tcPr>
            <w:tcW w:w="1186" w:type="dxa"/>
            <w:tcBorders>
              <w:top w:val="nil"/>
              <w:left w:val="single" w:sz="4" w:space="0" w:color="auto"/>
              <w:bottom w:val="single" w:sz="4" w:space="0" w:color="auto"/>
              <w:right w:val="nil"/>
            </w:tcBorders>
            <w:shd w:val="clear" w:color="auto" w:fill="auto"/>
            <w:noWrap/>
            <w:vAlign w:val="center"/>
            <w:hideMark/>
          </w:tcPr>
          <w:p w14:paraId="2160D3A6"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0-20080</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1AA45442"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29-nov-22</w:t>
            </w:r>
          </w:p>
        </w:tc>
        <w:tc>
          <w:tcPr>
            <w:tcW w:w="5649" w:type="dxa"/>
            <w:tcBorders>
              <w:top w:val="single" w:sz="4" w:space="0" w:color="auto"/>
              <w:left w:val="nil"/>
              <w:bottom w:val="single" w:sz="4" w:space="0" w:color="auto"/>
              <w:right w:val="single" w:sz="4" w:space="0" w:color="000000"/>
            </w:tcBorders>
            <w:shd w:val="clear" w:color="auto" w:fill="auto"/>
            <w:noWrap/>
            <w:vAlign w:val="center"/>
            <w:hideMark/>
          </w:tcPr>
          <w:p w14:paraId="2D41305C" w14:textId="4AADA6A8"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 xml:space="preserve">Horario Navideño y Año nuevo para la Administración Pública. </w:t>
            </w:r>
          </w:p>
        </w:tc>
      </w:tr>
      <w:tr w:rsidR="00A059B5" w:rsidRPr="00A059B5" w14:paraId="3EACCD70" w14:textId="77777777" w:rsidTr="00A059B5">
        <w:trPr>
          <w:trHeight w:val="289"/>
        </w:trPr>
        <w:tc>
          <w:tcPr>
            <w:tcW w:w="7912" w:type="dxa"/>
            <w:gridSpan w:val="3"/>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5D812672" w14:textId="77777777" w:rsidR="00A059B5" w:rsidRPr="00A059B5" w:rsidRDefault="00A059B5" w:rsidP="00A059B5">
            <w:pPr>
              <w:spacing w:after="0" w:line="240" w:lineRule="auto"/>
              <w:jc w:val="center"/>
              <w:rPr>
                <w:rFonts w:ascii="Times New Roman" w:eastAsia="Times New Roman" w:hAnsi="Times New Roman"/>
                <w:b/>
                <w:bCs/>
                <w:color w:val="767171" w:themeColor="background2" w:themeShade="80"/>
                <w:sz w:val="24"/>
                <w:szCs w:val="24"/>
                <w:lang w:eastAsia="es-DO"/>
              </w:rPr>
            </w:pPr>
            <w:r w:rsidRPr="0079209B">
              <w:rPr>
                <w:rFonts w:ascii="Times New Roman" w:eastAsia="Times New Roman" w:hAnsi="Times New Roman"/>
                <w:b/>
                <w:bCs/>
                <w:color w:val="FFFFFF" w:themeColor="background1"/>
                <w:sz w:val="24"/>
                <w:szCs w:val="24"/>
                <w:lang w:eastAsia="es-DO"/>
              </w:rPr>
              <w:t xml:space="preserve">INTERNAS </w:t>
            </w:r>
          </w:p>
        </w:tc>
      </w:tr>
      <w:tr w:rsidR="00A059B5" w:rsidRPr="00A059B5" w14:paraId="43D5AF78" w14:textId="77777777" w:rsidTr="0079209B">
        <w:trPr>
          <w:trHeight w:val="289"/>
        </w:trPr>
        <w:tc>
          <w:tcPr>
            <w:tcW w:w="1186" w:type="dxa"/>
            <w:tcBorders>
              <w:top w:val="nil"/>
              <w:left w:val="single" w:sz="4" w:space="0" w:color="auto"/>
              <w:bottom w:val="single" w:sz="4" w:space="0" w:color="auto"/>
              <w:right w:val="nil"/>
            </w:tcBorders>
            <w:shd w:val="clear" w:color="auto" w:fill="FFFFFF" w:themeFill="background1"/>
            <w:noWrap/>
            <w:vAlign w:val="center"/>
            <w:hideMark/>
          </w:tcPr>
          <w:p w14:paraId="06521C5B" w14:textId="77777777" w:rsidR="00A059B5" w:rsidRPr="0079209B" w:rsidRDefault="00A059B5" w:rsidP="00A059B5">
            <w:pPr>
              <w:spacing w:after="0" w:line="240" w:lineRule="auto"/>
              <w:jc w:val="center"/>
              <w:rPr>
                <w:rFonts w:ascii="Times New Roman" w:eastAsia="Times New Roman" w:hAnsi="Times New Roman"/>
                <w:bCs/>
                <w:color w:val="767171" w:themeColor="background2" w:themeShade="80"/>
                <w:sz w:val="22"/>
                <w:szCs w:val="24"/>
                <w:lang w:eastAsia="es-DO"/>
              </w:rPr>
            </w:pPr>
            <w:r w:rsidRPr="0079209B">
              <w:rPr>
                <w:rFonts w:ascii="Times New Roman" w:eastAsia="Times New Roman" w:hAnsi="Times New Roman"/>
                <w:bCs/>
                <w:color w:val="767171" w:themeColor="background2" w:themeShade="80"/>
                <w:sz w:val="22"/>
                <w:szCs w:val="24"/>
                <w:lang w:eastAsia="es-DO"/>
              </w:rPr>
              <w:t>NÚMERO</w:t>
            </w:r>
          </w:p>
        </w:tc>
        <w:tc>
          <w:tcPr>
            <w:tcW w:w="107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167A4C" w14:textId="77777777" w:rsidR="00A059B5" w:rsidRPr="0079209B" w:rsidRDefault="00A059B5" w:rsidP="00A059B5">
            <w:pPr>
              <w:spacing w:after="0" w:line="240" w:lineRule="auto"/>
              <w:jc w:val="center"/>
              <w:rPr>
                <w:rFonts w:ascii="Times New Roman" w:eastAsia="Times New Roman" w:hAnsi="Times New Roman"/>
                <w:bCs/>
                <w:color w:val="767171" w:themeColor="background2" w:themeShade="80"/>
                <w:sz w:val="22"/>
                <w:szCs w:val="24"/>
                <w:lang w:eastAsia="es-DO"/>
              </w:rPr>
            </w:pPr>
            <w:r w:rsidRPr="0079209B">
              <w:rPr>
                <w:rFonts w:ascii="Times New Roman" w:eastAsia="Times New Roman" w:hAnsi="Times New Roman"/>
                <w:bCs/>
                <w:color w:val="767171" w:themeColor="background2" w:themeShade="80"/>
                <w:sz w:val="22"/>
                <w:szCs w:val="24"/>
                <w:lang w:eastAsia="es-DO"/>
              </w:rPr>
              <w:t>FECHA</w:t>
            </w:r>
          </w:p>
        </w:tc>
        <w:tc>
          <w:tcPr>
            <w:tcW w:w="564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45E61AB" w14:textId="77777777" w:rsidR="00A059B5" w:rsidRPr="0079209B" w:rsidRDefault="00A059B5" w:rsidP="00A059B5">
            <w:pPr>
              <w:spacing w:after="0" w:line="240" w:lineRule="auto"/>
              <w:jc w:val="center"/>
              <w:rPr>
                <w:rFonts w:ascii="Times New Roman" w:eastAsia="Times New Roman" w:hAnsi="Times New Roman"/>
                <w:bCs/>
                <w:color w:val="767171" w:themeColor="background2" w:themeShade="80"/>
                <w:sz w:val="22"/>
                <w:szCs w:val="24"/>
                <w:lang w:eastAsia="es-DO"/>
              </w:rPr>
            </w:pPr>
            <w:r w:rsidRPr="0079209B">
              <w:rPr>
                <w:rFonts w:ascii="Times New Roman" w:eastAsia="Times New Roman" w:hAnsi="Times New Roman"/>
                <w:bCs/>
                <w:color w:val="767171" w:themeColor="background2" w:themeShade="80"/>
                <w:sz w:val="22"/>
                <w:szCs w:val="24"/>
                <w:lang w:eastAsia="es-DO"/>
              </w:rPr>
              <w:t xml:space="preserve">ASUNTO QUE TRATA </w:t>
            </w:r>
          </w:p>
        </w:tc>
      </w:tr>
      <w:tr w:rsidR="00A059B5" w:rsidRPr="00A059B5" w14:paraId="515A6681" w14:textId="77777777" w:rsidTr="00A059B5">
        <w:trPr>
          <w:trHeight w:val="289"/>
        </w:trPr>
        <w:tc>
          <w:tcPr>
            <w:tcW w:w="1186" w:type="dxa"/>
            <w:tcBorders>
              <w:top w:val="nil"/>
              <w:left w:val="single" w:sz="4" w:space="0" w:color="auto"/>
              <w:bottom w:val="single" w:sz="4" w:space="0" w:color="auto"/>
              <w:right w:val="nil"/>
            </w:tcBorders>
            <w:shd w:val="clear" w:color="auto" w:fill="auto"/>
            <w:noWrap/>
            <w:vAlign w:val="center"/>
            <w:hideMark/>
          </w:tcPr>
          <w:p w14:paraId="77B959F8"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S/N</w:t>
            </w:r>
          </w:p>
        </w:tc>
        <w:tc>
          <w:tcPr>
            <w:tcW w:w="1077" w:type="dxa"/>
            <w:tcBorders>
              <w:top w:val="nil"/>
              <w:left w:val="single" w:sz="4" w:space="0" w:color="auto"/>
              <w:bottom w:val="single" w:sz="4" w:space="0" w:color="auto"/>
              <w:right w:val="single" w:sz="4" w:space="0" w:color="auto"/>
            </w:tcBorders>
            <w:shd w:val="clear" w:color="auto" w:fill="auto"/>
            <w:noWrap/>
            <w:vAlign w:val="center"/>
            <w:hideMark/>
          </w:tcPr>
          <w:p w14:paraId="1CBD74F5" w14:textId="77777777" w:rsidR="00A059B5" w:rsidRPr="00A059B5" w:rsidRDefault="00A059B5" w:rsidP="00A059B5">
            <w:pPr>
              <w:spacing w:after="0" w:line="240" w:lineRule="auto"/>
              <w:jc w:val="center"/>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14-feb-22</w:t>
            </w:r>
          </w:p>
        </w:tc>
        <w:tc>
          <w:tcPr>
            <w:tcW w:w="5649" w:type="dxa"/>
            <w:tcBorders>
              <w:top w:val="single" w:sz="4" w:space="0" w:color="auto"/>
              <w:left w:val="nil"/>
              <w:bottom w:val="single" w:sz="4" w:space="0" w:color="auto"/>
              <w:right w:val="single" w:sz="4" w:space="0" w:color="auto"/>
            </w:tcBorders>
            <w:shd w:val="clear" w:color="auto" w:fill="auto"/>
            <w:noWrap/>
            <w:vAlign w:val="center"/>
            <w:hideMark/>
          </w:tcPr>
          <w:p w14:paraId="2B3CAA34" w14:textId="77777777" w:rsidR="00A059B5" w:rsidRPr="00A059B5" w:rsidRDefault="00A059B5" w:rsidP="00A059B5">
            <w:pPr>
              <w:spacing w:after="0" w:line="240" w:lineRule="auto"/>
              <w:jc w:val="left"/>
              <w:rPr>
                <w:rFonts w:ascii="Times New Roman" w:eastAsia="Times New Roman" w:hAnsi="Times New Roman"/>
                <w:color w:val="767171" w:themeColor="background2" w:themeShade="80"/>
                <w:sz w:val="24"/>
                <w:szCs w:val="24"/>
                <w:lang w:eastAsia="es-DO"/>
              </w:rPr>
            </w:pPr>
            <w:r w:rsidRPr="00A059B5">
              <w:rPr>
                <w:rFonts w:ascii="Times New Roman" w:eastAsia="Times New Roman" w:hAnsi="Times New Roman"/>
                <w:color w:val="767171" w:themeColor="background2" w:themeShade="80"/>
                <w:sz w:val="24"/>
                <w:szCs w:val="24"/>
                <w:lang w:eastAsia="es-DO"/>
              </w:rPr>
              <w:t xml:space="preserve"> Implementación en el MAP del Sistema de Seguridad y Salud en el</w:t>
            </w:r>
          </w:p>
        </w:tc>
      </w:tr>
    </w:tbl>
    <w:p w14:paraId="42297D5C" w14:textId="4E646017" w:rsidR="00A059B5" w:rsidRDefault="00A059B5" w:rsidP="00A059B5">
      <w:pPr>
        <w:tabs>
          <w:tab w:val="left" w:pos="2981"/>
        </w:tabs>
        <w:spacing w:line="360" w:lineRule="auto"/>
        <w:rPr>
          <w:noProof/>
          <w:color w:val="FF0000"/>
          <w:lang w:eastAsia="es-DO"/>
        </w:rPr>
      </w:pPr>
    </w:p>
    <w:p w14:paraId="7BC72812" w14:textId="31071078" w:rsidR="00D974A0" w:rsidRDefault="00D974A0" w:rsidP="00A059B5">
      <w:pPr>
        <w:tabs>
          <w:tab w:val="left" w:pos="2981"/>
        </w:tabs>
        <w:spacing w:line="360" w:lineRule="auto"/>
        <w:rPr>
          <w:noProof/>
          <w:color w:val="FF0000"/>
          <w:lang w:eastAsia="es-DO"/>
        </w:rPr>
      </w:pPr>
    </w:p>
    <w:p w14:paraId="770F9445" w14:textId="43F455A8" w:rsidR="00D974A0" w:rsidRDefault="00D974A0" w:rsidP="00A059B5">
      <w:pPr>
        <w:tabs>
          <w:tab w:val="left" w:pos="2981"/>
        </w:tabs>
        <w:spacing w:line="360" w:lineRule="auto"/>
        <w:rPr>
          <w:noProof/>
          <w:color w:val="FF0000"/>
          <w:lang w:eastAsia="es-DO"/>
        </w:rPr>
      </w:pPr>
    </w:p>
    <w:p w14:paraId="0F86D96A" w14:textId="77777777" w:rsidR="00D974A0" w:rsidRPr="00E7181B" w:rsidRDefault="00D974A0" w:rsidP="00A059B5">
      <w:pPr>
        <w:tabs>
          <w:tab w:val="left" w:pos="2981"/>
        </w:tabs>
        <w:spacing w:line="360" w:lineRule="auto"/>
        <w:rPr>
          <w:noProof/>
          <w:color w:val="FF0000"/>
          <w:lang w:eastAsia="es-DO"/>
        </w:rPr>
      </w:pPr>
    </w:p>
    <w:tbl>
      <w:tblPr>
        <w:tblW w:w="7933" w:type="dxa"/>
        <w:tblCellMar>
          <w:left w:w="70" w:type="dxa"/>
          <w:right w:w="70" w:type="dxa"/>
        </w:tblCellMar>
        <w:tblLook w:val="04A0" w:firstRow="1" w:lastRow="0" w:firstColumn="1" w:lastColumn="0" w:noHBand="0" w:noVBand="1"/>
      </w:tblPr>
      <w:tblGrid>
        <w:gridCol w:w="1267"/>
        <w:gridCol w:w="1329"/>
        <w:gridCol w:w="5488"/>
      </w:tblGrid>
      <w:tr w:rsidR="003B55C9" w:rsidRPr="003B55C9" w14:paraId="7AFD8010" w14:textId="77777777" w:rsidTr="003B55C9">
        <w:trPr>
          <w:trHeight w:val="340"/>
        </w:trPr>
        <w:tc>
          <w:tcPr>
            <w:tcW w:w="7933"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EA7809A" w14:textId="77777777" w:rsidR="003B55C9" w:rsidRPr="008C3EAE"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MINISTERIO DE ADMINISTRACIÓN PÚBLICA (MAP)</w:t>
            </w:r>
          </w:p>
        </w:tc>
      </w:tr>
      <w:tr w:rsidR="003B55C9" w:rsidRPr="003B55C9" w14:paraId="71F3F1F4" w14:textId="77777777" w:rsidTr="003B55C9">
        <w:trPr>
          <w:trHeight w:val="340"/>
        </w:trPr>
        <w:tc>
          <w:tcPr>
            <w:tcW w:w="7933"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A26EA35" w14:textId="77777777" w:rsidR="003B55C9" w:rsidRPr="008C3EAE" w:rsidRDefault="003B55C9" w:rsidP="003B55C9">
            <w:pPr>
              <w:spacing w:after="0" w:line="240" w:lineRule="auto"/>
              <w:jc w:val="center"/>
              <w:rPr>
                <w:rFonts w:ascii="Times New Roman" w:eastAsia="Times New Roman" w:hAnsi="Times New Roman"/>
                <w:b/>
                <w:color w:val="FFFFFF" w:themeColor="background1"/>
                <w:sz w:val="24"/>
                <w:szCs w:val="24"/>
                <w:lang w:eastAsia="es-DO"/>
              </w:rPr>
            </w:pPr>
            <w:r w:rsidRPr="008C3EAE">
              <w:rPr>
                <w:rFonts w:ascii="Times New Roman" w:eastAsia="Times New Roman" w:hAnsi="Times New Roman"/>
                <w:b/>
                <w:color w:val="FFFFFF" w:themeColor="background1"/>
                <w:sz w:val="24"/>
                <w:szCs w:val="24"/>
                <w:lang w:eastAsia="es-DO"/>
              </w:rPr>
              <w:t xml:space="preserve">CRONOLÓGICO DE RESOLUCIONES DE CARÁCTER NORMATIVO  </w:t>
            </w:r>
          </w:p>
        </w:tc>
      </w:tr>
      <w:tr w:rsidR="003B55C9" w:rsidRPr="003B55C9" w14:paraId="38E6CF13" w14:textId="77777777" w:rsidTr="003B55C9">
        <w:trPr>
          <w:trHeight w:val="340"/>
        </w:trPr>
        <w:tc>
          <w:tcPr>
            <w:tcW w:w="7933"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69623C3" w14:textId="77777777" w:rsidR="003B55C9" w:rsidRPr="008C3EAE"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 xml:space="preserve">DIVISIÓN DE ELABORACIÓN DE DOCUMENTOS LEGALES </w:t>
            </w:r>
          </w:p>
        </w:tc>
      </w:tr>
      <w:tr w:rsidR="003B55C9" w:rsidRPr="003B55C9" w14:paraId="488E249E" w14:textId="77777777" w:rsidTr="003B55C9">
        <w:trPr>
          <w:trHeight w:val="340"/>
        </w:trPr>
        <w:tc>
          <w:tcPr>
            <w:tcW w:w="7933"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9A2E093" w14:textId="77777777" w:rsidR="003B55C9" w:rsidRPr="008C3EAE"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 xml:space="preserve">DIRECCIÓN JURÍDICA </w:t>
            </w:r>
          </w:p>
        </w:tc>
      </w:tr>
      <w:tr w:rsidR="003B55C9" w:rsidRPr="003B55C9" w14:paraId="29E08A52" w14:textId="77777777" w:rsidTr="003B55C9">
        <w:trPr>
          <w:trHeight w:val="340"/>
        </w:trPr>
        <w:tc>
          <w:tcPr>
            <w:tcW w:w="7933" w:type="dxa"/>
            <w:gridSpan w:val="3"/>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01FAA9A" w14:textId="77777777" w:rsidR="003B55C9" w:rsidRPr="008C3EAE" w:rsidRDefault="003B55C9" w:rsidP="003B55C9">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2022</w:t>
            </w:r>
          </w:p>
        </w:tc>
      </w:tr>
      <w:tr w:rsidR="003B55C9" w:rsidRPr="003B55C9" w14:paraId="7AF90C4B" w14:textId="77777777" w:rsidTr="006F194A">
        <w:trPr>
          <w:trHeight w:val="34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2627445B" w14:textId="77777777" w:rsidR="003B55C9" w:rsidRPr="003B55C9" w:rsidRDefault="003B55C9" w:rsidP="003B55C9">
            <w:pPr>
              <w:spacing w:after="0" w:line="240" w:lineRule="auto"/>
              <w:jc w:val="center"/>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NÚMERO</w:t>
            </w:r>
          </w:p>
        </w:tc>
        <w:tc>
          <w:tcPr>
            <w:tcW w:w="1304" w:type="dxa"/>
            <w:tcBorders>
              <w:top w:val="nil"/>
              <w:left w:val="nil"/>
              <w:bottom w:val="single" w:sz="4" w:space="0" w:color="auto"/>
              <w:right w:val="single" w:sz="4" w:space="0" w:color="auto"/>
            </w:tcBorders>
            <w:shd w:val="clear" w:color="auto" w:fill="auto"/>
            <w:noWrap/>
            <w:vAlign w:val="center"/>
            <w:hideMark/>
          </w:tcPr>
          <w:p w14:paraId="4B76255C" w14:textId="77777777" w:rsidR="003B55C9" w:rsidRPr="003B55C9" w:rsidRDefault="003B55C9" w:rsidP="003B55C9">
            <w:pPr>
              <w:spacing w:after="0" w:line="240" w:lineRule="auto"/>
              <w:jc w:val="center"/>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FECHA</w:t>
            </w:r>
          </w:p>
        </w:tc>
        <w:tc>
          <w:tcPr>
            <w:tcW w:w="5386" w:type="dxa"/>
            <w:tcBorders>
              <w:top w:val="nil"/>
              <w:left w:val="nil"/>
              <w:bottom w:val="single" w:sz="4" w:space="0" w:color="auto"/>
              <w:right w:val="single" w:sz="4" w:space="0" w:color="auto"/>
            </w:tcBorders>
            <w:shd w:val="clear" w:color="auto" w:fill="auto"/>
            <w:noWrap/>
            <w:vAlign w:val="center"/>
            <w:hideMark/>
          </w:tcPr>
          <w:p w14:paraId="0E840D25" w14:textId="77777777" w:rsidR="003B55C9" w:rsidRPr="003B55C9" w:rsidRDefault="003B55C9" w:rsidP="003B55C9">
            <w:pPr>
              <w:spacing w:after="0" w:line="240" w:lineRule="auto"/>
              <w:jc w:val="center"/>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ASUNTO QUE TRATA</w:t>
            </w:r>
          </w:p>
        </w:tc>
      </w:tr>
      <w:tr w:rsidR="003B55C9" w:rsidRPr="003B55C9" w14:paraId="13A7EADB"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3F59A0DE"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053-2022</w:t>
            </w:r>
          </w:p>
        </w:tc>
        <w:tc>
          <w:tcPr>
            <w:tcW w:w="1304" w:type="dxa"/>
            <w:tcBorders>
              <w:top w:val="nil"/>
              <w:left w:val="nil"/>
              <w:bottom w:val="single" w:sz="4" w:space="0" w:color="auto"/>
              <w:right w:val="single" w:sz="4" w:space="0" w:color="auto"/>
            </w:tcBorders>
            <w:shd w:val="clear" w:color="auto" w:fill="auto"/>
            <w:noWrap/>
            <w:vAlign w:val="center"/>
            <w:hideMark/>
          </w:tcPr>
          <w:p w14:paraId="6C7D35CB"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21/2/2022</w:t>
            </w:r>
          </w:p>
        </w:tc>
        <w:tc>
          <w:tcPr>
            <w:tcW w:w="5386" w:type="dxa"/>
            <w:tcBorders>
              <w:top w:val="nil"/>
              <w:left w:val="nil"/>
              <w:bottom w:val="single" w:sz="4" w:space="0" w:color="auto"/>
              <w:right w:val="single" w:sz="4" w:space="0" w:color="auto"/>
            </w:tcBorders>
            <w:shd w:val="clear" w:color="auto" w:fill="auto"/>
            <w:vAlign w:val="center"/>
            <w:hideMark/>
          </w:tcPr>
          <w:p w14:paraId="1A85A216"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establece los lineamientos para la aplicación de la Resolución núm. 0008-2022 del Ministerio de Salud Pública y Asistencia Social (MISPAS) en las instituciones públicas, que deja sin efecto algunas medidas adoptadas a partir de la Pandemia de la COVID-19.</w:t>
            </w:r>
          </w:p>
        </w:tc>
      </w:tr>
      <w:tr w:rsidR="003B55C9" w:rsidRPr="003B55C9" w14:paraId="619F4F46"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2BE98443"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074-2022</w:t>
            </w:r>
          </w:p>
        </w:tc>
        <w:tc>
          <w:tcPr>
            <w:tcW w:w="1304" w:type="dxa"/>
            <w:tcBorders>
              <w:top w:val="nil"/>
              <w:left w:val="nil"/>
              <w:bottom w:val="single" w:sz="4" w:space="0" w:color="auto"/>
              <w:right w:val="single" w:sz="4" w:space="0" w:color="auto"/>
            </w:tcBorders>
            <w:shd w:val="clear" w:color="auto" w:fill="auto"/>
            <w:noWrap/>
            <w:vAlign w:val="center"/>
            <w:hideMark/>
          </w:tcPr>
          <w:p w14:paraId="3883DABA"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8/3/2022</w:t>
            </w:r>
          </w:p>
        </w:tc>
        <w:tc>
          <w:tcPr>
            <w:tcW w:w="5386" w:type="dxa"/>
            <w:tcBorders>
              <w:top w:val="nil"/>
              <w:left w:val="nil"/>
              <w:bottom w:val="single" w:sz="4" w:space="0" w:color="auto"/>
              <w:right w:val="single" w:sz="4" w:space="0" w:color="auto"/>
            </w:tcBorders>
            <w:shd w:val="clear" w:color="auto" w:fill="auto"/>
            <w:vAlign w:val="center"/>
            <w:hideMark/>
          </w:tcPr>
          <w:p w14:paraId="356AE9FD"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establece el reintegro de todo el personal de los entes y órganos de la Administración Pública, y deja sin efecto la Resolución núm. 178-2021, de fecha 6 de agosto de 2021, emitida por éste Ministerio.</w:t>
            </w:r>
          </w:p>
        </w:tc>
      </w:tr>
      <w:tr w:rsidR="003B55C9" w:rsidRPr="003B55C9" w14:paraId="210009FE"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37B10B65"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081-2022</w:t>
            </w:r>
          </w:p>
        </w:tc>
        <w:tc>
          <w:tcPr>
            <w:tcW w:w="1304" w:type="dxa"/>
            <w:tcBorders>
              <w:top w:val="nil"/>
              <w:left w:val="nil"/>
              <w:bottom w:val="single" w:sz="4" w:space="0" w:color="auto"/>
              <w:right w:val="single" w:sz="4" w:space="0" w:color="auto"/>
            </w:tcBorders>
            <w:shd w:val="clear" w:color="auto" w:fill="auto"/>
            <w:noWrap/>
            <w:vAlign w:val="center"/>
            <w:hideMark/>
          </w:tcPr>
          <w:p w14:paraId="1E0EE8CD"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14/3/2022</w:t>
            </w:r>
          </w:p>
        </w:tc>
        <w:tc>
          <w:tcPr>
            <w:tcW w:w="5386" w:type="dxa"/>
            <w:tcBorders>
              <w:top w:val="nil"/>
              <w:left w:val="nil"/>
              <w:bottom w:val="single" w:sz="4" w:space="0" w:color="auto"/>
              <w:right w:val="single" w:sz="4" w:space="0" w:color="auto"/>
            </w:tcBorders>
            <w:shd w:val="clear" w:color="auto" w:fill="auto"/>
            <w:vAlign w:val="center"/>
            <w:hideMark/>
          </w:tcPr>
          <w:p w14:paraId="3D05C269"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establece los lineamientos para la conformación del Comité Institucional de la Calidad (CIC), en entes y órganos de la Administración Pública.</w:t>
            </w:r>
          </w:p>
        </w:tc>
      </w:tr>
      <w:tr w:rsidR="003B55C9" w:rsidRPr="003B55C9" w14:paraId="230C71EA"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198C1291"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199-2022</w:t>
            </w:r>
          </w:p>
        </w:tc>
        <w:tc>
          <w:tcPr>
            <w:tcW w:w="1304" w:type="dxa"/>
            <w:tcBorders>
              <w:top w:val="nil"/>
              <w:left w:val="nil"/>
              <w:bottom w:val="single" w:sz="4" w:space="0" w:color="auto"/>
              <w:right w:val="single" w:sz="4" w:space="0" w:color="auto"/>
            </w:tcBorders>
            <w:shd w:val="clear" w:color="auto" w:fill="auto"/>
            <w:noWrap/>
            <w:vAlign w:val="center"/>
            <w:hideMark/>
          </w:tcPr>
          <w:p w14:paraId="2DB10E7B"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11/7/2022</w:t>
            </w:r>
          </w:p>
        </w:tc>
        <w:tc>
          <w:tcPr>
            <w:tcW w:w="5386" w:type="dxa"/>
            <w:tcBorders>
              <w:top w:val="nil"/>
              <w:left w:val="nil"/>
              <w:bottom w:val="single" w:sz="4" w:space="0" w:color="auto"/>
              <w:right w:val="single" w:sz="4" w:space="0" w:color="auto"/>
            </w:tcBorders>
            <w:shd w:val="clear" w:color="auto" w:fill="auto"/>
            <w:vAlign w:val="center"/>
            <w:hideMark/>
          </w:tcPr>
          <w:p w14:paraId="7C855B4C"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dispone la aprobación de la 1era. Versión en nuevo formato, del Manual de Organización y Funciones del Ministerio de Administración Pública (MAP).</w:t>
            </w:r>
          </w:p>
        </w:tc>
      </w:tr>
      <w:tr w:rsidR="003B55C9" w:rsidRPr="003B55C9" w14:paraId="3571F249"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2F7AE8DD"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206-2022</w:t>
            </w:r>
          </w:p>
        </w:tc>
        <w:tc>
          <w:tcPr>
            <w:tcW w:w="1304" w:type="dxa"/>
            <w:tcBorders>
              <w:top w:val="nil"/>
              <w:left w:val="nil"/>
              <w:bottom w:val="single" w:sz="4" w:space="0" w:color="auto"/>
              <w:right w:val="single" w:sz="4" w:space="0" w:color="auto"/>
            </w:tcBorders>
            <w:shd w:val="clear" w:color="auto" w:fill="auto"/>
            <w:noWrap/>
            <w:vAlign w:val="center"/>
            <w:hideMark/>
          </w:tcPr>
          <w:p w14:paraId="19442B5F"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14/7/2022</w:t>
            </w:r>
          </w:p>
        </w:tc>
        <w:tc>
          <w:tcPr>
            <w:tcW w:w="5386" w:type="dxa"/>
            <w:tcBorders>
              <w:top w:val="nil"/>
              <w:left w:val="nil"/>
              <w:bottom w:val="single" w:sz="4" w:space="0" w:color="auto"/>
              <w:right w:val="single" w:sz="4" w:space="0" w:color="auto"/>
            </w:tcBorders>
            <w:shd w:val="clear" w:color="auto" w:fill="auto"/>
            <w:vAlign w:val="center"/>
            <w:hideMark/>
          </w:tcPr>
          <w:p w14:paraId="6740A11E" w14:textId="273B3E9C"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 xml:space="preserve">Que establece los lineamientos para la implementación de la firma digital y los servicios electrónicos de confianza en los órganos y entes de la Administración Pública. </w:t>
            </w:r>
          </w:p>
        </w:tc>
      </w:tr>
      <w:tr w:rsidR="003B55C9" w:rsidRPr="003B55C9" w14:paraId="3AC92054"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6F68B40E"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lastRenderedPageBreak/>
              <w:t>225-2022</w:t>
            </w:r>
          </w:p>
        </w:tc>
        <w:tc>
          <w:tcPr>
            <w:tcW w:w="1304" w:type="dxa"/>
            <w:tcBorders>
              <w:top w:val="nil"/>
              <w:left w:val="nil"/>
              <w:bottom w:val="single" w:sz="4" w:space="0" w:color="auto"/>
              <w:right w:val="single" w:sz="4" w:space="0" w:color="auto"/>
            </w:tcBorders>
            <w:shd w:val="clear" w:color="auto" w:fill="auto"/>
            <w:noWrap/>
            <w:vAlign w:val="center"/>
            <w:hideMark/>
          </w:tcPr>
          <w:p w14:paraId="1ED07F9D"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1/8/2022</w:t>
            </w:r>
          </w:p>
        </w:tc>
        <w:tc>
          <w:tcPr>
            <w:tcW w:w="5386" w:type="dxa"/>
            <w:tcBorders>
              <w:top w:val="nil"/>
              <w:left w:val="nil"/>
              <w:bottom w:val="single" w:sz="4" w:space="0" w:color="auto"/>
              <w:right w:val="single" w:sz="4" w:space="0" w:color="auto"/>
            </w:tcBorders>
            <w:shd w:val="clear" w:color="auto" w:fill="auto"/>
            <w:vAlign w:val="center"/>
            <w:hideMark/>
          </w:tcPr>
          <w:p w14:paraId="3FBC6DB2"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actualiza el contenido y funcionamiento del Sistema de Monitoreo de la Administración Pública (SISMAP), modifica el nombre a Gestión Pública y deroga la Resolución núm. 212-2020.</w:t>
            </w:r>
          </w:p>
        </w:tc>
      </w:tr>
      <w:tr w:rsidR="003B55C9" w:rsidRPr="003B55C9" w14:paraId="1BBD2F13"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50EA081D"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231-2022</w:t>
            </w:r>
          </w:p>
        </w:tc>
        <w:tc>
          <w:tcPr>
            <w:tcW w:w="1304" w:type="dxa"/>
            <w:tcBorders>
              <w:top w:val="nil"/>
              <w:left w:val="nil"/>
              <w:bottom w:val="single" w:sz="4" w:space="0" w:color="auto"/>
              <w:right w:val="single" w:sz="4" w:space="0" w:color="auto"/>
            </w:tcBorders>
            <w:shd w:val="clear" w:color="auto" w:fill="auto"/>
            <w:noWrap/>
            <w:vAlign w:val="center"/>
            <w:hideMark/>
          </w:tcPr>
          <w:p w14:paraId="3D4612F5"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8/8/2022</w:t>
            </w:r>
          </w:p>
        </w:tc>
        <w:tc>
          <w:tcPr>
            <w:tcW w:w="5386" w:type="dxa"/>
            <w:tcBorders>
              <w:top w:val="nil"/>
              <w:left w:val="nil"/>
              <w:bottom w:val="single" w:sz="4" w:space="0" w:color="auto"/>
              <w:right w:val="single" w:sz="4" w:space="0" w:color="auto"/>
            </w:tcBorders>
            <w:shd w:val="clear" w:color="auto" w:fill="auto"/>
            <w:vAlign w:val="center"/>
            <w:hideMark/>
          </w:tcPr>
          <w:p w14:paraId="4452135A" w14:textId="4E986F7A"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modifica la Estructura Organizativa del Ministerio de Administración Pública (MAP)</w:t>
            </w:r>
          </w:p>
        </w:tc>
      </w:tr>
      <w:tr w:rsidR="008C3EAE" w:rsidRPr="003B55C9" w14:paraId="564FDDC5" w14:textId="77777777" w:rsidTr="00650823">
        <w:trPr>
          <w:trHeight w:val="1227"/>
        </w:trPr>
        <w:tc>
          <w:tcPr>
            <w:tcW w:w="7933" w:type="dxa"/>
            <w:gridSpan w:val="3"/>
            <w:tcBorders>
              <w:top w:val="nil"/>
              <w:left w:val="single" w:sz="4" w:space="0" w:color="auto"/>
              <w:bottom w:val="single" w:sz="4" w:space="0" w:color="auto"/>
              <w:right w:val="single" w:sz="4" w:space="0" w:color="auto"/>
            </w:tcBorders>
            <w:shd w:val="clear" w:color="auto" w:fill="auto"/>
            <w:noWrap/>
            <w:vAlign w:val="center"/>
          </w:tcPr>
          <w:tbl>
            <w:tblPr>
              <w:tblW w:w="7933" w:type="dxa"/>
              <w:tblCellMar>
                <w:left w:w="70" w:type="dxa"/>
                <w:right w:w="70" w:type="dxa"/>
              </w:tblCellMar>
              <w:tblLook w:val="04A0" w:firstRow="1" w:lastRow="0" w:firstColumn="1" w:lastColumn="0" w:noHBand="0" w:noVBand="1"/>
            </w:tblPr>
            <w:tblGrid>
              <w:gridCol w:w="7933"/>
            </w:tblGrid>
            <w:tr w:rsidR="008C3EAE" w:rsidRPr="008C3EAE" w14:paraId="4E2CCDB0" w14:textId="77777777" w:rsidTr="00650823">
              <w:trPr>
                <w:trHeight w:val="340"/>
              </w:trPr>
              <w:tc>
                <w:tcPr>
                  <w:tcW w:w="793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6802C36" w14:textId="77777777" w:rsidR="008C3EAE" w:rsidRPr="008C3EAE"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MINISTERIO DE ADMINISTRACIÓN PÚBLICA (MAP)</w:t>
                  </w:r>
                </w:p>
              </w:tc>
            </w:tr>
            <w:tr w:rsidR="008C3EAE" w:rsidRPr="008C3EAE" w14:paraId="3115FD19" w14:textId="77777777" w:rsidTr="00650823">
              <w:trPr>
                <w:trHeight w:val="340"/>
              </w:trPr>
              <w:tc>
                <w:tcPr>
                  <w:tcW w:w="793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7DBAA03" w14:textId="77777777" w:rsidR="008C3EAE" w:rsidRPr="008C3EAE" w:rsidRDefault="008C3EAE" w:rsidP="008C3EAE">
                  <w:pPr>
                    <w:spacing w:after="0" w:line="240" w:lineRule="auto"/>
                    <w:jc w:val="center"/>
                    <w:rPr>
                      <w:rFonts w:ascii="Times New Roman" w:eastAsia="Times New Roman" w:hAnsi="Times New Roman"/>
                      <w:b/>
                      <w:color w:val="FFFFFF" w:themeColor="background1"/>
                      <w:sz w:val="24"/>
                      <w:szCs w:val="24"/>
                      <w:lang w:eastAsia="es-DO"/>
                    </w:rPr>
                  </w:pPr>
                  <w:r w:rsidRPr="008C3EAE">
                    <w:rPr>
                      <w:rFonts w:ascii="Times New Roman" w:eastAsia="Times New Roman" w:hAnsi="Times New Roman"/>
                      <w:b/>
                      <w:color w:val="FFFFFF" w:themeColor="background1"/>
                      <w:sz w:val="24"/>
                      <w:szCs w:val="24"/>
                      <w:lang w:eastAsia="es-DO"/>
                    </w:rPr>
                    <w:t xml:space="preserve">CRONOLÓGICO DE RESOLUCIONES DE CARÁCTER NORMATIVO  </w:t>
                  </w:r>
                </w:p>
              </w:tc>
            </w:tr>
            <w:tr w:rsidR="008C3EAE" w:rsidRPr="008C3EAE" w14:paraId="6D4789C3" w14:textId="77777777" w:rsidTr="00650823">
              <w:trPr>
                <w:trHeight w:val="340"/>
              </w:trPr>
              <w:tc>
                <w:tcPr>
                  <w:tcW w:w="793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39B70EA" w14:textId="77777777" w:rsidR="008C3EAE" w:rsidRPr="008C3EAE"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 xml:space="preserve">DIVISIÓN DE ELABORACIÓN DE DOCUMENTOS LEGALES </w:t>
                  </w:r>
                </w:p>
              </w:tc>
            </w:tr>
            <w:tr w:rsidR="008C3EAE" w:rsidRPr="008C3EAE" w14:paraId="0E900756" w14:textId="77777777" w:rsidTr="00650823">
              <w:trPr>
                <w:trHeight w:val="340"/>
              </w:trPr>
              <w:tc>
                <w:tcPr>
                  <w:tcW w:w="793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C7CE5FD" w14:textId="77777777" w:rsidR="008C3EAE" w:rsidRPr="008C3EAE"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 xml:space="preserve">DIRECCIÓN JURÍDICA </w:t>
                  </w:r>
                </w:p>
              </w:tc>
            </w:tr>
            <w:tr w:rsidR="008C3EAE" w:rsidRPr="008C3EAE" w14:paraId="3C06EC61" w14:textId="77777777" w:rsidTr="00650823">
              <w:trPr>
                <w:trHeight w:val="340"/>
              </w:trPr>
              <w:tc>
                <w:tcPr>
                  <w:tcW w:w="793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6761B6D" w14:textId="77777777" w:rsidR="008C3EAE" w:rsidRPr="008C3EAE" w:rsidRDefault="008C3EAE" w:rsidP="008C3EAE">
                  <w:pPr>
                    <w:spacing w:after="0" w:line="240" w:lineRule="auto"/>
                    <w:jc w:val="center"/>
                    <w:rPr>
                      <w:rFonts w:ascii="Times New Roman" w:eastAsia="Times New Roman" w:hAnsi="Times New Roman"/>
                      <w:color w:val="FFFFFF" w:themeColor="background1"/>
                      <w:sz w:val="24"/>
                      <w:szCs w:val="24"/>
                      <w:lang w:eastAsia="es-DO"/>
                    </w:rPr>
                  </w:pPr>
                  <w:r w:rsidRPr="008C3EAE">
                    <w:rPr>
                      <w:rFonts w:ascii="Times New Roman" w:eastAsia="Times New Roman" w:hAnsi="Times New Roman"/>
                      <w:color w:val="FFFFFF" w:themeColor="background1"/>
                      <w:sz w:val="24"/>
                      <w:szCs w:val="24"/>
                      <w:lang w:eastAsia="es-DO"/>
                    </w:rPr>
                    <w:t>2022</w:t>
                  </w:r>
                </w:p>
              </w:tc>
            </w:tr>
          </w:tbl>
          <w:p w14:paraId="3C16EB5B" w14:textId="77777777" w:rsidR="008C3EAE" w:rsidRPr="003B55C9" w:rsidRDefault="008C3EAE" w:rsidP="003B55C9">
            <w:pPr>
              <w:spacing w:after="0" w:line="240" w:lineRule="auto"/>
              <w:jc w:val="left"/>
              <w:rPr>
                <w:rFonts w:ascii="Times New Roman" w:eastAsia="Times New Roman" w:hAnsi="Times New Roman"/>
                <w:color w:val="767171" w:themeColor="background2" w:themeShade="80"/>
                <w:sz w:val="24"/>
                <w:szCs w:val="24"/>
                <w:lang w:eastAsia="es-DO"/>
              </w:rPr>
            </w:pPr>
          </w:p>
        </w:tc>
      </w:tr>
      <w:tr w:rsidR="003B55C9" w:rsidRPr="003B55C9" w14:paraId="37F34C55"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43C3BB67"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262-2022</w:t>
            </w:r>
          </w:p>
        </w:tc>
        <w:tc>
          <w:tcPr>
            <w:tcW w:w="1304" w:type="dxa"/>
            <w:tcBorders>
              <w:top w:val="nil"/>
              <w:left w:val="nil"/>
              <w:bottom w:val="single" w:sz="4" w:space="0" w:color="auto"/>
              <w:right w:val="single" w:sz="4" w:space="0" w:color="auto"/>
            </w:tcBorders>
            <w:shd w:val="clear" w:color="auto" w:fill="auto"/>
            <w:noWrap/>
            <w:vAlign w:val="center"/>
            <w:hideMark/>
          </w:tcPr>
          <w:p w14:paraId="46F92D8B"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13/9/2022</w:t>
            </w:r>
          </w:p>
        </w:tc>
        <w:tc>
          <w:tcPr>
            <w:tcW w:w="5386" w:type="dxa"/>
            <w:tcBorders>
              <w:top w:val="nil"/>
              <w:left w:val="nil"/>
              <w:bottom w:val="single" w:sz="4" w:space="0" w:color="auto"/>
              <w:right w:val="single" w:sz="4" w:space="0" w:color="auto"/>
            </w:tcBorders>
            <w:shd w:val="clear" w:color="auto" w:fill="auto"/>
            <w:vAlign w:val="center"/>
            <w:hideMark/>
          </w:tcPr>
          <w:p w14:paraId="60550024"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instruye y establece normas específicas para la aplicación de disposiciones Legales y Reglamentarias relativas al Ingreso por Méritos a Cargos de Carrera Administrativa.</w:t>
            </w:r>
          </w:p>
        </w:tc>
      </w:tr>
      <w:tr w:rsidR="003B55C9" w:rsidRPr="003B55C9" w14:paraId="2991D0AE"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0BC417E6"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335-2022</w:t>
            </w:r>
          </w:p>
        </w:tc>
        <w:tc>
          <w:tcPr>
            <w:tcW w:w="1304" w:type="dxa"/>
            <w:tcBorders>
              <w:top w:val="nil"/>
              <w:left w:val="nil"/>
              <w:bottom w:val="single" w:sz="4" w:space="0" w:color="auto"/>
              <w:right w:val="single" w:sz="4" w:space="0" w:color="auto"/>
            </w:tcBorders>
            <w:shd w:val="clear" w:color="auto" w:fill="auto"/>
            <w:noWrap/>
            <w:vAlign w:val="center"/>
            <w:hideMark/>
          </w:tcPr>
          <w:p w14:paraId="7CD57CD0"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15/11/2022</w:t>
            </w:r>
          </w:p>
        </w:tc>
        <w:tc>
          <w:tcPr>
            <w:tcW w:w="5386" w:type="dxa"/>
            <w:tcBorders>
              <w:top w:val="nil"/>
              <w:left w:val="nil"/>
              <w:bottom w:val="single" w:sz="4" w:space="0" w:color="auto"/>
              <w:right w:val="single" w:sz="4" w:space="0" w:color="auto"/>
            </w:tcBorders>
            <w:shd w:val="clear" w:color="auto" w:fill="auto"/>
            <w:vAlign w:val="center"/>
            <w:hideMark/>
          </w:tcPr>
          <w:p w14:paraId="2522227D"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establece las formas de colaboración de extranjeros con los órganos y entes de la Administración Pública, en el ejercicio de sus competencias y atribuciones.</w:t>
            </w:r>
          </w:p>
        </w:tc>
      </w:tr>
      <w:tr w:rsidR="003B55C9" w:rsidRPr="003B55C9" w14:paraId="3F642366" w14:textId="77777777" w:rsidTr="003B55C9">
        <w:trPr>
          <w:trHeight w:val="1227"/>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14:paraId="59FF70AF"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340-2022</w:t>
            </w:r>
          </w:p>
        </w:tc>
        <w:tc>
          <w:tcPr>
            <w:tcW w:w="1304" w:type="dxa"/>
            <w:tcBorders>
              <w:top w:val="nil"/>
              <w:left w:val="nil"/>
              <w:bottom w:val="single" w:sz="4" w:space="0" w:color="auto"/>
              <w:right w:val="single" w:sz="4" w:space="0" w:color="auto"/>
            </w:tcBorders>
            <w:shd w:val="clear" w:color="auto" w:fill="auto"/>
            <w:noWrap/>
            <w:vAlign w:val="center"/>
            <w:hideMark/>
          </w:tcPr>
          <w:p w14:paraId="3792E2BC" w14:textId="77777777" w:rsidR="003B55C9" w:rsidRPr="003B55C9" w:rsidRDefault="003B55C9" w:rsidP="003B55C9">
            <w:pPr>
              <w:spacing w:after="0" w:line="240" w:lineRule="auto"/>
              <w:jc w:val="center"/>
              <w:rPr>
                <w:rFonts w:ascii="Times New Roman" w:eastAsia="Times New Roman" w:hAnsi="Times New Roman"/>
                <w:color w:val="000000"/>
                <w:sz w:val="24"/>
                <w:szCs w:val="24"/>
                <w:lang w:eastAsia="es-DO"/>
              </w:rPr>
            </w:pPr>
            <w:r w:rsidRPr="003B55C9">
              <w:rPr>
                <w:rFonts w:ascii="Times New Roman" w:eastAsia="Times New Roman" w:hAnsi="Times New Roman"/>
                <w:color w:val="000000"/>
                <w:sz w:val="24"/>
                <w:szCs w:val="24"/>
                <w:lang w:eastAsia="es-DO"/>
              </w:rPr>
              <w:t>17/11/2022</w:t>
            </w:r>
          </w:p>
        </w:tc>
        <w:tc>
          <w:tcPr>
            <w:tcW w:w="5386" w:type="dxa"/>
            <w:tcBorders>
              <w:top w:val="nil"/>
              <w:left w:val="nil"/>
              <w:bottom w:val="single" w:sz="4" w:space="0" w:color="auto"/>
              <w:right w:val="single" w:sz="4" w:space="0" w:color="auto"/>
            </w:tcBorders>
            <w:shd w:val="clear" w:color="auto" w:fill="auto"/>
            <w:vAlign w:val="center"/>
            <w:hideMark/>
          </w:tcPr>
          <w:p w14:paraId="19111520" w14:textId="77777777" w:rsidR="003B55C9" w:rsidRPr="003B55C9" w:rsidRDefault="003B55C9" w:rsidP="003B55C9">
            <w:pPr>
              <w:spacing w:after="0" w:line="240" w:lineRule="auto"/>
              <w:jc w:val="left"/>
              <w:rPr>
                <w:rFonts w:ascii="Times New Roman" w:eastAsia="Times New Roman" w:hAnsi="Times New Roman"/>
                <w:color w:val="767171" w:themeColor="background2" w:themeShade="80"/>
                <w:sz w:val="24"/>
                <w:szCs w:val="24"/>
                <w:lang w:eastAsia="es-DO"/>
              </w:rPr>
            </w:pPr>
            <w:r w:rsidRPr="003B55C9">
              <w:rPr>
                <w:rFonts w:ascii="Times New Roman" w:eastAsia="Times New Roman" w:hAnsi="Times New Roman"/>
                <w:color w:val="767171" w:themeColor="background2" w:themeShade="80"/>
                <w:sz w:val="24"/>
                <w:szCs w:val="24"/>
                <w:lang w:eastAsia="es-DO"/>
              </w:rPr>
              <w:t>Que aprueba la creación del cargo y designa al Coordinador General del Programa de Fortalecimiento de Gestión del Servicio Civil.</w:t>
            </w:r>
          </w:p>
        </w:tc>
      </w:tr>
    </w:tbl>
    <w:p w14:paraId="75C014B6" w14:textId="0F7BB4D4" w:rsidR="00D95A00" w:rsidRDefault="00D95A00" w:rsidP="00D95A00">
      <w:pPr>
        <w:spacing w:after="0" w:line="360" w:lineRule="auto"/>
        <w:rPr>
          <w:noProof/>
          <w:lang w:eastAsia="es-DO"/>
        </w:rPr>
      </w:pPr>
    </w:p>
    <w:p w14:paraId="17D4D0F5" w14:textId="5A60F35C" w:rsidR="00D95A00" w:rsidRDefault="00D95A00" w:rsidP="00D95A00">
      <w:pPr>
        <w:spacing w:after="0" w:line="360" w:lineRule="auto"/>
        <w:rPr>
          <w:noProof/>
          <w:lang w:eastAsia="es-DO"/>
        </w:rPr>
      </w:pPr>
    </w:p>
    <w:p w14:paraId="5464FEA4" w14:textId="4189BAD6" w:rsidR="00D95A00" w:rsidRDefault="00D95A00" w:rsidP="00D95A00">
      <w:pPr>
        <w:spacing w:after="0" w:line="360" w:lineRule="auto"/>
        <w:rPr>
          <w:noProof/>
          <w:lang w:eastAsia="es-DO"/>
        </w:rPr>
      </w:pPr>
    </w:p>
    <w:p w14:paraId="4476E287" w14:textId="6B73EF13" w:rsidR="007219A2" w:rsidRDefault="00455ABA" w:rsidP="00A65008">
      <w:pPr>
        <w:pStyle w:val="Ttulo1"/>
        <w:numPr>
          <w:ilvl w:val="0"/>
          <w:numId w:val="46"/>
        </w:numPr>
        <w:rPr>
          <w:color w:val="767171"/>
          <w:spacing w:val="20"/>
          <w:szCs w:val="24"/>
        </w:rPr>
      </w:pPr>
      <w:bookmarkStart w:id="36" w:name="_Toc91744750"/>
      <w:r>
        <w:rPr>
          <w:rStyle w:val="Ttulo1Car"/>
          <w:rFonts w:eastAsia="Calibri"/>
        </w:rPr>
        <w:t xml:space="preserve"> </w:t>
      </w:r>
      <w:bookmarkStart w:id="37" w:name="_Toc121401043"/>
      <w:r w:rsidR="007219A2" w:rsidRPr="005B27AD">
        <w:rPr>
          <w:rStyle w:val="Ttulo1Car"/>
          <w:rFonts w:eastAsia="Calibri"/>
        </w:rPr>
        <w:t>Desempeño de l</w:t>
      </w:r>
      <w:bookmarkEnd w:id="36"/>
      <w:r>
        <w:rPr>
          <w:rStyle w:val="Ttulo1Car"/>
          <w:rFonts w:eastAsia="Calibri"/>
        </w:rPr>
        <w:t>a Tecnología</w:t>
      </w:r>
      <w:bookmarkEnd w:id="37"/>
    </w:p>
    <w:p w14:paraId="64674FFF" w14:textId="17A1DF81" w:rsidR="00ED757D" w:rsidRDefault="00455ABA" w:rsidP="00C4452F">
      <w:pPr>
        <w:spacing w:line="360" w:lineRule="auto"/>
        <w:rPr>
          <w:rFonts w:ascii="Times New Roman" w:hAnsi="Times New Roman"/>
          <w:color w:val="767171"/>
          <w:spacing w:val="20"/>
          <w:sz w:val="24"/>
          <w:szCs w:val="24"/>
        </w:rPr>
      </w:pPr>
      <w:r w:rsidRPr="005B27AD">
        <w:rPr>
          <w:rStyle w:val="Ttulo1Car"/>
          <w:rFonts w:eastAsia="Calibri"/>
          <w:noProof/>
          <w:lang w:val="es-DO" w:eastAsia="es-DO"/>
        </w:rPr>
        <mc:AlternateContent>
          <mc:Choice Requires="wps">
            <w:drawing>
              <wp:anchor distT="0" distB="0" distL="114300" distR="114300" simplePos="0" relativeHeight="251703808" behindDoc="0" locked="0" layoutInCell="1" allowOverlap="1" wp14:anchorId="0BE3A623" wp14:editId="3D84953E">
                <wp:simplePos x="0" y="0"/>
                <wp:positionH relativeFrom="margin">
                  <wp:align>center</wp:align>
                </wp:positionH>
                <wp:positionV relativeFrom="paragraph">
                  <wp:posOffset>117475</wp:posOffset>
                </wp:positionV>
                <wp:extent cx="463550" cy="0"/>
                <wp:effectExtent l="0" t="19050" r="31750" b="19050"/>
                <wp:wrapNone/>
                <wp:docPr id="40" name="Conector recto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CF6FB" id="Conector recto 40" o:spid="_x0000_s1026" style="position:absolute;z-index:251703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25pt" to="3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NLg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" strokecolor="#ee2a24" strokeweight="2.25pt">
                <v:stroke joinstyle="miter"/>
                <w10:wrap anchorx="margin"/>
              </v:line>
            </w:pict>
          </mc:Fallback>
        </mc:AlternateContent>
      </w:r>
    </w:p>
    <w:p w14:paraId="7D157B69" w14:textId="6C15769E" w:rsidR="00A96FA2" w:rsidRDefault="00A96FA2" w:rsidP="00A96FA2">
      <w:pPr>
        <w:spacing w:line="360" w:lineRule="auto"/>
        <w:rPr>
          <w:rFonts w:ascii="Times New Roman" w:eastAsia="Times New Roman" w:hAnsi="Times New Roman"/>
          <w:color w:val="767171" w:themeColor="background2" w:themeShade="80"/>
          <w:sz w:val="24"/>
          <w:szCs w:val="24"/>
        </w:rPr>
      </w:pPr>
      <w:r>
        <w:rPr>
          <w:rFonts w:ascii="Times New Roman" w:eastAsia="Times New Roman" w:hAnsi="Times New Roman"/>
          <w:color w:val="767171" w:themeColor="background2" w:themeShade="80"/>
          <w:sz w:val="24"/>
          <w:szCs w:val="24"/>
        </w:rPr>
        <w:t xml:space="preserve">Durante el 2022, los resultados alcanzados por la Dirección Tecnológica se circunscriben a tres productos principales: </w:t>
      </w:r>
      <w:r w:rsidRPr="00B45B70">
        <w:rPr>
          <w:rFonts w:ascii="Times New Roman" w:eastAsia="Times New Roman" w:hAnsi="Times New Roman"/>
          <w:color w:val="767171" w:themeColor="background2" w:themeShade="80"/>
          <w:sz w:val="24"/>
          <w:szCs w:val="24"/>
        </w:rPr>
        <w:t>SASP</w:t>
      </w:r>
      <w:r>
        <w:rPr>
          <w:rFonts w:ascii="Times New Roman" w:eastAsia="Times New Roman" w:hAnsi="Times New Roman"/>
          <w:color w:val="767171" w:themeColor="background2" w:themeShade="80"/>
          <w:sz w:val="24"/>
          <w:szCs w:val="24"/>
        </w:rPr>
        <w:t xml:space="preserve"> (</w:t>
      </w:r>
      <w:r w:rsidRPr="00B45B70">
        <w:rPr>
          <w:rFonts w:ascii="Times New Roman" w:eastAsia="Times New Roman" w:hAnsi="Times New Roman"/>
          <w:color w:val="767171" w:themeColor="background2" w:themeShade="80"/>
          <w:sz w:val="24"/>
          <w:szCs w:val="24"/>
        </w:rPr>
        <w:t>Sistema de Administración de Servidores Públicos</w:t>
      </w:r>
      <w:r w:rsidR="004A6779">
        <w:rPr>
          <w:rFonts w:ascii="Times New Roman" w:eastAsia="Times New Roman" w:hAnsi="Times New Roman"/>
          <w:color w:val="767171" w:themeColor="background2" w:themeShade="80"/>
          <w:sz w:val="24"/>
          <w:szCs w:val="24"/>
        </w:rPr>
        <w:t>)</w:t>
      </w:r>
      <w:r w:rsidR="004A6779" w:rsidRPr="00B45B70">
        <w:rPr>
          <w:rFonts w:ascii="Times New Roman" w:eastAsia="Times New Roman" w:hAnsi="Times New Roman"/>
          <w:color w:val="767171" w:themeColor="background2" w:themeShade="80"/>
          <w:sz w:val="24"/>
          <w:szCs w:val="24"/>
        </w:rPr>
        <w:t>,</w:t>
      </w:r>
      <w:r>
        <w:rPr>
          <w:rFonts w:ascii="Times New Roman" w:eastAsia="Times New Roman" w:hAnsi="Times New Roman"/>
          <w:color w:val="767171" w:themeColor="background2" w:themeShade="80"/>
          <w:sz w:val="24"/>
          <w:szCs w:val="24"/>
        </w:rPr>
        <w:t xml:space="preserve"> Datos de gestión humana de los gobiernos locales, infraestructura tecnología dimensionada y desarrollo de sistemas informáticos. A continuación, detallamos cada uno: </w:t>
      </w:r>
    </w:p>
    <w:p w14:paraId="4BD94CE9" w14:textId="5EA29339"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lastRenderedPageBreak/>
        <w:t>SASP</w:t>
      </w:r>
      <w:r>
        <w:rPr>
          <w:rFonts w:ascii="Times New Roman" w:eastAsia="Times New Roman" w:hAnsi="Times New Roman"/>
          <w:color w:val="767171" w:themeColor="background2" w:themeShade="80"/>
          <w:sz w:val="24"/>
          <w:szCs w:val="24"/>
        </w:rPr>
        <w:t xml:space="preserve"> (</w:t>
      </w:r>
      <w:r w:rsidRPr="00B45B70">
        <w:rPr>
          <w:rFonts w:ascii="Times New Roman" w:eastAsia="Times New Roman" w:hAnsi="Times New Roman"/>
          <w:color w:val="767171" w:themeColor="background2" w:themeShade="80"/>
          <w:sz w:val="24"/>
          <w:szCs w:val="24"/>
        </w:rPr>
        <w:t>Sistema de Administración de Servidores Públicos</w:t>
      </w:r>
      <w:r>
        <w:rPr>
          <w:rFonts w:ascii="Times New Roman" w:eastAsia="Times New Roman" w:hAnsi="Times New Roman"/>
          <w:color w:val="767171" w:themeColor="background2" w:themeShade="80"/>
          <w:sz w:val="24"/>
          <w:szCs w:val="24"/>
        </w:rPr>
        <w:t>)</w:t>
      </w:r>
      <w:r w:rsidRPr="00B45B70">
        <w:rPr>
          <w:rFonts w:ascii="Times New Roman" w:eastAsia="Times New Roman" w:hAnsi="Times New Roman"/>
          <w:color w:val="767171" w:themeColor="background2" w:themeShade="80"/>
          <w:sz w:val="24"/>
          <w:szCs w:val="24"/>
        </w:rPr>
        <w:t xml:space="preserve"> implementado en entes y órganos del Gobierno Central (Nacionales).       </w:t>
      </w:r>
    </w:p>
    <w:p w14:paraId="6A68522C"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423,635</w:t>
      </w:r>
      <w:r w:rsidRPr="00B45B70">
        <w:rPr>
          <w:rFonts w:ascii="Times New Roman" w:eastAsia="Times New Roman" w:hAnsi="Times New Roman"/>
          <w:color w:val="767171" w:themeColor="background2" w:themeShade="80"/>
          <w:sz w:val="24"/>
          <w:szCs w:val="24"/>
          <w:shd w:val="clear" w:color="auto" w:fill="EFEFEF"/>
        </w:rPr>
        <w:t xml:space="preserve"> </w:t>
      </w:r>
      <w:r w:rsidRPr="00B45B70">
        <w:rPr>
          <w:rFonts w:ascii="Times New Roman" w:eastAsia="Times New Roman" w:hAnsi="Times New Roman"/>
          <w:color w:val="767171" w:themeColor="background2" w:themeShade="80"/>
          <w:sz w:val="24"/>
          <w:szCs w:val="24"/>
        </w:rPr>
        <w:t xml:space="preserve">Servidores Públicos incorporados de 159 Entes u Órganos, según el Clasificador de Organismos del Estado Dominicano, del Poder Ejecutivo Central, de Organismos Descentralizados y de Ayuntamientos, cuyos procesos se administran a través del SASP, para la gestión de </w:t>
      </w:r>
      <w:r>
        <w:rPr>
          <w:rFonts w:ascii="Times New Roman" w:eastAsia="Times New Roman" w:hAnsi="Times New Roman"/>
          <w:color w:val="767171" w:themeColor="background2" w:themeShade="80"/>
          <w:sz w:val="24"/>
          <w:szCs w:val="24"/>
        </w:rPr>
        <w:t>Recursos Humana, la gestión de n</w:t>
      </w:r>
      <w:r w:rsidRPr="00B45B70">
        <w:rPr>
          <w:rFonts w:ascii="Times New Roman" w:eastAsia="Times New Roman" w:hAnsi="Times New Roman"/>
          <w:color w:val="767171" w:themeColor="background2" w:themeShade="80"/>
          <w:sz w:val="24"/>
          <w:szCs w:val="24"/>
        </w:rPr>
        <w:t xml:space="preserve">óminas y la administración de un Repositorio de Datos de los expedientes de Servidores Públicos. </w:t>
      </w:r>
      <w:r>
        <w:rPr>
          <w:rFonts w:ascii="Times New Roman" w:eastAsia="Times New Roman" w:hAnsi="Times New Roman"/>
          <w:color w:val="767171" w:themeColor="background2" w:themeShade="80"/>
          <w:sz w:val="24"/>
          <w:szCs w:val="24"/>
        </w:rPr>
        <w:t>En adición a esto:</w:t>
      </w:r>
    </w:p>
    <w:p w14:paraId="3F253F6C" w14:textId="77777777" w:rsidR="00A96FA2" w:rsidRPr="00B45B70" w:rsidRDefault="00A96FA2" w:rsidP="00A65008">
      <w:pPr>
        <w:numPr>
          <w:ilvl w:val="0"/>
          <w:numId w:val="59"/>
        </w:numPr>
        <w:spacing w:after="0" w:line="360" w:lineRule="auto"/>
        <w:ind w:left="36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Se procesan mensualmente un promedio de unas 770 nóminas por el sistema, unas 6 por entidades.</w:t>
      </w:r>
    </w:p>
    <w:p w14:paraId="12FED91F" w14:textId="77777777" w:rsidR="00A96FA2" w:rsidRPr="00B45B70" w:rsidRDefault="00A96FA2" w:rsidP="00A65008">
      <w:pPr>
        <w:numPr>
          <w:ilvl w:val="0"/>
          <w:numId w:val="59"/>
        </w:numPr>
        <w:spacing w:after="0" w:line="360" w:lineRule="auto"/>
        <w:ind w:left="36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Se implementaron en el SASP un total de 8 nuevas instituciones, las cuales fueron:</w:t>
      </w:r>
    </w:p>
    <w:p w14:paraId="55DC274B" w14:textId="77777777"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Centro de Atención Integral para la Discapacidad (CAID)</w:t>
      </w:r>
    </w:p>
    <w:p w14:paraId="79DC4873" w14:textId="77777777"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Dirección de Estrategia y Comunicación Gubernamental (DIECOM)</w:t>
      </w:r>
    </w:p>
    <w:p w14:paraId="12D46CAD" w14:textId="499B571A"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 xml:space="preserve">Dirección de </w:t>
      </w:r>
      <w:r w:rsidR="00756A3D" w:rsidRPr="008C3EAE">
        <w:rPr>
          <w:rFonts w:ascii="Times New Roman" w:eastAsia="Times New Roman" w:hAnsi="Times New Roman"/>
          <w:color w:val="767171" w:themeColor="background2" w:themeShade="80"/>
          <w:sz w:val="24"/>
          <w:szCs w:val="24"/>
        </w:rPr>
        <w:t>Prensa del Presidente de la Repú</w:t>
      </w:r>
      <w:r w:rsidRPr="008C3EAE">
        <w:rPr>
          <w:rFonts w:ascii="Times New Roman" w:eastAsia="Times New Roman" w:hAnsi="Times New Roman"/>
          <w:color w:val="767171" w:themeColor="background2" w:themeShade="80"/>
          <w:sz w:val="24"/>
          <w:szCs w:val="24"/>
        </w:rPr>
        <w:t xml:space="preserve">blica. </w:t>
      </w:r>
    </w:p>
    <w:p w14:paraId="7A59D6ED" w14:textId="77777777"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Dirección General de Alianzas Públicas Privadas (DGAPP)</w:t>
      </w:r>
    </w:p>
    <w:p w14:paraId="63973722" w14:textId="77777777"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Ministerio de la Vivienda, Hábitat y Edificaciones (MIVHED)</w:t>
      </w:r>
    </w:p>
    <w:p w14:paraId="3B2B0911" w14:textId="77777777"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Unidad Técnico Ejecutora de Titulación de Terreno del Estado (UTECT)</w:t>
      </w:r>
    </w:p>
    <w:p w14:paraId="7D07925C" w14:textId="77777777" w:rsidR="00A96FA2" w:rsidRPr="008C3EAE" w:rsidRDefault="00A96FA2" w:rsidP="008C3EAE">
      <w:pPr>
        <w:pStyle w:val="Prrafodelista"/>
        <w:numPr>
          <w:ilvl w:val="0"/>
          <w:numId w:val="59"/>
        </w:numPr>
        <w:spacing w:after="0" w:line="360" w:lineRule="auto"/>
        <w:rPr>
          <w:rFonts w:ascii="Times New Roman" w:eastAsia="Times New Roman" w:hAnsi="Times New Roman"/>
          <w:color w:val="767171" w:themeColor="background2" w:themeShade="80"/>
          <w:sz w:val="24"/>
          <w:szCs w:val="24"/>
        </w:rPr>
      </w:pPr>
      <w:r w:rsidRPr="008C3EAE">
        <w:rPr>
          <w:rFonts w:ascii="Times New Roman" w:eastAsia="Times New Roman" w:hAnsi="Times New Roman"/>
          <w:color w:val="767171" w:themeColor="background2" w:themeShade="80"/>
          <w:sz w:val="24"/>
          <w:szCs w:val="24"/>
        </w:rPr>
        <w:t>Dirección General de Riesgos Agropecuarios (DIGERA)</w:t>
      </w:r>
    </w:p>
    <w:p w14:paraId="2686D4AD" w14:textId="77777777" w:rsidR="00A96FA2" w:rsidRPr="008C3EAE" w:rsidRDefault="00A96FA2" w:rsidP="008C3EAE">
      <w:pPr>
        <w:pStyle w:val="Prrafodelista"/>
        <w:numPr>
          <w:ilvl w:val="0"/>
          <w:numId w:val="59"/>
        </w:numPr>
        <w:spacing w:after="200" w:line="360" w:lineRule="auto"/>
        <w:rPr>
          <w:rFonts w:ascii="Times New Roman" w:eastAsia="Times New Roman" w:hAnsi="Times New Roman"/>
          <w:color w:val="767171" w:themeColor="background2" w:themeShade="80"/>
          <w:sz w:val="24"/>
          <w:szCs w:val="24"/>
        </w:rPr>
      </w:pPr>
      <w:r w:rsidRPr="008C3EAE">
        <w:rPr>
          <w:rFonts w:ascii="Times New Roman" w:hAnsi="Times New Roman"/>
          <w:i/>
          <w:iCs/>
          <w:color w:val="767171" w:themeColor="background2" w:themeShade="80"/>
          <w:sz w:val="24"/>
          <w:szCs w:val="24"/>
          <w:shd w:val="clear" w:color="auto" w:fill="FFFFFF"/>
        </w:rPr>
        <w:t>Instituto para el Desarrollo Económico Social Urbano y Rural (IDESUR)</w:t>
      </w:r>
    </w:p>
    <w:p w14:paraId="75772A74" w14:textId="77777777" w:rsidR="00A96FA2" w:rsidRPr="00B45B70" w:rsidRDefault="00A96FA2" w:rsidP="00A65008">
      <w:pPr>
        <w:numPr>
          <w:ilvl w:val="0"/>
          <w:numId w:val="59"/>
        </w:numPr>
        <w:spacing w:after="0" w:line="360" w:lineRule="auto"/>
        <w:ind w:left="36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Se realizaron 7,315 solicitudes de servicios, de las cuales 4,561 fueron solo relacionadas al SASP.</w:t>
      </w:r>
    </w:p>
    <w:p w14:paraId="77A48BB0" w14:textId="77777777" w:rsidR="00A96FA2" w:rsidRPr="00B45B70" w:rsidRDefault="00A96FA2" w:rsidP="00A65008">
      <w:pPr>
        <w:numPr>
          <w:ilvl w:val="0"/>
          <w:numId w:val="59"/>
        </w:numPr>
        <w:spacing w:after="0" w:line="360" w:lineRule="auto"/>
        <w:ind w:left="36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Se capacitaron 615 servidores públicos en el uso del SASP de 64 instituciones, realizando para tal fin, 52 talleres formativos.</w:t>
      </w:r>
    </w:p>
    <w:p w14:paraId="7E8FE056" w14:textId="77777777" w:rsidR="00A96FA2" w:rsidRPr="00B45B70" w:rsidRDefault="00A96FA2" w:rsidP="00A65008">
      <w:pPr>
        <w:numPr>
          <w:ilvl w:val="0"/>
          <w:numId w:val="59"/>
        </w:numPr>
        <w:spacing w:after="0" w:line="360" w:lineRule="auto"/>
        <w:ind w:left="36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 xml:space="preserve">Se realizó el desarrollo y lanzamiento de la nueva versión del SISMAP Gestión Pública (sustituye el anterior SISMAP Poder Ejecutivo) y el soporte y gestión del SISMAP Municipal, SISMAP Salud, COEDOM, MODELO DE DATOS, </w:t>
      </w:r>
      <w:r w:rsidRPr="00B45B70">
        <w:rPr>
          <w:rFonts w:ascii="Times New Roman" w:eastAsia="Times New Roman" w:hAnsi="Times New Roman"/>
          <w:color w:val="767171" w:themeColor="background2" w:themeShade="80"/>
          <w:sz w:val="24"/>
          <w:szCs w:val="24"/>
        </w:rPr>
        <w:lastRenderedPageBreak/>
        <w:t>ESTADÍSTICAS, así como la realización oportuna de todos los servicios de datos solicitados y el respectivo TESTING de todos los servicios solicitados.</w:t>
      </w:r>
    </w:p>
    <w:p w14:paraId="709E37C1" w14:textId="77777777" w:rsidR="00A96FA2" w:rsidRPr="00B45B70" w:rsidRDefault="00A96FA2" w:rsidP="00A65008">
      <w:pPr>
        <w:numPr>
          <w:ilvl w:val="0"/>
          <w:numId w:val="59"/>
        </w:numPr>
        <w:spacing w:after="0" w:line="360" w:lineRule="auto"/>
        <w:ind w:left="36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 xml:space="preserve">Se apoya la implementación del SIGEI (Sistema Integrado de Gestión Integral). En una primera etapa se generaron datos maestros y transaccionales de 4 instituciones del SASP (MAP, ITLA, OPTIC, INAP), para el piloto inicial. </w:t>
      </w:r>
    </w:p>
    <w:p w14:paraId="00CDD257"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p>
    <w:p w14:paraId="730B0462"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Datos de Gestión Humana de los Gobiernos Locales consolidados en el SASP.</w:t>
      </w:r>
    </w:p>
    <w:p w14:paraId="08B406F6" w14:textId="77777777" w:rsidR="00A96FA2" w:rsidRPr="00B45B70" w:rsidRDefault="00A96FA2" w:rsidP="00A96FA2">
      <w:pPr>
        <w:spacing w:line="360" w:lineRule="auto"/>
        <w:rPr>
          <w:rFonts w:ascii="Times New Roman" w:eastAsia="Arial" w:hAnsi="Times New Roman"/>
          <w:color w:val="767171" w:themeColor="background2" w:themeShade="80"/>
          <w:sz w:val="24"/>
          <w:szCs w:val="24"/>
          <w:highlight w:val="white"/>
        </w:rPr>
      </w:pPr>
      <w:r>
        <w:rPr>
          <w:rFonts w:ascii="Times New Roman" w:eastAsia="Times New Roman" w:hAnsi="Times New Roman"/>
          <w:color w:val="767171" w:themeColor="background2" w:themeShade="80"/>
          <w:sz w:val="24"/>
          <w:szCs w:val="24"/>
        </w:rPr>
        <w:t>Durante el año</w:t>
      </w:r>
      <w:r w:rsidRPr="00B45B70">
        <w:rPr>
          <w:rFonts w:ascii="Times New Roman" w:eastAsia="Times New Roman" w:hAnsi="Times New Roman"/>
          <w:color w:val="767171" w:themeColor="background2" w:themeShade="80"/>
          <w:sz w:val="24"/>
          <w:szCs w:val="24"/>
        </w:rPr>
        <w:t>, unas 170 entidades municipales (30 adicionales) enviaron sus datos de Recursos Humanos y Nómina, al Ministerio de Administración Pública, a través de la plataforma tecnológica de envío de datos, lo que permite disponer de un banco de datos para la explotación y análisis de datos, de la gestión del empleo público en los gobiernos municipales</w:t>
      </w:r>
      <w:r w:rsidRPr="00B45B70">
        <w:rPr>
          <w:rFonts w:ascii="Times New Roman" w:eastAsia="Arial" w:hAnsi="Times New Roman"/>
          <w:color w:val="767171" w:themeColor="background2" w:themeShade="80"/>
          <w:sz w:val="24"/>
          <w:szCs w:val="24"/>
          <w:highlight w:val="white"/>
        </w:rPr>
        <w:t>.</w:t>
      </w:r>
    </w:p>
    <w:p w14:paraId="7D7BC4D5"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Sistemas Informáticos Desarrollados.</w:t>
      </w:r>
    </w:p>
    <w:p w14:paraId="103B2BCC"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Se han desarrollado e implementado 3 nuevas versiones de las aplicaciones informáticas, para automatizar procesos y servicios que ofrece el Ministerio a todos los Entes y Órganos del Estado Dominicano, así como a la ciudadanía en general.</w:t>
      </w:r>
    </w:p>
    <w:p w14:paraId="490BF3DF"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Entre las aplicaciones con nuevas versiones mejoradas e implementadas se encuentran las siguientes:</w:t>
      </w:r>
    </w:p>
    <w:p w14:paraId="6A9785C7" w14:textId="77777777" w:rsidR="00A96FA2" w:rsidRPr="00B45B70" w:rsidRDefault="00A96FA2" w:rsidP="00A65008">
      <w:pPr>
        <w:pStyle w:val="Prrafodelista"/>
        <w:numPr>
          <w:ilvl w:val="0"/>
          <w:numId w:val="62"/>
        </w:numPr>
        <w:pBdr>
          <w:top w:val="nil"/>
          <w:left w:val="nil"/>
          <w:bottom w:val="nil"/>
          <w:right w:val="nil"/>
          <w:between w:val="nil"/>
        </w:pBdr>
        <w:spacing w:after="0" w:line="360" w:lineRule="auto"/>
        <w:rPr>
          <w:rFonts w:ascii="Times New Roman" w:eastAsia="Times New Roman" w:hAnsi="Times New Roman"/>
          <w:color w:val="767171" w:themeColor="background2" w:themeShade="80"/>
          <w:sz w:val="24"/>
          <w:szCs w:val="24"/>
        </w:rPr>
      </w:pPr>
      <w:bookmarkStart w:id="38" w:name="_Hlk120802923"/>
      <w:r w:rsidRPr="00B45B70">
        <w:rPr>
          <w:rFonts w:ascii="Times New Roman" w:eastAsia="Times New Roman" w:hAnsi="Times New Roman"/>
          <w:color w:val="767171" w:themeColor="background2" w:themeShade="80"/>
          <w:sz w:val="24"/>
          <w:szCs w:val="24"/>
        </w:rPr>
        <w:t>Una nueva versión del Portal CONCURSA, que incorpora mejoras en la seguridad</w:t>
      </w:r>
      <w:r w:rsidRPr="00B45B70">
        <w:rPr>
          <w:rFonts w:ascii="Times New Roman" w:hAnsi="Times New Roman"/>
          <w:color w:val="767171" w:themeColor="background2" w:themeShade="80"/>
          <w:spacing w:val="20"/>
          <w:sz w:val="24"/>
          <w:szCs w:val="24"/>
        </w:rPr>
        <w:t>, el rendimiento, la navegación y funcionalidades para la gestión descentralizada a nivel institucional, más un módulo para la generación de reportes operativos y estadísticos.</w:t>
      </w:r>
    </w:p>
    <w:p w14:paraId="51F42657" w14:textId="77777777" w:rsidR="00A96FA2" w:rsidRPr="00B45B70" w:rsidRDefault="00A96FA2" w:rsidP="00A96FA2">
      <w:pPr>
        <w:pBdr>
          <w:top w:val="nil"/>
          <w:left w:val="nil"/>
          <w:bottom w:val="nil"/>
          <w:right w:val="nil"/>
          <w:between w:val="nil"/>
        </w:pBdr>
        <w:spacing w:after="0" w:line="360" w:lineRule="auto"/>
        <w:rPr>
          <w:rFonts w:ascii="Times New Roman" w:eastAsia="Times New Roman" w:hAnsi="Times New Roman"/>
          <w:color w:val="767171" w:themeColor="background2" w:themeShade="80"/>
          <w:sz w:val="24"/>
          <w:szCs w:val="24"/>
        </w:rPr>
      </w:pPr>
      <w:r w:rsidRPr="00B45B70">
        <w:rPr>
          <w:rFonts w:ascii="Times New Roman" w:hAnsi="Times New Roman"/>
          <w:color w:val="767171" w:themeColor="background2" w:themeShade="80"/>
          <w:spacing w:val="20"/>
          <w:sz w:val="24"/>
          <w:szCs w:val="24"/>
        </w:rPr>
        <w:t xml:space="preserve">     </w:t>
      </w:r>
    </w:p>
    <w:p w14:paraId="1E6FCBE6" w14:textId="77777777" w:rsidR="00A96FA2" w:rsidRPr="00B45B70" w:rsidRDefault="00A96FA2" w:rsidP="00A96FA2">
      <w:pPr>
        <w:pBdr>
          <w:top w:val="nil"/>
          <w:left w:val="nil"/>
          <w:bottom w:val="nil"/>
          <w:right w:val="nil"/>
          <w:between w:val="nil"/>
        </w:pBdr>
        <w:spacing w:after="0" w:line="360" w:lineRule="auto"/>
        <w:ind w:left="72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Otras mejoras que se incluyeron en esta nueva versión fueron las siguientes:</w:t>
      </w:r>
    </w:p>
    <w:p w14:paraId="41EDE66F" w14:textId="77777777" w:rsidR="00A96FA2" w:rsidRPr="00B45B70" w:rsidRDefault="00A96FA2" w:rsidP="00A65008">
      <w:pPr>
        <w:pStyle w:val="Prrafodelista"/>
        <w:numPr>
          <w:ilvl w:val="0"/>
          <w:numId w:val="65"/>
        </w:numPr>
        <w:pBdr>
          <w:top w:val="nil"/>
          <w:left w:val="nil"/>
          <w:bottom w:val="nil"/>
          <w:right w:val="nil"/>
          <w:between w:val="nil"/>
        </w:pBdr>
        <w:tabs>
          <w:tab w:val="clear" w:pos="720"/>
          <w:tab w:val="num" w:pos="1080"/>
        </w:tabs>
        <w:spacing w:after="0" w:line="360" w:lineRule="auto"/>
        <w:ind w:left="108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 xml:space="preserve">Mejoras en las validaciones en formato de correos </w:t>
      </w:r>
    </w:p>
    <w:p w14:paraId="5EAE0CC9" w14:textId="77777777" w:rsidR="00A96FA2" w:rsidRPr="00B45B70" w:rsidRDefault="00A96FA2" w:rsidP="00A65008">
      <w:pPr>
        <w:pStyle w:val="Prrafodelista"/>
        <w:numPr>
          <w:ilvl w:val="0"/>
          <w:numId w:val="65"/>
        </w:numPr>
        <w:pBdr>
          <w:top w:val="nil"/>
          <w:left w:val="nil"/>
          <w:bottom w:val="nil"/>
          <w:right w:val="nil"/>
          <w:between w:val="nil"/>
        </w:pBdr>
        <w:tabs>
          <w:tab w:val="clear" w:pos="720"/>
          <w:tab w:val="num" w:pos="1080"/>
        </w:tabs>
        <w:spacing w:after="0" w:line="360" w:lineRule="auto"/>
        <w:ind w:left="108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lastRenderedPageBreak/>
        <w:t>Controles de tamaño máximo permitido de documentos o archivos a ser cargados en el proceso, tanto por parte de los postulantes a los concursos, como los analistas institucionales.</w:t>
      </w:r>
    </w:p>
    <w:p w14:paraId="562D5A67" w14:textId="77777777" w:rsidR="00A96FA2" w:rsidRPr="00B45B70" w:rsidRDefault="00A96FA2" w:rsidP="00A65008">
      <w:pPr>
        <w:pStyle w:val="Prrafodelista"/>
        <w:numPr>
          <w:ilvl w:val="0"/>
          <w:numId w:val="65"/>
        </w:numPr>
        <w:pBdr>
          <w:top w:val="nil"/>
          <w:left w:val="nil"/>
          <w:bottom w:val="nil"/>
          <w:right w:val="nil"/>
          <w:between w:val="nil"/>
        </w:pBdr>
        <w:tabs>
          <w:tab w:val="clear" w:pos="720"/>
          <w:tab w:val="num" w:pos="1080"/>
        </w:tabs>
        <w:spacing w:after="0" w:line="360" w:lineRule="auto"/>
        <w:ind w:left="1080"/>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lang w:eastAsia="es-DO"/>
        </w:rPr>
        <w:t>Fecha de cierre de forma automática para los concursos.</w:t>
      </w:r>
    </w:p>
    <w:p w14:paraId="24F20407" w14:textId="77777777" w:rsidR="00A96FA2" w:rsidRPr="00B45B70" w:rsidRDefault="00A96FA2" w:rsidP="00A65008">
      <w:pPr>
        <w:pStyle w:val="Prrafodelista"/>
        <w:numPr>
          <w:ilvl w:val="0"/>
          <w:numId w:val="65"/>
        </w:numPr>
        <w:shd w:val="clear" w:color="auto" w:fill="FFFFFF"/>
        <w:tabs>
          <w:tab w:val="clear" w:pos="720"/>
          <w:tab w:val="num" w:pos="1080"/>
        </w:tabs>
        <w:spacing w:after="0" w:line="360" w:lineRule="auto"/>
        <w:ind w:left="1080"/>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Nuevos controles en la fase “Revisión de documentos”, para asegurar una mejor calidad y transparencia en esta parte del proceso.</w:t>
      </w:r>
    </w:p>
    <w:p w14:paraId="73913584" w14:textId="77777777" w:rsidR="00A96FA2" w:rsidRPr="00B45B70" w:rsidRDefault="00A96FA2" w:rsidP="00A65008">
      <w:pPr>
        <w:pStyle w:val="Prrafodelista"/>
        <w:numPr>
          <w:ilvl w:val="0"/>
          <w:numId w:val="65"/>
        </w:numPr>
        <w:shd w:val="clear" w:color="auto" w:fill="FFFFFF"/>
        <w:tabs>
          <w:tab w:val="clear" w:pos="720"/>
          <w:tab w:val="num" w:pos="1080"/>
        </w:tabs>
        <w:spacing w:after="0" w:line="360" w:lineRule="auto"/>
        <w:ind w:left="1080"/>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 xml:space="preserve">Se puso como obligatorio que los postulantes acepten haber leído la guía del usuario. </w:t>
      </w:r>
    </w:p>
    <w:bookmarkEnd w:id="38"/>
    <w:p w14:paraId="24BEF2E7" w14:textId="77777777" w:rsidR="00A96FA2" w:rsidRPr="00B45B70" w:rsidRDefault="00A96FA2" w:rsidP="00A96FA2">
      <w:p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p>
    <w:p w14:paraId="4C795BC3" w14:textId="77777777" w:rsidR="00A96FA2" w:rsidRPr="00B45B70" w:rsidRDefault="00A96FA2" w:rsidP="00A65008">
      <w:pPr>
        <w:pStyle w:val="Prrafodelista"/>
        <w:numPr>
          <w:ilvl w:val="0"/>
          <w:numId w:val="62"/>
        </w:numPr>
        <w:spacing w:after="0" w:line="360" w:lineRule="auto"/>
        <w:rPr>
          <w:rFonts w:ascii="Times New Roman" w:hAnsi="Times New Roman"/>
          <w:color w:val="767171" w:themeColor="background2" w:themeShade="80"/>
          <w:sz w:val="24"/>
          <w:szCs w:val="24"/>
          <w:shd w:val="clear" w:color="auto" w:fill="F7F6F3"/>
        </w:rPr>
      </w:pPr>
      <w:r w:rsidRPr="00B45B70">
        <w:rPr>
          <w:rFonts w:ascii="Times New Roman" w:hAnsi="Times New Roman"/>
          <w:color w:val="767171" w:themeColor="background2" w:themeShade="80"/>
          <w:spacing w:val="20"/>
          <w:sz w:val="24"/>
          <w:szCs w:val="24"/>
        </w:rPr>
        <w:t xml:space="preserve">Una nueva versión del Sistema de No Objeciones del MAP, al cual se le incluyeron las siguientes funcionalidades: </w:t>
      </w:r>
    </w:p>
    <w:p w14:paraId="66C22B7E" w14:textId="77777777" w:rsidR="00A96FA2" w:rsidRPr="00B45B70" w:rsidRDefault="00A96FA2" w:rsidP="00A96FA2">
      <w:pPr>
        <w:spacing w:after="0" w:line="360" w:lineRule="auto"/>
        <w:rPr>
          <w:rFonts w:ascii="Times New Roman" w:hAnsi="Times New Roman"/>
          <w:color w:val="767171" w:themeColor="background2" w:themeShade="80"/>
          <w:sz w:val="24"/>
          <w:szCs w:val="24"/>
          <w:shd w:val="clear" w:color="auto" w:fill="F7F6F3"/>
        </w:rPr>
      </w:pPr>
    </w:p>
    <w:p w14:paraId="420B70F1" w14:textId="77777777" w:rsidR="00A96FA2" w:rsidRPr="00B45B70" w:rsidRDefault="00A96FA2" w:rsidP="00A65008">
      <w:pPr>
        <w:pStyle w:val="Prrafodelista"/>
        <w:numPr>
          <w:ilvl w:val="0"/>
          <w:numId w:val="63"/>
        </w:numPr>
        <w:pBdr>
          <w:top w:val="nil"/>
          <w:left w:val="nil"/>
          <w:bottom w:val="nil"/>
          <w:right w:val="nil"/>
          <w:between w:val="nil"/>
        </w:pBdr>
        <w:spacing w:after="0" w:line="360" w:lineRule="auto"/>
        <w:ind w:left="1080"/>
        <w:rPr>
          <w:rFonts w:ascii="Times New Roman" w:hAnsi="Times New Roman"/>
          <w:color w:val="767171" w:themeColor="background2" w:themeShade="80"/>
          <w:sz w:val="24"/>
          <w:szCs w:val="24"/>
          <w:shd w:val="clear" w:color="auto" w:fill="F7F6F3"/>
        </w:rPr>
      </w:pPr>
      <w:r w:rsidRPr="00B45B70">
        <w:rPr>
          <w:rFonts w:ascii="Times New Roman" w:hAnsi="Times New Roman"/>
          <w:color w:val="767171" w:themeColor="background2" w:themeShade="80"/>
          <w:sz w:val="24"/>
          <w:szCs w:val="24"/>
          <w:shd w:val="clear" w:color="auto" w:fill="F7F6F3"/>
        </w:rPr>
        <w:t>Inclusión</w:t>
      </w:r>
      <w:r w:rsidRPr="00B45B70">
        <w:rPr>
          <w:rFonts w:ascii="Times New Roman" w:hAnsi="Times New Roman"/>
          <w:color w:val="767171" w:themeColor="background2" w:themeShade="80"/>
          <w:sz w:val="24"/>
          <w:szCs w:val="24"/>
        </w:rPr>
        <w:t xml:space="preserve"> de un módulo de control de solicitudes de nuevo personal por ubicación geográfica. Esto ha solicitud de la ONE, para control de solicitudes de nuevo personal para el CENSO, de forma que permita la generación de reportes por Provincia y Municipios</w:t>
      </w:r>
      <w:r w:rsidRPr="00B45B70">
        <w:rPr>
          <w:rFonts w:ascii="Times New Roman" w:hAnsi="Times New Roman"/>
          <w:color w:val="767171" w:themeColor="background2" w:themeShade="80"/>
          <w:sz w:val="24"/>
          <w:szCs w:val="24"/>
          <w:shd w:val="clear" w:color="auto" w:fill="F7F6F3"/>
        </w:rPr>
        <w:t>.</w:t>
      </w:r>
    </w:p>
    <w:p w14:paraId="4BF8A42B" w14:textId="77777777" w:rsidR="00A96FA2" w:rsidRPr="00B45B70" w:rsidRDefault="00A96FA2" w:rsidP="00A96FA2">
      <w:pPr>
        <w:spacing w:after="0" w:line="360" w:lineRule="auto"/>
        <w:ind w:left="-21"/>
        <w:rPr>
          <w:rFonts w:ascii="Times New Roman" w:hAnsi="Times New Roman"/>
          <w:color w:val="767171" w:themeColor="background2" w:themeShade="80"/>
          <w:sz w:val="24"/>
          <w:szCs w:val="24"/>
          <w:shd w:val="clear" w:color="auto" w:fill="F7F6F3"/>
        </w:rPr>
      </w:pPr>
    </w:p>
    <w:p w14:paraId="1CBEDE90" w14:textId="77777777" w:rsidR="00A96FA2" w:rsidRPr="00B45B70" w:rsidRDefault="00A96FA2" w:rsidP="00A65008">
      <w:pPr>
        <w:pStyle w:val="Prrafodelista"/>
        <w:numPr>
          <w:ilvl w:val="0"/>
          <w:numId w:val="63"/>
        </w:numPr>
        <w:pBdr>
          <w:top w:val="nil"/>
          <w:left w:val="nil"/>
          <w:bottom w:val="nil"/>
          <w:right w:val="nil"/>
          <w:between w:val="nil"/>
        </w:pBdr>
        <w:spacing w:after="0" w:line="360" w:lineRule="auto"/>
        <w:ind w:left="1080"/>
        <w:rPr>
          <w:rFonts w:ascii="Times New Roman" w:hAnsi="Times New Roman"/>
          <w:color w:val="767171" w:themeColor="background2" w:themeShade="80"/>
          <w:sz w:val="24"/>
          <w:szCs w:val="24"/>
          <w:shd w:val="clear" w:color="auto" w:fill="F7F6F3"/>
        </w:rPr>
      </w:pPr>
      <w:r w:rsidRPr="00B45B70">
        <w:rPr>
          <w:rFonts w:ascii="Times New Roman" w:hAnsi="Times New Roman"/>
          <w:color w:val="767171" w:themeColor="background2" w:themeShade="80"/>
          <w:sz w:val="24"/>
          <w:szCs w:val="24"/>
          <w:shd w:val="clear" w:color="auto" w:fill="F7F6F3"/>
        </w:rPr>
        <w:t>Implementación Desarrollo de un API o interface con la Contraloría, que permite la consulta por cedula y cargos, de la Base de Datos de conciliación de nómina, lo que le permite al MAP, la aprobación de solicitudes de personal de nuevo ingreso de personal, que no estén ya laborando en otras instituciones públicas.</w:t>
      </w:r>
    </w:p>
    <w:p w14:paraId="616D0517" w14:textId="77777777" w:rsidR="00A96FA2" w:rsidRPr="00B45B70" w:rsidRDefault="00A96FA2" w:rsidP="00A96FA2">
      <w:pPr>
        <w:pBdr>
          <w:top w:val="nil"/>
          <w:left w:val="nil"/>
          <w:bottom w:val="nil"/>
          <w:right w:val="nil"/>
          <w:between w:val="nil"/>
        </w:pBdr>
        <w:spacing w:after="0" w:line="360" w:lineRule="auto"/>
        <w:ind w:left="720"/>
        <w:jc w:val="left"/>
        <w:rPr>
          <w:rFonts w:ascii="Times New Roman" w:hAnsi="Times New Roman"/>
          <w:color w:val="767171" w:themeColor="background2" w:themeShade="80"/>
          <w:sz w:val="24"/>
          <w:szCs w:val="24"/>
          <w:shd w:val="clear" w:color="auto" w:fill="F7F6F3"/>
        </w:rPr>
      </w:pPr>
    </w:p>
    <w:p w14:paraId="2E6927D6" w14:textId="77777777" w:rsidR="00A96FA2" w:rsidRPr="00B45B70" w:rsidRDefault="00A96FA2" w:rsidP="00A65008">
      <w:pPr>
        <w:pStyle w:val="Prrafodelista"/>
        <w:numPr>
          <w:ilvl w:val="0"/>
          <w:numId w:val="62"/>
        </w:numPr>
        <w:spacing w:after="200" w:line="360" w:lineRule="auto"/>
        <w:rPr>
          <w:rFonts w:ascii="Times New Roman" w:eastAsiaTheme="minorHAnsi" w:hAnsi="Times New Roman"/>
          <w:color w:val="767171" w:themeColor="background2" w:themeShade="80"/>
          <w:sz w:val="24"/>
          <w:szCs w:val="24"/>
          <w:shd w:val="clear" w:color="auto" w:fill="F7F6F3"/>
        </w:rPr>
      </w:pPr>
      <w:r w:rsidRPr="00B45B70">
        <w:rPr>
          <w:rFonts w:ascii="Times New Roman" w:hAnsi="Times New Roman"/>
          <w:color w:val="767171" w:themeColor="background2" w:themeShade="80"/>
          <w:sz w:val="24"/>
          <w:szCs w:val="24"/>
          <w:shd w:val="clear" w:color="auto" w:fill="F7F6F3"/>
        </w:rPr>
        <w:t xml:space="preserve">Una nueva versión del Sistema de Gestión de Solicitudes de Servicios del MAP (S4), que incluye nuevas funcionalidades para una mejor trazabilidad de las solicitudes asignadas, por parte de los analistas responsables y encargados de las distintas áreas misionales o de apoyo del MAP.  </w:t>
      </w:r>
    </w:p>
    <w:p w14:paraId="132A067A" w14:textId="77777777" w:rsidR="00A96FA2" w:rsidRPr="00B45B70" w:rsidRDefault="00A96FA2" w:rsidP="00A96FA2">
      <w:pPr>
        <w:spacing w:line="360" w:lineRule="auto"/>
        <w:ind w:left="720"/>
        <w:rPr>
          <w:rFonts w:ascii="Times New Roman" w:eastAsiaTheme="minorHAnsi" w:hAnsi="Times New Roman"/>
          <w:color w:val="767171" w:themeColor="background2" w:themeShade="80"/>
          <w:sz w:val="24"/>
          <w:szCs w:val="24"/>
          <w:shd w:val="clear" w:color="auto" w:fill="F7F6F3"/>
        </w:rPr>
      </w:pPr>
      <w:r w:rsidRPr="00B45B70">
        <w:rPr>
          <w:rFonts w:ascii="Times New Roman" w:eastAsiaTheme="minorHAnsi" w:hAnsi="Times New Roman"/>
          <w:color w:val="767171" w:themeColor="background2" w:themeShade="80"/>
          <w:sz w:val="24"/>
          <w:szCs w:val="24"/>
          <w:shd w:val="clear" w:color="auto" w:fill="F7F6F3"/>
        </w:rPr>
        <w:lastRenderedPageBreak/>
        <w:t xml:space="preserve">A continuación, detallamos las principales funcionalidades de esta nueva versión:  </w:t>
      </w:r>
    </w:p>
    <w:p w14:paraId="4E471F9B" w14:textId="77777777" w:rsidR="00A96FA2" w:rsidRPr="00B45B70" w:rsidRDefault="00A96FA2" w:rsidP="00A65008">
      <w:pPr>
        <w:numPr>
          <w:ilvl w:val="0"/>
          <w:numId w:val="64"/>
        </w:numPr>
        <w:shd w:val="clear" w:color="auto" w:fill="FFFFFF"/>
        <w:tabs>
          <w:tab w:val="clear" w:pos="720"/>
          <w:tab w:val="num" w:pos="1080"/>
        </w:tabs>
        <w:spacing w:before="100" w:beforeAutospacing="1" w:after="100" w:afterAutospacing="1" w:line="360" w:lineRule="auto"/>
        <w:ind w:left="1080"/>
        <w:jc w:val="left"/>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Creación de los Acuerdos de Servicios por Fases (Simultánea o No) y Asignación de Documentos Requisitos y Responsables de cada Fase.</w:t>
      </w:r>
    </w:p>
    <w:p w14:paraId="19945A5F" w14:textId="77777777" w:rsidR="00A96FA2" w:rsidRPr="00B45B70" w:rsidRDefault="00A96FA2" w:rsidP="00A65008">
      <w:pPr>
        <w:numPr>
          <w:ilvl w:val="0"/>
          <w:numId w:val="64"/>
        </w:numPr>
        <w:shd w:val="clear" w:color="auto" w:fill="FFFFFF"/>
        <w:tabs>
          <w:tab w:val="clear" w:pos="720"/>
          <w:tab w:val="num" w:pos="1080"/>
        </w:tabs>
        <w:spacing w:before="100" w:beforeAutospacing="1" w:after="100" w:afterAutospacing="1" w:line="360" w:lineRule="auto"/>
        <w:ind w:left="1080"/>
        <w:jc w:val="left"/>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Configuración de los Documentos Requisitos para el Gestor, el Solicitante y el Analista Responsable.</w:t>
      </w:r>
    </w:p>
    <w:p w14:paraId="6B5BB8EA" w14:textId="77777777" w:rsidR="00A96FA2" w:rsidRPr="00B45B70" w:rsidRDefault="00A96FA2" w:rsidP="00A65008">
      <w:pPr>
        <w:numPr>
          <w:ilvl w:val="0"/>
          <w:numId w:val="64"/>
        </w:numPr>
        <w:shd w:val="clear" w:color="auto" w:fill="FFFFFF"/>
        <w:tabs>
          <w:tab w:val="clear" w:pos="720"/>
          <w:tab w:val="num" w:pos="1080"/>
        </w:tabs>
        <w:spacing w:before="100" w:beforeAutospacing="1" w:after="100" w:afterAutospacing="1" w:line="360" w:lineRule="auto"/>
        <w:ind w:left="1080"/>
        <w:jc w:val="left"/>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Solicitud de Servicio con Revisión de los Archivos requeridos al Cliente y Verificación de los Documentos de Respuesta en cada Fase de ser necesario. </w:t>
      </w:r>
    </w:p>
    <w:p w14:paraId="38D1D102" w14:textId="77777777" w:rsidR="00A96FA2" w:rsidRPr="00B45B70" w:rsidRDefault="00A96FA2" w:rsidP="00A65008">
      <w:pPr>
        <w:numPr>
          <w:ilvl w:val="0"/>
          <w:numId w:val="64"/>
        </w:numPr>
        <w:shd w:val="clear" w:color="auto" w:fill="FFFFFF"/>
        <w:tabs>
          <w:tab w:val="clear" w:pos="720"/>
          <w:tab w:val="num" w:pos="1080"/>
        </w:tabs>
        <w:spacing w:before="100" w:beforeAutospacing="1" w:after="100" w:afterAutospacing="1" w:line="360" w:lineRule="auto"/>
        <w:ind w:left="1080"/>
        <w:jc w:val="left"/>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Manejo de Fases por Áreas y Registro Histórico para la trazabilidad de dicho Servicio.</w:t>
      </w:r>
    </w:p>
    <w:p w14:paraId="644C180F" w14:textId="77777777" w:rsidR="00A96FA2" w:rsidRPr="00B45B70" w:rsidRDefault="00A96FA2" w:rsidP="00A65008">
      <w:pPr>
        <w:numPr>
          <w:ilvl w:val="0"/>
          <w:numId w:val="64"/>
        </w:numPr>
        <w:shd w:val="clear" w:color="auto" w:fill="FFFFFF"/>
        <w:tabs>
          <w:tab w:val="clear" w:pos="720"/>
          <w:tab w:val="num" w:pos="1080"/>
        </w:tabs>
        <w:spacing w:before="100" w:beforeAutospacing="1" w:after="100" w:afterAutospacing="1" w:line="360" w:lineRule="auto"/>
        <w:ind w:left="1080"/>
        <w:jc w:val="left"/>
        <w:rPr>
          <w:rFonts w:ascii="Times New Roman" w:eastAsia="Times New Roman" w:hAnsi="Times New Roman"/>
          <w:color w:val="767171" w:themeColor="background2" w:themeShade="80"/>
          <w:sz w:val="24"/>
          <w:szCs w:val="24"/>
          <w:lang w:eastAsia="es-DO"/>
        </w:rPr>
      </w:pPr>
      <w:r w:rsidRPr="00B45B70">
        <w:rPr>
          <w:rFonts w:ascii="Times New Roman" w:eastAsia="Times New Roman" w:hAnsi="Times New Roman"/>
          <w:color w:val="767171" w:themeColor="background2" w:themeShade="80"/>
          <w:sz w:val="24"/>
          <w:szCs w:val="24"/>
          <w:lang w:eastAsia="es-DO"/>
        </w:rPr>
        <w:t>Registro de Citas.</w:t>
      </w:r>
    </w:p>
    <w:p w14:paraId="06B1C82A"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Asimismo, se atendieron en el año unas 319 solicitudes de Servicio de Soporte y Mantenimiento, a más de 10 aplicaciones informáticas en producción del MAP, principalmente a las siguientes:</w:t>
      </w:r>
    </w:p>
    <w:p w14:paraId="6D58B199"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Sistema de Reclamaciones Laborales “Reclasoft”</w:t>
      </w:r>
    </w:p>
    <w:p w14:paraId="7EA21937"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Sistema de Gestión de Solicitudes de Servicios Internos “S4”</w:t>
      </w:r>
    </w:p>
    <w:p w14:paraId="2BAE3CB5"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Sistema de Gestión de Encuestas de Clima “SECAP,”</w:t>
      </w:r>
    </w:p>
    <w:p w14:paraId="565BAA9E"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Portal de Observatorio para los Servicios Públicos</w:t>
      </w:r>
    </w:p>
    <w:p w14:paraId="15AD5873"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Directorio de Funcionarios Públicos</w:t>
      </w:r>
    </w:p>
    <w:p w14:paraId="36270094"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Sistema de Carrera Administrativa</w:t>
      </w:r>
    </w:p>
    <w:p w14:paraId="114E0E93" w14:textId="77777777" w:rsidR="00A96FA2" w:rsidRPr="00B45B70" w:rsidRDefault="00A96FA2" w:rsidP="00A96FA2">
      <w:pPr>
        <w:spacing w:after="0" w:line="360" w:lineRule="auto"/>
        <w:rPr>
          <w:rFonts w:ascii="Times New Roman" w:eastAsia="Times New Roman" w:hAnsi="Times New Roman"/>
          <w:color w:val="767171" w:themeColor="background2" w:themeShade="80"/>
          <w:sz w:val="24"/>
          <w:szCs w:val="24"/>
        </w:rPr>
      </w:pPr>
    </w:p>
    <w:p w14:paraId="7A91EAF3" w14:textId="1806715C"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Infraestructura Tecnológica del MAP dimensionada acorde con las neces</w:t>
      </w:r>
      <w:r w:rsidR="003B55C9">
        <w:rPr>
          <w:rFonts w:ascii="Times New Roman" w:eastAsia="Times New Roman" w:hAnsi="Times New Roman"/>
          <w:color w:val="767171" w:themeColor="background2" w:themeShade="80"/>
          <w:sz w:val="24"/>
          <w:szCs w:val="24"/>
        </w:rPr>
        <w:t>idades</w:t>
      </w:r>
    </w:p>
    <w:p w14:paraId="4AEF6C68" w14:textId="77777777" w:rsidR="00A96FA2" w:rsidRPr="00B45B70" w:rsidRDefault="00A96FA2" w:rsidP="00A96FA2">
      <w:pPr>
        <w:spacing w:line="360" w:lineRule="auto"/>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Se mantuvieron las plataformas de procesamiento, comunicación y protección de los datos e información disponibles.</w:t>
      </w:r>
    </w:p>
    <w:p w14:paraId="5E1E9CA2"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lastRenderedPageBreak/>
        <w:t>Plataforma o servicios de procesamiento y comunicación disponibles para el acceso a todos los sistemas que brindamos en este Ministerio como son: SIGEI, SASP, SISMAP, RECLASOFT, CONCURSA, S4, entre otros.</w:t>
      </w:r>
    </w:p>
    <w:p w14:paraId="576BDE4C"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Conectividad VPN para el Teletrabajo/Trabajo Remoto de los empleados que así lo requieran.</w:t>
      </w:r>
    </w:p>
    <w:p w14:paraId="603BF594"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Adquisición de nuevos servidores para mantener el funcionamiento de la infraestructura tecnológica y todas las aplicaciones que ofrece el MAP.</w:t>
      </w:r>
    </w:p>
    <w:p w14:paraId="77492526"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Adquisición de nuevas computadoras para reemplazar los equipos obsoletos existentes.</w:t>
      </w:r>
    </w:p>
    <w:p w14:paraId="4C2322B5"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Adquisición de un nuevo UPS de usuarios para reemplazar el existente.</w:t>
      </w:r>
    </w:p>
    <w:p w14:paraId="7AF755FD"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Renovación de las licencias de la plataforma de Correo Electrónico de los empleados y aplicaciones del MAP.</w:t>
      </w:r>
    </w:p>
    <w:p w14:paraId="7DAABBC0"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Renovación de licencias de Backups, Monitoreo y mesa de ayuda.</w:t>
      </w:r>
    </w:p>
    <w:p w14:paraId="19F1A3DF"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Renovación de licencias de las plataformas de seguridad para mitigar posibles ataques a nuestra red (antivirus, firewall perimetral y de aplicaciones web).</w:t>
      </w:r>
    </w:p>
    <w:p w14:paraId="662863DF" w14:textId="77777777" w:rsidR="00A96FA2" w:rsidRPr="00B45B70" w:rsidRDefault="00A96FA2" w:rsidP="00A65008">
      <w:pPr>
        <w:numPr>
          <w:ilvl w:val="0"/>
          <w:numId w:val="60"/>
        </w:numPr>
        <w:pBdr>
          <w:top w:val="nil"/>
          <w:left w:val="nil"/>
          <w:bottom w:val="nil"/>
          <w:right w:val="nil"/>
          <w:between w:val="nil"/>
        </w:pBdr>
        <w:spacing w:after="0" w:line="360" w:lineRule="auto"/>
        <w:ind w:left="720"/>
        <w:jc w:val="left"/>
        <w:rPr>
          <w:rFonts w:ascii="Times New Roman" w:eastAsia="Times New Roman" w:hAnsi="Times New Roman"/>
          <w:color w:val="767171" w:themeColor="background2" w:themeShade="80"/>
          <w:sz w:val="24"/>
          <w:szCs w:val="24"/>
        </w:rPr>
      </w:pPr>
      <w:r w:rsidRPr="00B45B70">
        <w:rPr>
          <w:rFonts w:ascii="Times New Roman" w:eastAsia="Times New Roman" w:hAnsi="Times New Roman"/>
          <w:color w:val="767171" w:themeColor="background2" w:themeShade="80"/>
          <w:sz w:val="24"/>
          <w:szCs w:val="24"/>
        </w:rPr>
        <w:t>Implementación de Mejores Prácticas de Gestión de Infraestructura Tecnológica (actualización periódica de seguridad y Escaneo frecuente en busca de Virus, entre otras actividades recomendadas por los fabricantes y el Centro Nacional de Ciberseguridad.</w:t>
      </w:r>
    </w:p>
    <w:p w14:paraId="24B34E67" w14:textId="77777777" w:rsidR="00316912" w:rsidRPr="005D0FE6" w:rsidRDefault="00316912" w:rsidP="00C4452F">
      <w:pPr>
        <w:spacing w:line="360" w:lineRule="auto"/>
        <w:rPr>
          <w:rFonts w:ascii="Times New Roman" w:hAnsi="Times New Roman"/>
          <w:color w:val="767171"/>
          <w:spacing w:val="20"/>
          <w:sz w:val="24"/>
          <w:szCs w:val="24"/>
        </w:rPr>
      </w:pPr>
    </w:p>
    <w:p w14:paraId="5F1F4F0D" w14:textId="7DC7F5DD" w:rsidR="00E46EA3" w:rsidRPr="006559B7" w:rsidRDefault="00F47FDE" w:rsidP="00A65008">
      <w:pPr>
        <w:pStyle w:val="Ttulo1"/>
        <w:numPr>
          <w:ilvl w:val="0"/>
          <w:numId w:val="47"/>
        </w:numPr>
        <w:rPr>
          <w:rFonts w:eastAsia="Calibri"/>
          <w:color w:val="767171"/>
          <w:spacing w:val="20"/>
          <w:szCs w:val="24"/>
        </w:rPr>
      </w:pPr>
      <w:bookmarkStart w:id="39" w:name="_Toc91744751"/>
      <w:r>
        <w:rPr>
          <w:rFonts w:eastAsia="Calibri"/>
          <w:color w:val="767171"/>
          <w:spacing w:val="20"/>
          <w:szCs w:val="24"/>
        </w:rPr>
        <w:t xml:space="preserve"> </w:t>
      </w:r>
      <w:bookmarkStart w:id="40" w:name="_Toc121401044"/>
      <w:r w:rsidR="00E46EA3" w:rsidRPr="006559B7">
        <w:rPr>
          <w:rFonts w:eastAsia="Calibri"/>
          <w:color w:val="767171"/>
          <w:spacing w:val="20"/>
          <w:szCs w:val="24"/>
        </w:rPr>
        <w:t xml:space="preserve">Desempeño </w:t>
      </w:r>
      <w:r>
        <w:rPr>
          <w:rFonts w:eastAsia="Calibri"/>
          <w:color w:val="767171"/>
          <w:spacing w:val="20"/>
          <w:szCs w:val="24"/>
        </w:rPr>
        <w:t>del Sistema de Planificación y Desarrollo Institucional</w:t>
      </w:r>
      <w:bookmarkEnd w:id="39"/>
      <w:bookmarkEnd w:id="40"/>
    </w:p>
    <w:p w14:paraId="4F289EBB" w14:textId="5A40AEC5" w:rsidR="00DC46FC" w:rsidRPr="00DC46FC" w:rsidRDefault="00852505" w:rsidP="00DC46FC">
      <w:r w:rsidRPr="00A26D17">
        <w:rPr>
          <w:rFonts w:ascii="Times New Roman" w:hAnsi="Times New Roman"/>
          <w:noProof/>
          <w:color w:val="767171"/>
          <w:lang w:eastAsia="es-DO"/>
        </w:rPr>
        <mc:AlternateContent>
          <mc:Choice Requires="wps">
            <w:drawing>
              <wp:anchor distT="0" distB="0" distL="114300" distR="114300" simplePos="0" relativeHeight="251707904" behindDoc="0" locked="0" layoutInCell="1" allowOverlap="1" wp14:anchorId="364D3475" wp14:editId="18E50176">
                <wp:simplePos x="0" y="0"/>
                <wp:positionH relativeFrom="margin">
                  <wp:align>center</wp:align>
                </wp:positionH>
                <wp:positionV relativeFrom="paragraph">
                  <wp:posOffset>123825</wp:posOffset>
                </wp:positionV>
                <wp:extent cx="463550" cy="0"/>
                <wp:effectExtent l="0" t="19050" r="31750" b="19050"/>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C7267" id="Conector recto 43" o:spid="_x0000_s1026" style="position:absolute;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75pt" to="3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" strokecolor="#ee2a24" strokeweight="2.25pt">
                <v:stroke joinstyle="miter"/>
                <w10:wrap anchorx="margin"/>
              </v:line>
            </w:pict>
          </mc:Fallback>
        </mc:AlternateContent>
      </w:r>
    </w:p>
    <w:tbl>
      <w:tblPr>
        <w:tblW w:w="8290" w:type="dxa"/>
        <w:tblCellMar>
          <w:left w:w="70" w:type="dxa"/>
          <w:right w:w="70" w:type="dxa"/>
        </w:tblCellMar>
        <w:tblLook w:val="04A0" w:firstRow="1" w:lastRow="0" w:firstColumn="1" w:lastColumn="0" w:noHBand="0" w:noVBand="1"/>
      </w:tblPr>
      <w:tblGrid>
        <w:gridCol w:w="8290"/>
      </w:tblGrid>
      <w:tr w:rsidR="00316912" w:rsidRPr="0079562A" w14:paraId="09E931C7" w14:textId="77777777" w:rsidTr="007E2011">
        <w:trPr>
          <w:trHeight w:val="518"/>
        </w:trPr>
        <w:tc>
          <w:tcPr>
            <w:tcW w:w="8290" w:type="dxa"/>
            <w:tcBorders>
              <w:top w:val="nil"/>
              <w:left w:val="nil"/>
              <w:bottom w:val="nil"/>
              <w:right w:val="nil"/>
            </w:tcBorders>
            <w:shd w:val="clear" w:color="auto" w:fill="auto"/>
            <w:hideMark/>
          </w:tcPr>
          <w:p w14:paraId="24572612" w14:textId="77777777" w:rsidR="00316912" w:rsidRDefault="00316912" w:rsidP="00316912">
            <w:pPr>
              <w:spacing w:after="0" w:line="360" w:lineRule="auto"/>
              <w:rPr>
                <w:rFonts w:ascii="Times New Roman" w:hAnsi="Times New Roman"/>
                <w:color w:val="767171" w:themeColor="background2" w:themeShade="80"/>
                <w:spacing w:val="20"/>
                <w:sz w:val="24"/>
                <w:szCs w:val="24"/>
              </w:rPr>
            </w:pPr>
          </w:p>
          <w:p w14:paraId="5EFE6642" w14:textId="58F40455" w:rsidR="00316912" w:rsidRPr="0079562A" w:rsidRDefault="00316912" w:rsidP="00316912">
            <w:pPr>
              <w:spacing w:after="0" w:line="360" w:lineRule="auto"/>
              <w:rPr>
                <w:rFonts w:ascii="Times New Roman" w:hAnsi="Times New Roman"/>
                <w:color w:val="767171" w:themeColor="background2" w:themeShade="80"/>
                <w:spacing w:val="20"/>
                <w:sz w:val="24"/>
                <w:szCs w:val="24"/>
              </w:rPr>
            </w:pPr>
            <w:r w:rsidRPr="0079562A">
              <w:rPr>
                <w:rFonts w:ascii="Times New Roman" w:hAnsi="Times New Roman"/>
                <w:color w:val="767171" w:themeColor="background2" w:themeShade="80"/>
                <w:spacing w:val="20"/>
                <w:sz w:val="24"/>
                <w:szCs w:val="24"/>
              </w:rPr>
              <w:t xml:space="preserve">Durante el año 2022, la Dirección de Planificación y Desarrollo del MAP llevó a cabo un proceso de análisis y revisión estratégica que tuvo como resultado la actualización de las siguientes herramientas de </w:t>
            </w:r>
            <w:r w:rsidRPr="0079562A">
              <w:rPr>
                <w:rFonts w:ascii="Times New Roman" w:hAnsi="Times New Roman"/>
                <w:color w:val="767171" w:themeColor="background2" w:themeShade="80"/>
                <w:spacing w:val="20"/>
                <w:sz w:val="24"/>
                <w:szCs w:val="24"/>
              </w:rPr>
              <w:lastRenderedPageBreak/>
              <w:t xml:space="preserve">gestión: la Estructura Organizativa y el Manual de Organización y Funciones del Ministerio. </w:t>
            </w:r>
          </w:p>
          <w:p w14:paraId="60A5D0AF" w14:textId="77777777" w:rsidR="00316912" w:rsidRDefault="00316912" w:rsidP="00316912">
            <w:pPr>
              <w:spacing w:after="0" w:line="360" w:lineRule="auto"/>
              <w:rPr>
                <w:rFonts w:ascii="Times New Roman" w:hAnsi="Times New Roman"/>
                <w:color w:val="767171" w:themeColor="background2" w:themeShade="80"/>
                <w:spacing w:val="20"/>
                <w:sz w:val="24"/>
                <w:szCs w:val="24"/>
              </w:rPr>
            </w:pPr>
          </w:p>
          <w:p w14:paraId="5443BA31" w14:textId="77777777" w:rsidR="00316912" w:rsidRPr="0079562A" w:rsidRDefault="00316912" w:rsidP="00316912">
            <w:pPr>
              <w:spacing w:after="0" w:line="360" w:lineRule="auto"/>
              <w:rPr>
                <w:rFonts w:ascii="Times New Roman" w:hAnsi="Times New Roman"/>
                <w:color w:val="767171" w:themeColor="background2" w:themeShade="80"/>
                <w:spacing w:val="20"/>
                <w:sz w:val="24"/>
                <w:szCs w:val="24"/>
              </w:rPr>
            </w:pPr>
            <w:r w:rsidRPr="0079562A">
              <w:rPr>
                <w:rFonts w:ascii="Times New Roman" w:hAnsi="Times New Roman"/>
                <w:color w:val="767171" w:themeColor="background2" w:themeShade="80"/>
                <w:spacing w:val="20"/>
                <w:sz w:val="24"/>
                <w:szCs w:val="24"/>
              </w:rPr>
              <w:t>Se realizó una jordana de capacitación en formulación operativa y presupuestaria dirigida al personal directivo del Ministerio, a los fines reforzar los conocimientos sobre planificación operativa, mejorar y estandarizar la redacción de los productos, metas, indicadores y actividades del POA de la institución.  Como resultado de dicha jornada, se elaboraron los siguientes instrumentos que serán la base para la gestión del año 2023:</w:t>
            </w:r>
          </w:p>
          <w:p w14:paraId="454AC3DD" w14:textId="77777777" w:rsidR="00316912" w:rsidRPr="0079562A" w:rsidRDefault="00316912" w:rsidP="008C3EAE">
            <w:pPr>
              <w:spacing w:after="0" w:line="360" w:lineRule="auto"/>
              <w:rPr>
                <w:rFonts w:ascii="Times New Roman" w:hAnsi="Times New Roman"/>
                <w:color w:val="767171" w:themeColor="background2" w:themeShade="80"/>
                <w:spacing w:val="20"/>
                <w:sz w:val="24"/>
                <w:szCs w:val="24"/>
              </w:rPr>
            </w:pPr>
          </w:p>
          <w:p w14:paraId="6048DBDC" w14:textId="77777777" w:rsidR="00316912" w:rsidRPr="008C3EAE" w:rsidRDefault="00316912" w:rsidP="008C3EAE">
            <w:pPr>
              <w:pStyle w:val="Prrafodelista"/>
              <w:numPr>
                <w:ilvl w:val="0"/>
                <w:numId w:val="84"/>
              </w:numPr>
              <w:spacing w:after="0" w:line="360" w:lineRule="auto"/>
              <w:rPr>
                <w:rFonts w:ascii="Times New Roman" w:hAnsi="Times New Roman"/>
                <w:color w:val="767171" w:themeColor="background2" w:themeShade="80"/>
                <w:spacing w:val="20"/>
                <w:sz w:val="24"/>
                <w:szCs w:val="24"/>
              </w:rPr>
            </w:pPr>
            <w:r w:rsidRPr="008C3EAE">
              <w:rPr>
                <w:rFonts w:ascii="Times New Roman" w:hAnsi="Times New Roman"/>
                <w:color w:val="767171" w:themeColor="background2" w:themeShade="80"/>
                <w:spacing w:val="20"/>
                <w:sz w:val="24"/>
                <w:szCs w:val="24"/>
              </w:rPr>
              <w:t xml:space="preserve">Plan Operativo Anual </w:t>
            </w:r>
          </w:p>
          <w:p w14:paraId="66277A4F" w14:textId="77777777" w:rsidR="00316912" w:rsidRPr="008C3EAE" w:rsidRDefault="00316912" w:rsidP="008C3EAE">
            <w:pPr>
              <w:pStyle w:val="Prrafodelista"/>
              <w:numPr>
                <w:ilvl w:val="0"/>
                <w:numId w:val="84"/>
              </w:numPr>
              <w:spacing w:after="0" w:line="360" w:lineRule="auto"/>
              <w:rPr>
                <w:rFonts w:ascii="Times New Roman" w:hAnsi="Times New Roman"/>
                <w:color w:val="767171" w:themeColor="background2" w:themeShade="80"/>
                <w:spacing w:val="20"/>
                <w:sz w:val="24"/>
                <w:szCs w:val="24"/>
              </w:rPr>
            </w:pPr>
            <w:r w:rsidRPr="008C3EAE">
              <w:rPr>
                <w:rFonts w:ascii="Times New Roman" w:hAnsi="Times New Roman"/>
                <w:color w:val="767171" w:themeColor="background2" w:themeShade="80"/>
                <w:spacing w:val="20"/>
                <w:sz w:val="24"/>
                <w:szCs w:val="24"/>
              </w:rPr>
              <w:t xml:space="preserve">Presupuesto institucional </w:t>
            </w:r>
          </w:p>
          <w:p w14:paraId="138C1E6A" w14:textId="77777777" w:rsidR="00316912" w:rsidRPr="008C3EAE" w:rsidRDefault="00316912" w:rsidP="008C3EAE">
            <w:pPr>
              <w:pStyle w:val="Prrafodelista"/>
              <w:numPr>
                <w:ilvl w:val="0"/>
                <w:numId w:val="84"/>
              </w:numPr>
              <w:spacing w:after="0" w:line="360" w:lineRule="auto"/>
              <w:rPr>
                <w:rFonts w:ascii="Times New Roman" w:hAnsi="Times New Roman"/>
                <w:color w:val="767171" w:themeColor="background2" w:themeShade="80"/>
                <w:spacing w:val="20"/>
                <w:sz w:val="24"/>
                <w:szCs w:val="24"/>
              </w:rPr>
            </w:pPr>
            <w:r w:rsidRPr="008C3EAE">
              <w:rPr>
                <w:rFonts w:ascii="Times New Roman" w:hAnsi="Times New Roman"/>
                <w:color w:val="767171" w:themeColor="background2" w:themeShade="80"/>
                <w:spacing w:val="20"/>
                <w:sz w:val="24"/>
                <w:szCs w:val="24"/>
              </w:rPr>
              <w:t xml:space="preserve">Plan de Compras </w:t>
            </w:r>
          </w:p>
          <w:p w14:paraId="017789B3" w14:textId="77777777" w:rsidR="00316912" w:rsidRPr="0079562A" w:rsidRDefault="00316912" w:rsidP="00316912">
            <w:pPr>
              <w:spacing w:after="0" w:line="360" w:lineRule="auto"/>
              <w:rPr>
                <w:rFonts w:ascii="Times New Roman" w:hAnsi="Times New Roman"/>
                <w:color w:val="767171" w:themeColor="background2" w:themeShade="80"/>
                <w:spacing w:val="20"/>
                <w:sz w:val="24"/>
                <w:szCs w:val="24"/>
              </w:rPr>
            </w:pPr>
          </w:p>
          <w:p w14:paraId="61EA4C8D" w14:textId="77777777" w:rsidR="00316912" w:rsidRPr="0079562A" w:rsidRDefault="00316912" w:rsidP="00316912">
            <w:pPr>
              <w:spacing w:after="0" w:line="360" w:lineRule="auto"/>
              <w:rPr>
                <w:rFonts w:ascii="Times New Roman" w:hAnsi="Times New Roman"/>
                <w:color w:val="767171" w:themeColor="background2" w:themeShade="80"/>
                <w:spacing w:val="20"/>
                <w:sz w:val="24"/>
                <w:szCs w:val="24"/>
              </w:rPr>
            </w:pPr>
            <w:r w:rsidRPr="0079562A">
              <w:rPr>
                <w:rFonts w:ascii="Times New Roman" w:hAnsi="Times New Roman"/>
                <w:color w:val="767171" w:themeColor="background2" w:themeShade="80"/>
                <w:spacing w:val="20"/>
                <w:sz w:val="24"/>
                <w:szCs w:val="24"/>
              </w:rPr>
              <w:t>Se realizaron cuatro (4) evaluaciones trimestrales de ejecución del Plan Operativo Anual 2022, tres (3) informes de seguimiento a las acciones de mitigación de riesgos del POA-2022 y cuatro (4) informes de ejecución de convenios suscritos por el Ministerio con otros organismos públicos y/o privados y dos (2) informes semestrales de seguimiento y evaluación de la ejecución del POA-2022.</w:t>
            </w:r>
          </w:p>
          <w:p w14:paraId="7487A3B9" w14:textId="77777777" w:rsidR="00316912" w:rsidRPr="0079562A" w:rsidRDefault="00316912" w:rsidP="00316912">
            <w:pPr>
              <w:spacing w:after="0" w:line="360" w:lineRule="auto"/>
              <w:rPr>
                <w:rFonts w:ascii="Times New Roman" w:hAnsi="Times New Roman"/>
                <w:color w:val="767171" w:themeColor="background2" w:themeShade="80"/>
                <w:spacing w:val="20"/>
                <w:sz w:val="24"/>
                <w:szCs w:val="24"/>
              </w:rPr>
            </w:pPr>
          </w:p>
          <w:p w14:paraId="12A0E818" w14:textId="77777777" w:rsidR="00316912" w:rsidRPr="0079562A" w:rsidRDefault="00316912" w:rsidP="00316912">
            <w:pPr>
              <w:spacing w:after="0" w:line="360" w:lineRule="auto"/>
              <w:rPr>
                <w:rFonts w:ascii="Times New Roman" w:hAnsi="Times New Roman"/>
                <w:color w:val="767171" w:themeColor="background2" w:themeShade="80"/>
                <w:spacing w:val="20"/>
                <w:sz w:val="24"/>
                <w:szCs w:val="24"/>
              </w:rPr>
            </w:pPr>
            <w:r w:rsidRPr="0079562A">
              <w:rPr>
                <w:rFonts w:ascii="Times New Roman" w:hAnsi="Times New Roman"/>
                <w:color w:val="767171" w:themeColor="background2" w:themeShade="80"/>
                <w:spacing w:val="20"/>
                <w:sz w:val="24"/>
                <w:szCs w:val="24"/>
              </w:rPr>
              <w:t xml:space="preserve">En cuando al cumplimiento de las metas establecidas por cada una de las áreas del Ministerio en el Plan Operativo 2022, al 30 del mes de octubre se reportó la ejecución del </w:t>
            </w:r>
            <w:r w:rsidRPr="0079562A">
              <w:rPr>
                <w:rFonts w:ascii="Times New Roman" w:hAnsi="Times New Roman"/>
                <w:b/>
                <w:color w:val="767171" w:themeColor="background2" w:themeShade="80"/>
                <w:spacing w:val="20"/>
                <w:sz w:val="24"/>
                <w:szCs w:val="24"/>
              </w:rPr>
              <w:t>80%</w:t>
            </w:r>
            <w:r w:rsidRPr="0079562A">
              <w:rPr>
                <w:rFonts w:ascii="Times New Roman" w:hAnsi="Times New Roman"/>
                <w:color w:val="767171" w:themeColor="background2" w:themeShade="80"/>
                <w:spacing w:val="20"/>
                <w:sz w:val="24"/>
                <w:szCs w:val="24"/>
              </w:rPr>
              <w:t xml:space="preserve"> de los productos y actividades programadas para el año.</w:t>
            </w:r>
          </w:p>
          <w:p w14:paraId="2E4FA8DE" w14:textId="77777777" w:rsidR="00316912" w:rsidRPr="00316912" w:rsidRDefault="00316912" w:rsidP="00316912">
            <w:pPr>
              <w:spacing w:after="0" w:line="360" w:lineRule="auto"/>
              <w:rPr>
                <w:rFonts w:ascii="Times New Roman" w:eastAsia="Times New Roman" w:hAnsi="Times New Roman"/>
                <w:bCs/>
                <w:color w:val="767171" w:themeColor="background2" w:themeShade="80"/>
                <w:sz w:val="24"/>
                <w:szCs w:val="24"/>
                <w:lang w:eastAsia="es-ES"/>
              </w:rPr>
            </w:pPr>
          </w:p>
          <w:tbl>
            <w:tblPr>
              <w:tblW w:w="6519" w:type="dxa"/>
              <w:jc w:val="center"/>
              <w:tblCellMar>
                <w:left w:w="70" w:type="dxa"/>
                <w:right w:w="70" w:type="dxa"/>
              </w:tblCellMar>
              <w:tblLook w:val="04A0" w:firstRow="1" w:lastRow="0" w:firstColumn="1" w:lastColumn="0" w:noHBand="0" w:noVBand="1"/>
            </w:tblPr>
            <w:tblGrid>
              <w:gridCol w:w="4395"/>
              <w:gridCol w:w="2124"/>
            </w:tblGrid>
            <w:tr w:rsidR="00316912" w:rsidRPr="0079562A" w14:paraId="55748BC4" w14:textId="77777777" w:rsidTr="008C3EAE">
              <w:trPr>
                <w:trHeight w:val="345"/>
                <w:jc w:val="center"/>
              </w:trPr>
              <w:tc>
                <w:tcPr>
                  <w:tcW w:w="6519"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410E1CD2" w14:textId="128B8AC4" w:rsidR="00316912" w:rsidRPr="0079562A" w:rsidRDefault="00316912" w:rsidP="007E2011">
                  <w:pPr>
                    <w:spacing w:after="0" w:line="360" w:lineRule="auto"/>
                    <w:jc w:val="center"/>
                    <w:rPr>
                      <w:rFonts w:ascii="Times New Roman" w:eastAsia="Times New Roman" w:hAnsi="Times New Roman"/>
                      <w:b/>
                      <w:bCs/>
                      <w:color w:val="767171" w:themeColor="background2" w:themeShade="80"/>
                      <w:sz w:val="24"/>
                      <w:szCs w:val="24"/>
                      <w:lang w:eastAsia="es-ES"/>
                    </w:rPr>
                  </w:pPr>
                  <w:r w:rsidRPr="008C3EAE">
                    <w:rPr>
                      <w:rFonts w:ascii="Times New Roman" w:eastAsia="Times New Roman" w:hAnsi="Times New Roman"/>
                      <w:b/>
                      <w:bCs/>
                      <w:color w:val="FFFFFF" w:themeColor="background1"/>
                      <w:sz w:val="24"/>
                      <w:szCs w:val="24"/>
                      <w:lang w:eastAsia="es-ES"/>
                    </w:rPr>
                    <w:t>Nivel de Ejecución POA por áreas al 30.10.2</w:t>
                  </w:r>
                  <w:r w:rsidR="009A20F2" w:rsidRPr="008C3EAE">
                    <w:rPr>
                      <w:rFonts w:ascii="Times New Roman" w:eastAsia="Times New Roman" w:hAnsi="Times New Roman"/>
                      <w:b/>
                      <w:bCs/>
                      <w:color w:val="FFFFFF" w:themeColor="background1"/>
                      <w:sz w:val="24"/>
                      <w:szCs w:val="24"/>
                      <w:lang w:eastAsia="es-ES"/>
                    </w:rPr>
                    <w:t>02</w:t>
                  </w:r>
                  <w:r w:rsidRPr="008C3EAE">
                    <w:rPr>
                      <w:rFonts w:ascii="Times New Roman" w:eastAsia="Times New Roman" w:hAnsi="Times New Roman"/>
                      <w:b/>
                      <w:bCs/>
                      <w:color w:val="FFFFFF" w:themeColor="background1"/>
                      <w:sz w:val="24"/>
                      <w:szCs w:val="24"/>
                      <w:lang w:eastAsia="es-ES"/>
                    </w:rPr>
                    <w:t xml:space="preserve">2 </w:t>
                  </w:r>
                </w:p>
              </w:tc>
            </w:tr>
            <w:tr w:rsidR="00316912" w:rsidRPr="0079562A" w14:paraId="5D717F39" w14:textId="77777777" w:rsidTr="007E2011">
              <w:trPr>
                <w:trHeight w:val="345"/>
                <w:jc w:val="center"/>
              </w:trPr>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22B21F" w14:textId="77777777" w:rsidR="00316912" w:rsidRPr="0079562A" w:rsidRDefault="00316912" w:rsidP="007E2011">
                  <w:pPr>
                    <w:spacing w:after="0" w:line="360" w:lineRule="auto"/>
                    <w:jc w:val="center"/>
                    <w:rPr>
                      <w:rFonts w:ascii="Times New Roman" w:eastAsia="Times New Roman" w:hAnsi="Times New Roman"/>
                      <w:b/>
                      <w:bCs/>
                      <w:color w:val="767171" w:themeColor="background2" w:themeShade="80"/>
                      <w:sz w:val="24"/>
                      <w:szCs w:val="24"/>
                      <w:lang w:eastAsia="es-ES"/>
                    </w:rPr>
                  </w:pPr>
                  <w:r w:rsidRPr="0079562A">
                    <w:rPr>
                      <w:rFonts w:ascii="Times New Roman" w:eastAsia="Times New Roman" w:hAnsi="Times New Roman"/>
                      <w:b/>
                      <w:bCs/>
                      <w:color w:val="767171" w:themeColor="background2" w:themeShade="80"/>
                      <w:sz w:val="24"/>
                      <w:szCs w:val="24"/>
                      <w:lang w:eastAsia="es-ES"/>
                    </w:rPr>
                    <w:t xml:space="preserve">Unidad </w:t>
                  </w:r>
                </w:p>
              </w:tc>
              <w:tc>
                <w:tcPr>
                  <w:tcW w:w="2124" w:type="dxa"/>
                  <w:tcBorders>
                    <w:top w:val="single" w:sz="4" w:space="0" w:color="auto"/>
                    <w:left w:val="nil"/>
                    <w:bottom w:val="single" w:sz="4" w:space="0" w:color="auto"/>
                    <w:right w:val="single" w:sz="4" w:space="0" w:color="auto"/>
                  </w:tcBorders>
                  <w:shd w:val="clear" w:color="auto" w:fill="FFFFFF" w:themeFill="background1"/>
                  <w:vAlign w:val="center"/>
                  <w:hideMark/>
                </w:tcPr>
                <w:p w14:paraId="151839E3" w14:textId="77777777" w:rsidR="00316912" w:rsidRPr="0079562A" w:rsidRDefault="00316912" w:rsidP="007E2011">
                  <w:pPr>
                    <w:spacing w:after="0" w:line="360" w:lineRule="auto"/>
                    <w:jc w:val="center"/>
                    <w:rPr>
                      <w:rFonts w:ascii="Times New Roman" w:eastAsia="Times New Roman" w:hAnsi="Times New Roman"/>
                      <w:b/>
                      <w:bCs/>
                      <w:color w:val="767171" w:themeColor="background2" w:themeShade="80"/>
                      <w:sz w:val="24"/>
                      <w:szCs w:val="24"/>
                      <w:lang w:eastAsia="es-ES"/>
                    </w:rPr>
                  </w:pPr>
                  <w:r w:rsidRPr="0079562A">
                    <w:rPr>
                      <w:rFonts w:ascii="Times New Roman" w:eastAsia="Times New Roman" w:hAnsi="Times New Roman"/>
                      <w:b/>
                      <w:bCs/>
                      <w:color w:val="767171" w:themeColor="background2" w:themeShade="80"/>
                      <w:sz w:val="24"/>
                      <w:szCs w:val="24"/>
                      <w:lang w:eastAsia="es-ES"/>
                    </w:rPr>
                    <w:t>Nivel de ejecución</w:t>
                  </w:r>
                </w:p>
              </w:tc>
            </w:tr>
            <w:tr w:rsidR="00316912" w:rsidRPr="0079562A" w14:paraId="01E015C9" w14:textId="77777777" w:rsidTr="007E2011">
              <w:trPr>
                <w:trHeight w:val="41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62A8BAA"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lastRenderedPageBreak/>
                    <w:t>Departamento de Comunicaciones</w:t>
                  </w:r>
                </w:p>
              </w:tc>
              <w:tc>
                <w:tcPr>
                  <w:tcW w:w="2124" w:type="dxa"/>
                  <w:tcBorders>
                    <w:top w:val="nil"/>
                    <w:left w:val="nil"/>
                    <w:bottom w:val="single" w:sz="4" w:space="0" w:color="auto"/>
                    <w:right w:val="single" w:sz="4" w:space="0" w:color="auto"/>
                  </w:tcBorders>
                  <w:shd w:val="clear" w:color="FF0000" w:fill="FFFFFF"/>
                  <w:hideMark/>
                </w:tcPr>
                <w:p w14:paraId="093CF06C"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69%</w:t>
                  </w:r>
                </w:p>
              </w:tc>
            </w:tr>
            <w:tr w:rsidR="00316912" w:rsidRPr="0079562A" w14:paraId="6966B876" w14:textId="77777777" w:rsidTr="007E2011">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CB07C7D"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Departamento de Cooperación Internacional</w:t>
                  </w:r>
                </w:p>
              </w:tc>
              <w:tc>
                <w:tcPr>
                  <w:tcW w:w="2124" w:type="dxa"/>
                  <w:tcBorders>
                    <w:top w:val="nil"/>
                    <w:left w:val="nil"/>
                    <w:bottom w:val="single" w:sz="4" w:space="0" w:color="auto"/>
                    <w:right w:val="single" w:sz="4" w:space="0" w:color="auto"/>
                  </w:tcBorders>
                  <w:shd w:val="clear" w:color="FFFF00" w:fill="FFFFFF"/>
                  <w:hideMark/>
                </w:tcPr>
                <w:p w14:paraId="69A4914A"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85%</w:t>
                  </w:r>
                </w:p>
              </w:tc>
            </w:tr>
            <w:tr w:rsidR="00316912" w:rsidRPr="0079562A" w14:paraId="5B89BEDE" w14:textId="77777777" w:rsidTr="007E2011">
              <w:trPr>
                <w:trHeight w:val="416"/>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4BF69B3"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Administrativa y Financiera</w:t>
                  </w:r>
                </w:p>
              </w:tc>
              <w:tc>
                <w:tcPr>
                  <w:tcW w:w="2124" w:type="dxa"/>
                  <w:tcBorders>
                    <w:top w:val="nil"/>
                    <w:left w:val="nil"/>
                    <w:bottom w:val="single" w:sz="4" w:space="0" w:color="auto"/>
                    <w:right w:val="single" w:sz="4" w:space="0" w:color="auto"/>
                  </w:tcBorders>
                  <w:shd w:val="clear" w:color="FF0000" w:fill="FFFFFF"/>
                  <w:hideMark/>
                </w:tcPr>
                <w:p w14:paraId="5E46C1E8"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74%</w:t>
                  </w:r>
                </w:p>
              </w:tc>
            </w:tr>
            <w:tr w:rsidR="00316912" w:rsidRPr="0079562A" w14:paraId="0D82C559" w14:textId="77777777" w:rsidTr="007E2011">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E6C1F77"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Análisis del Trabajo y Remuneraciones</w:t>
                  </w:r>
                </w:p>
              </w:tc>
              <w:tc>
                <w:tcPr>
                  <w:tcW w:w="2124" w:type="dxa"/>
                  <w:tcBorders>
                    <w:top w:val="nil"/>
                    <w:left w:val="nil"/>
                    <w:bottom w:val="single" w:sz="4" w:space="0" w:color="auto"/>
                    <w:right w:val="single" w:sz="4" w:space="0" w:color="auto"/>
                  </w:tcBorders>
                  <w:shd w:val="clear" w:color="6495ED" w:fill="FFFFFF"/>
                  <w:hideMark/>
                </w:tcPr>
                <w:p w14:paraId="250009C0"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122%</w:t>
                  </w:r>
                </w:p>
              </w:tc>
            </w:tr>
            <w:tr w:rsidR="00316912" w:rsidRPr="0079562A" w14:paraId="797805FE" w14:textId="77777777" w:rsidTr="007E2011">
              <w:trPr>
                <w:trHeight w:val="286"/>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CD99C74"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Coordinación y Seguimiento de los Procesos de Reforma</w:t>
                  </w:r>
                </w:p>
              </w:tc>
              <w:tc>
                <w:tcPr>
                  <w:tcW w:w="2124" w:type="dxa"/>
                  <w:tcBorders>
                    <w:top w:val="nil"/>
                    <w:left w:val="nil"/>
                    <w:bottom w:val="single" w:sz="4" w:space="0" w:color="auto"/>
                    <w:right w:val="single" w:sz="4" w:space="0" w:color="auto"/>
                  </w:tcBorders>
                  <w:shd w:val="clear" w:color="FF0000" w:fill="FFFFFF"/>
                  <w:hideMark/>
                </w:tcPr>
                <w:p w14:paraId="73540606"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62%</w:t>
                  </w:r>
                </w:p>
              </w:tc>
            </w:tr>
            <w:tr w:rsidR="00316912" w:rsidRPr="0079562A" w14:paraId="5F455458"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C8ADE2F"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Diseño Organizacional</w:t>
                  </w:r>
                </w:p>
              </w:tc>
              <w:tc>
                <w:tcPr>
                  <w:tcW w:w="2124" w:type="dxa"/>
                  <w:tcBorders>
                    <w:top w:val="nil"/>
                    <w:left w:val="nil"/>
                    <w:bottom w:val="single" w:sz="4" w:space="0" w:color="auto"/>
                    <w:right w:val="single" w:sz="4" w:space="0" w:color="auto"/>
                  </w:tcBorders>
                  <w:shd w:val="clear" w:color="FFFF00" w:fill="FFFFFF"/>
                  <w:hideMark/>
                </w:tcPr>
                <w:p w14:paraId="467A5CC2"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83%</w:t>
                  </w:r>
                </w:p>
              </w:tc>
            </w:tr>
            <w:tr w:rsidR="00316912" w:rsidRPr="0079562A" w14:paraId="477DA270"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1C193F5"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Diseño y Mejora de Servicios Públicos</w:t>
                  </w:r>
                </w:p>
              </w:tc>
              <w:tc>
                <w:tcPr>
                  <w:tcW w:w="2124" w:type="dxa"/>
                  <w:tcBorders>
                    <w:top w:val="nil"/>
                    <w:left w:val="nil"/>
                    <w:bottom w:val="single" w:sz="4" w:space="0" w:color="auto"/>
                    <w:right w:val="single" w:sz="4" w:space="0" w:color="auto"/>
                  </w:tcBorders>
                  <w:shd w:val="clear" w:color="FFFF00" w:fill="FFFFFF"/>
                  <w:hideMark/>
                </w:tcPr>
                <w:p w14:paraId="7A55C543"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81%</w:t>
                  </w:r>
                </w:p>
              </w:tc>
            </w:tr>
            <w:tr w:rsidR="00316912" w:rsidRPr="0079562A" w14:paraId="0294AC68" w14:textId="77777777" w:rsidTr="007E2011">
              <w:trPr>
                <w:trHeight w:val="457"/>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39CD8046"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Evaluación de la Gestión Institucional</w:t>
                  </w:r>
                </w:p>
              </w:tc>
              <w:tc>
                <w:tcPr>
                  <w:tcW w:w="2124" w:type="dxa"/>
                  <w:tcBorders>
                    <w:top w:val="nil"/>
                    <w:left w:val="nil"/>
                    <w:bottom w:val="single" w:sz="4" w:space="0" w:color="auto"/>
                    <w:right w:val="single" w:sz="4" w:space="0" w:color="auto"/>
                  </w:tcBorders>
                  <w:shd w:val="clear" w:color="FFFF00" w:fill="FFFFFF"/>
                  <w:hideMark/>
                </w:tcPr>
                <w:p w14:paraId="1BBED240"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89%</w:t>
                  </w:r>
                </w:p>
              </w:tc>
            </w:tr>
            <w:tr w:rsidR="00316912" w:rsidRPr="0079562A" w14:paraId="56C68A4F" w14:textId="77777777" w:rsidTr="007E2011">
              <w:trPr>
                <w:trHeight w:val="422"/>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CA6CC61"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Evaluación Desempeño Laboral</w:t>
                  </w:r>
                </w:p>
              </w:tc>
              <w:tc>
                <w:tcPr>
                  <w:tcW w:w="2124" w:type="dxa"/>
                  <w:tcBorders>
                    <w:top w:val="nil"/>
                    <w:left w:val="nil"/>
                    <w:bottom w:val="single" w:sz="4" w:space="0" w:color="auto"/>
                    <w:right w:val="single" w:sz="4" w:space="0" w:color="auto"/>
                  </w:tcBorders>
                  <w:shd w:val="clear" w:color="008000" w:fill="FFFFFF"/>
                  <w:hideMark/>
                </w:tcPr>
                <w:p w14:paraId="45FB5A5D"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81%</w:t>
                  </w:r>
                </w:p>
              </w:tc>
            </w:tr>
            <w:tr w:rsidR="008C3EAE" w:rsidRPr="0079562A" w14:paraId="483630BF" w14:textId="77777777" w:rsidTr="008C3EAE">
              <w:trPr>
                <w:trHeight w:val="400"/>
                <w:jc w:val="center"/>
              </w:trPr>
              <w:tc>
                <w:tcPr>
                  <w:tcW w:w="6519" w:type="dxa"/>
                  <w:gridSpan w:val="2"/>
                  <w:tcBorders>
                    <w:top w:val="nil"/>
                    <w:left w:val="single" w:sz="4" w:space="0" w:color="auto"/>
                    <w:bottom w:val="single" w:sz="4" w:space="0" w:color="auto"/>
                    <w:right w:val="single" w:sz="4" w:space="0" w:color="auto"/>
                  </w:tcBorders>
                  <w:shd w:val="clear" w:color="auto" w:fill="002060"/>
                </w:tcPr>
                <w:p w14:paraId="28185308" w14:textId="2FC01A61" w:rsidR="008C3EAE" w:rsidRPr="008C3EAE" w:rsidRDefault="008C3EAE" w:rsidP="007E2011">
                  <w:pPr>
                    <w:spacing w:after="0" w:line="360" w:lineRule="auto"/>
                    <w:jc w:val="center"/>
                    <w:rPr>
                      <w:rFonts w:ascii="Times New Roman" w:eastAsia="Times New Roman" w:hAnsi="Times New Roman"/>
                      <w:color w:val="FFFFFF" w:themeColor="background1"/>
                      <w:sz w:val="24"/>
                      <w:szCs w:val="24"/>
                      <w:lang w:eastAsia="es-ES"/>
                    </w:rPr>
                  </w:pPr>
                  <w:r w:rsidRPr="008C3EAE">
                    <w:rPr>
                      <w:rFonts w:ascii="Times New Roman" w:eastAsia="Times New Roman" w:hAnsi="Times New Roman"/>
                      <w:color w:val="FFFFFF" w:themeColor="background1"/>
                      <w:sz w:val="24"/>
                      <w:szCs w:val="24"/>
                      <w:lang w:eastAsia="es-ES"/>
                    </w:rPr>
                    <w:t>Nivel de Ejecución POA por áreas al 30.10.2022</w:t>
                  </w:r>
                </w:p>
              </w:tc>
            </w:tr>
            <w:tr w:rsidR="008C3EAE" w:rsidRPr="0079562A" w14:paraId="3B5C2D0D" w14:textId="77777777" w:rsidTr="00650823">
              <w:trPr>
                <w:trHeight w:val="400"/>
                <w:jc w:val="center"/>
              </w:trPr>
              <w:tc>
                <w:tcPr>
                  <w:tcW w:w="4395" w:type="dxa"/>
                  <w:tcBorders>
                    <w:top w:val="nil"/>
                    <w:left w:val="single" w:sz="4" w:space="0" w:color="auto"/>
                    <w:bottom w:val="single" w:sz="4" w:space="0" w:color="auto"/>
                    <w:right w:val="single" w:sz="4" w:space="0" w:color="auto"/>
                  </w:tcBorders>
                  <w:shd w:val="clear" w:color="6E9ECA" w:fill="FFFFFF"/>
                  <w:vAlign w:val="center"/>
                </w:tcPr>
                <w:p w14:paraId="6B2BEE37" w14:textId="72F8BA4A" w:rsidR="008C3EAE" w:rsidRPr="0079562A" w:rsidRDefault="008C3EAE" w:rsidP="008C3EAE">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
                      <w:bCs/>
                      <w:color w:val="767171" w:themeColor="background2" w:themeShade="80"/>
                      <w:sz w:val="24"/>
                      <w:szCs w:val="24"/>
                      <w:lang w:eastAsia="es-ES"/>
                    </w:rPr>
                    <w:t xml:space="preserve">Unidad </w:t>
                  </w:r>
                </w:p>
              </w:tc>
              <w:tc>
                <w:tcPr>
                  <w:tcW w:w="2124" w:type="dxa"/>
                  <w:tcBorders>
                    <w:top w:val="nil"/>
                    <w:left w:val="nil"/>
                    <w:bottom w:val="single" w:sz="4" w:space="0" w:color="auto"/>
                    <w:right w:val="single" w:sz="4" w:space="0" w:color="auto"/>
                  </w:tcBorders>
                  <w:shd w:val="clear" w:color="FFFF00" w:fill="FFFFFF"/>
                  <w:vAlign w:val="center"/>
                </w:tcPr>
                <w:p w14:paraId="0F5E9A90" w14:textId="4B0FAC15" w:rsidR="008C3EAE" w:rsidRPr="0079562A" w:rsidRDefault="008C3EAE" w:rsidP="008C3EAE">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b/>
                      <w:bCs/>
                      <w:color w:val="767171" w:themeColor="background2" w:themeShade="80"/>
                      <w:sz w:val="24"/>
                      <w:szCs w:val="24"/>
                      <w:lang w:eastAsia="es-ES"/>
                    </w:rPr>
                    <w:t>Nivel de ejecución</w:t>
                  </w:r>
                </w:p>
              </w:tc>
            </w:tr>
            <w:tr w:rsidR="00316912" w:rsidRPr="0079562A" w14:paraId="03F00D79" w14:textId="77777777" w:rsidTr="007E2011">
              <w:trPr>
                <w:trHeight w:val="40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9B4E174"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Sistemas de Gestión Internos</w:t>
                  </w:r>
                </w:p>
              </w:tc>
              <w:tc>
                <w:tcPr>
                  <w:tcW w:w="2124" w:type="dxa"/>
                  <w:tcBorders>
                    <w:top w:val="nil"/>
                    <w:left w:val="nil"/>
                    <w:bottom w:val="single" w:sz="4" w:space="0" w:color="auto"/>
                    <w:right w:val="single" w:sz="4" w:space="0" w:color="auto"/>
                  </w:tcBorders>
                  <w:shd w:val="clear" w:color="FFFF00" w:fill="FFFFFF"/>
                  <w:hideMark/>
                </w:tcPr>
                <w:p w14:paraId="4B39D012"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67%</w:t>
                  </w:r>
                </w:p>
              </w:tc>
            </w:tr>
            <w:tr w:rsidR="00316912" w:rsidRPr="0079562A" w14:paraId="5FAA3924" w14:textId="77777777" w:rsidTr="007E2011">
              <w:trPr>
                <w:trHeight w:val="39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B4180A6"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Innovación</w:t>
                  </w:r>
                </w:p>
              </w:tc>
              <w:tc>
                <w:tcPr>
                  <w:tcW w:w="2124" w:type="dxa"/>
                  <w:tcBorders>
                    <w:top w:val="nil"/>
                    <w:left w:val="nil"/>
                    <w:bottom w:val="single" w:sz="4" w:space="0" w:color="auto"/>
                    <w:right w:val="single" w:sz="4" w:space="0" w:color="auto"/>
                  </w:tcBorders>
                  <w:shd w:val="clear" w:color="008000" w:fill="FFFFFF"/>
                  <w:hideMark/>
                </w:tcPr>
                <w:p w14:paraId="0AF121CC"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80%</w:t>
                  </w:r>
                </w:p>
              </w:tc>
            </w:tr>
            <w:tr w:rsidR="00316912" w:rsidRPr="0079562A" w14:paraId="02983EFC" w14:textId="77777777" w:rsidTr="007E2011">
              <w:trPr>
                <w:trHeight w:val="34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05F1676"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Monitoreo y Evaluación de los Servicios Públicos</w:t>
                  </w:r>
                </w:p>
              </w:tc>
              <w:tc>
                <w:tcPr>
                  <w:tcW w:w="2124" w:type="dxa"/>
                  <w:tcBorders>
                    <w:top w:val="nil"/>
                    <w:left w:val="nil"/>
                    <w:bottom w:val="single" w:sz="4" w:space="0" w:color="auto"/>
                    <w:right w:val="single" w:sz="4" w:space="0" w:color="auto"/>
                  </w:tcBorders>
                  <w:shd w:val="clear" w:color="FFFF00" w:fill="FFFFFF"/>
                  <w:hideMark/>
                </w:tcPr>
                <w:p w14:paraId="7AED746C"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80%</w:t>
                  </w:r>
                </w:p>
              </w:tc>
            </w:tr>
            <w:tr w:rsidR="00316912" w:rsidRPr="0079562A" w14:paraId="41D1C038" w14:textId="77777777" w:rsidTr="007E2011">
              <w:trPr>
                <w:trHeight w:val="352"/>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5B504D1"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Planificación y Desarrollo</w:t>
                  </w:r>
                </w:p>
              </w:tc>
              <w:tc>
                <w:tcPr>
                  <w:tcW w:w="2124" w:type="dxa"/>
                  <w:tcBorders>
                    <w:top w:val="nil"/>
                    <w:left w:val="nil"/>
                    <w:bottom w:val="single" w:sz="4" w:space="0" w:color="auto"/>
                    <w:right w:val="single" w:sz="4" w:space="0" w:color="auto"/>
                  </w:tcBorders>
                  <w:shd w:val="clear" w:color="FF0000" w:fill="FFFFFF"/>
                  <w:hideMark/>
                </w:tcPr>
                <w:p w14:paraId="2C869368"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100%</w:t>
                  </w:r>
                </w:p>
              </w:tc>
            </w:tr>
            <w:tr w:rsidR="00316912" w:rsidRPr="0079562A" w14:paraId="0DDDF815" w14:textId="77777777" w:rsidTr="007E2011">
              <w:trPr>
                <w:trHeight w:val="41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26C7EA1B"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Reclutamiento y Selección</w:t>
                  </w:r>
                </w:p>
              </w:tc>
              <w:tc>
                <w:tcPr>
                  <w:tcW w:w="2124" w:type="dxa"/>
                  <w:tcBorders>
                    <w:top w:val="nil"/>
                    <w:left w:val="nil"/>
                    <w:bottom w:val="single" w:sz="4" w:space="0" w:color="auto"/>
                    <w:right w:val="single" w:sz="4" w:space="0" w:color="auto"/>
                  </w:tcBorders>
                  <w:shd w:val="clear" w:color="008000" w:fill="FFFFFF"/>
                  <w:hideMark/>
                </w:tcPr>
                <w:p w14:paraId="5E6CC567"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101%</w:t>
                  </w:r>
                </w:p>
              </w:tc>
            </w:tr>
            <w:tr w:rsidR="00316912" w:rsidRPr="0079562A" w14:paraId="0B10BF98" w14:textId="77777777" w:rsidTr="007E2011">
              <w:trPr>
                <w:trHeight w:val="40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782F42E"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Reconocimiento a la Excelencia y Mejora Continua</w:t>
                  </w:r>
                </w:p>
              </w:tc>
              <w:tc>
                <w:tcPr>
                  <w:tcW w:w="2124" w:type="dxa"/>
                  <w:tcBorders>
                    <w:top w:val="nil"/>
                    <w:left w:val="nil"/>
                    <w:bottom w:val="single" w:sz="4" w:space="0" w:color="auto"/>
                    <w:right w:val="single" w:sz="4" w:space="0" w:color="auto"/>
                  </w:tcBorders>
                  <w:shd w:val="clear" w:color="FF0000" w:fill="FFFFFF"/>
                  <w:hideMark/>
                </w:tcPr>
                <w:p w14:paraId="15DE452E"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62%</w:t>
                  </w:r>
                </w:p>
              </w:tc>
            </w:tr>
            <w:tr w:rsidR="00316912" w:rsidRPr="0079562A" w14:paraId="1E5FB62B" w14:textId="77777777" w:rsidTr="007E2011">
              <w:trPr>
                <w:trHeight w:val="358"/>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1C92E172"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Recursos Humanos</w:t>
                  </w:r>
                </w:p>
              </w:tc>
              <w:tc>
                <w:tcPr>
                  <w:tcW w:w="2124" w:type="dxa"/>
                  <w:tcBorders>
                    <w:top w:val="nil"/>
                    <w:left w:val="nil"/>
                    <w:bottom w:val="single" w:sz="4" w:space="0" w:color="auto"/>
                    <w:right w:val="single" w:sz="4" w:space="0" w:color="auto"/>
                  </w:tcBorders>
                  <w:shd w:val="clear" w:color="FF0000" w:fill="FFFFFF"/>
                  <w:hideMark/>
                </w:tcPr>
                <w:p w14:paraId="49DF80DF"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68%</w:t>
                  </w:r>
                </w:p>
              </w:tc>
            </w:tr>
            <w:tr w:rsidR="00316912" w:rsidRPr="0079562A" w14:paraId="3116FC1E"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8DC4A37"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Relaciones Laborales</w:t>
                  </w:r>
                </w:p>
              </w:tc>
              <w:tc>
                <w:tcPr>
                  <w:tcW w:w="2124" w:type="dxa"/>
                  <w:tcBorders>
                    <w:top w:val="nil"/>
                    <w:left w:val="nil"/>
                    <w:bottom w:val="single" w:sz="4" w:space="0" w:color="auto"/>
                    <w:right w:val="single" w:sz="4" w:space="0" w:color="auto"/>
                  </w:tcBorders>
                  <w:shd w:val="clear" w:color="008000" w:fill="FFFFFF"/>
                  <w:hideMark/>
                </w:tcPr>
                <w:p w14:paraId="1617FB79"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79%</w:t>
                  </w:r>
                </w:p>
              </w:tc>
            </w:tr>
            <w:tr w:rsidR="00316912" w:rsidRPr="0079562A" w14:paraId="347D4343"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9D2D65A"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de Tecnología de Información y Comunicación</w:t>
                  </w:r>
                </w:p>
              </w:tc>
              <w:tc>
                <w:tcPr>
                  <w:tcW w:w="2124" w:type="dxa"/>
                  <w:tcBorders>
                    <w:top w:val="nil"/>
                    <w:left w:val="nil"/>
                    <w:bottom w:val="single" w:sz="4" w:space="0" w:color="auto"/>
                    <w:right w:val="single" w:sz="4" w:space="0" w:color="auto"/>
                  </w:tcBorders>
                  <w:shd w:val="clear" w:color="FFFF00" w:fill="FFFFFF"/>
                  <w:hideMark/>
                </w:tcPr>
                <w:p w14:paraId="0876112B"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81%</w:t>
                  </w:r>
                </w:p>
              </w:tc>
            </w:tr>
            <w:tr w:rsidR="00316912" w:rsidRPr="0079562A" w14:paraId="0E5855F2"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448A345C"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Dirección Jurídica</w:t>
                  </w:r>
                </w:p>
              </w:tc>
              <w:tc>
                <w:tcPr>
                  <w:tcW w:w="2124" w:type="dxa"/>
                  <w:tcBorders>
                    <w:top w:val="nil"/>
                    <w:left w:val="nil"/>
                    <w:bottom w:val="single" w:sz="4" w:space="0" w:color="auto"/>
                    <w:right w:val="single" w:sz="4" w:space="0" w:color="auto"/>
                  </w:tcBorders>
                  <w:shd w:val="clear" w:color="FFFF00" w:fill="FFFFFF"/>
                  <w:hideMark/>
                </w:tcPr>
                <w:p w14:paraId="05079128"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88%</w:t>
                  </w:r>
                </w:p>
              </w:tc>
            </w:tr>
            <w:tr w:rsidR="00316912" w:rsidRPr="0079562A" w14:paraId="7FB4BE1A"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6DE5D10B"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lastRenderedPageBreak/>
                    <w:t>Dirección Sistemas de Carrera</w:t>
                  </w:r>
                </w:p>
              </w:tc>
              <w:tc>
                <w:tcPr>
                  <w:tcW w:w="2124" w:type="dxa"/>
                  <w:tcBorders>
                    <w:top w:val="nil"/>
                    <w:left w:val="nil"/>
                    <w:bottom w:val="single" w:sz="4" w:space="0" w:color="auto"/>
                    <w:right w:val="single" w:sz="4" w:space="0" w:color="auto"/>
                  </w:tcBorders>
                  <w:shd w:val="clear" w:color="FF0000" w:fill="FFFFFF"/>
                  <w:hideMark/>
                </w:tcPr>
                <w:p w14:paraId="249192AD"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66%</w:t>
                  </w:r>
                </w:p>
              </w:tc>
            </w:tr>
            <w:tr w:rsidR="00316912" w:rsidRPr="0079562A" w14:paraId="26E6DC7F" w14:textId="77777777" w:rsidTr="007E2011">
              <w:trPr>
                <w:trHeight w:val="314"/>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53EDE1AE"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Oficina de Acceso a la Información</w:t>
                  </w:r>
                </w:p>
              </w:tc>
              <w:tc>
                <w:tcPr>
                  <w:tcW w:w="2124" w:type="dxa"/>
                  <w:tcBorders>
                    <w:top w:val="nil"/>
                    <w:left w:val="nil"/>
                    <w:bottom w:val="single" w:sz="4" w:space="0" w:color="auto"/>
                    <w:right w:val="single" w:sz="4" w:space="0" w:color="auto"/>
                  </w:tcBorders>
                  <w:shd w:val="clear" w:color="FF0000" w:fill="FFFFFF"/>
                  <w:hideMark/>
                </w:tcPr>
                <w:p w14:paraId="67F7C253"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89%</w:t>
                  </w:r>
                </w:p>
              </w:tc>
            </w:tr>
            <w:tr w:rsidR="00316912" w:rsidRPr="0079562A" w14:paraId="0AA1F1DF" w14:textId="77777777" w:rsidTr="007E2011">
              <w:trPr>
                <w:trHeight w:val="390"/>
                <w:jc w:val="center"/>
              </w:trPr>
              <w:tc>
                <w:tcPr>
                  <w:tcW w:w="4395" w:type="dxa"/>
                  <w:tcBorders>
                    <w:top w:val="nil"/>
                    <w:left w:val="single" w:sz="4" w:space="0" w:color="auto"/>
                    <w:bottom w:val="single" w:sz="4" w:space="0" w:color="auto"/>
                    <w:right w:val="single" w:sz="4" w:space="0" w:color="auto"/>
                  </w:tcBorders>
                  <w:shd w:val="clear" w:color="6E9ECA" w:fill="FFFFFF"/>
                  <w:hideMark/>
                </w:tcPr>
                <w:p w14:paraId="01A5AEA9" w14:textId="77777777" w:rsidR="00316912" w:rsidRPr="0079562A" w:rsidRDefault="00316912" w:rsidP="007E2011">
                  <w:pPr>
                    <w:spacing w:after="0" w:line="360" w:lineRule="auto"/>
                    <w:rPr>
                      <w:rFonts w:ascii="Times New Roman" w:eastAsia="Times New Roman" w:hAnsi="Times New Roman"/>
                      <w:bCs/>
                      <w:color w:val="767171" w:themeColor="background2" w:themeShade="80"/>
                      <w:sz w:val="24"/>
                      <w:szCs w:val="24"/>
                      <w:lang w:eastAsia="es-ES"/>
                    </w:rPr>
                  </w:pPr>
                  <w:r w:rsidRPr="0079562A">
                    <w:rPr>
                      <w:rFonts w:ascii="Times New Roman" w:eastAsia="Times New Roman" w:hAnsi="Times New Roman"/>
                      <w:bCs/>
                      <w:color w:val="767171" w:themeColor="background2" w:themeShade="80"/>
                      <w:sz w:val="24"/>
                      <w:szCs w:val="24"/>
                      <w:lang w:eastAsia="es-ES"/>
                    </w:rPr>
                    <w:t>Oficina Regional Norte (Santiago)</w:t>
                  </w:r>
                </w:p>
              </w:tc>
              <w:tc>
                <w:tcPr>
                  <w:tcW w:w="2124" w:type="dxa"/>
                  <w:tcBorders>
                    <w:top w:val="nil"/>
                    <w:left w:val="nil"/>
                    <w:bottom w:val="single" w:sz="4" w:space="0" w:color="auto"/>
                    <w:right w:val="single" w:sz="4" w:space="0" w:color="auto"/>
                  </w:tcBorders>
                  <w:shd w:val="clear" w:color="FFFF00" w:fill="FFFFFF"/>
                  <w:hideMark/>
                </w:tcPr>
                <w:p w14:paraId="4C2A378D" w14:textId="77777777" w:rsidR="00316912" w:rsidRPr="0079562A" w:rsidRDefault="00316912" w:rsidP="007E2011">
                  <w:pPr>
                    <w:spacing w:after="0" w:line="360" w:lineRule="auto"/>
                    <w:jc w:val="center"/>
                    <w:rPr>
                      <w:rFonts w:ascii="Times New Roman" w:eastAsia="Times New Roman" w:hAnsi="Times New Roman"/>
                      <w:color w:val="767171" w:themeColor="background2" w:themeShade="80"/>
                      <w:sz w:val="24"/>
                      <w:szCs w:val="24"/>
                      <w:lang w:eastAsia="es-ES"/>
                    </w:rPr>
                  </w:pPr>
                  <w:r w:rsidRPr="0079562A">
                    <w:rPr>
                      <w:rFonts w:ascii="Times New Roman" w:eastAsia="Times New Roman" w:hAnsi="Times New Roman"/>
                      <w:color w:val="767171" w:themeColor="background2" w:themeShade="80"/>
                      <w:sz w:val="24"/>
                      <w:szCs w:val="24"/>
                      <w:lang w:eastAsia="es-ES"/>
                    </w:rPr>
                    <w:t>86%</w:t>
                  </w:r>
                </w:p>
              </w:tc>
            </w:tr>
          </w:tbl>
          <w:p w14:paraId="01C8A832" w14:textId="77777777" w:rsidR="00316912" w:rsidRPr="0079562A" w:rsidRDefault="00316912" w:rsidP="007E2011">
            <w:pPr>
              <w:spacing w:after="0" w:line="360" w:lineRule="auto"/>
              <w:rPr>
                <w:rFonts w:ascii="Times New Roman" w:eastAsia="Times New Roman" w:hAnsi="Times New Roman"/>
                <w:b/>
                <w:bCs/>
                <w:color w:val="767171" w:themeColor="background2" w:themeShade="80"/>
                <w:sz w:val="24"/>
                <w:szCs w:val="24"/>
                <w:lang w:eastAsia="es-ES"/>
              </w:rPr>
            </w:pPr>
          </w:p>
        </w:tc>
      </w:tr>
      <w:tr w:rsidR="00316912" w:rsidRPr="0079562A" w14:paraId="47FB8B1D" w14:textId="77777777" w:rsidTr="007E2011">
        <w:trPr>
          <w:trHeight w:val="218"/>
        </w:trPr>
        <w:tc>
          <w:tcPr>
            <w:tcW w:w="8290" w:type="dxa"/>
            <w:tcBorders>
              <w:top w:val="nil"/>
              <w:left w:val="nil"/>
              <w:bottom w:val="nil"/>
              <w:right w:val="nil"/>
            </w:tcBorders>
            <w:shd w:val="clear" w:color="auto" w:fill="auto"/>
            <w:noWrap/>
            <w:vAlign w:val="bottom"/>
            <w:hideMark/>
          </w:tcPr>
          <w:p w14:paraId="522747D5" w14:textId="77777777" w:rsidR="00316912" w:rsidRPr="0079562A" w:rsidRDefault="00316912" w:rsidP="007E2011">
            <w:pPr>
              <w:spacing w:after="0" w:line="360" w:lineRule="auto"/>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lastRenderedPageBreak/>
              <w:t xml:space="preserve">             </w:t>
            </w:r>
            <w:r w:rsidRPr="0079562A">
              <w:rPr>
                <w:rFonts w:ascii="Times New Roman" w:eastAsia="Times New Roman" w:hAnsi="Times New Roman"/>
                <w:color w:val="767171" w:themeColor="background2" w:themeShade="80"/>
                <w:sz w:val="24"/>
                <w:szCs w:val="24"/>
                <w:lang w:eastAsia="es-ES"/>
              </w:rPr>
              <w:t xml:space="preserve"> </w:t>
            </w:r>
            <w:r w:rsidRPr="0079562A">
              <w:rPr>
                <w:rFonts w:ascii="Times New Roman" w:eastAsia="Times New Roman" w:hAnsi="Times New Roman"/>
                <w:bCs/>
                <w:color w:val="767171" w:themeColor="background2" w:themeShade="80"/>
                <w:sz w:val="20"/>
                <w:szCs w:val="24"/>
                <w:lang w:eastAsia="es-ES"/>
              </w:rPr>
              <w:t>Fuente: Sistema de Control de Gestión MAP</w:t>
            </w:r>
          </w:p>
        </w:tc>
      </w:tr>
    </w:tbl>
    <w:p w14:paraId="41680133" w14:textId="77777777" w:rsidR="00316912" w:rsidRDefault="00316912" w:rsidP="002609E2">
      <w:pPr>
        <w:tabs>
          <w:tab w:val="left" w:pos="2981"/>
        </w:tabs>
        <w:spacing w:line="360" w:lineRule="auto"/>
        <w:rPr>
          <w:rFonts w:ascii="Times New Roman" w:hAnsi="Times New Roman"/>
          <w:color w:val="FF0000"/>
          <w:spacing w:val="20"/>
          <w:sz w:val="24"/>
          <w:szCs w:val="24"/>
        </w:rPr>
      </w:pPr>
    </w:p>
    <w:p w14:paraId="644EB02E" w14:textId="6D8C444B" w:rsidR="00F47FDE" w:rsidRDefault="009A20F2" w:rsidP="00A65008">
      <w:pPr>
        <w:pStyle w:val="Ttulo1"/>
        <w:numPr>
          <w:ilvl w:val="0"/>
          <w:numId w:val="19"/>
        </w:numPr>
        <w:rPr>
          <w:rFonts w:eastAsia="Calibri"/>
          <w:color w:val="767171"/>
          <w:spacing w:val="20"/>
          <w:szCs w:val="24"/>
        </w:rPr>
      </w:pPr>
      <w:bookmarkStart w:id="41" w:name="_Toc91744752"/>
      <w:r>
        <w:rPr>
          <w:rFonts w:eastAsia="Calibri"/>
          <w:color w:val="767171"/>
          <w:spacing w:val="20"/>
          <w:szCs w:val="24"/>
        </w:rPr>
        <w:t xml:space="preserve"> </w:t>
      </w:r>
      <w:bookmarkStart w:id="42" w:name="_Toc121401045"/>
      <w:r w:rsidR="00675932" w:rsidRPr="008E2F04">
        <w:rPr>
          <w:rFonts w:eastAsia="Calibri"/>
          <w:color w:val="767171"/>
          <w:spacing w:val="20"/>
          <w:szCs w:val="24"/>
        </w:rPr>
        <w:t>Desempeñ</w:t>
      </w:r>
      <w:r w:rsidR="000E4581">
        <w:rPr>
          <w:rFonts w:eastAsia="Calibri"/>
          <w:color w:val="767171"/>
          <w:spacing w:val="20"/>
          <w:szCs w:val="24"/>
        </w:rPr>
        <w:t>o</w:t>
      </w:r>
      <w:r w:rsidR="00675932" w:rsidRPr="008E2F04">
        <w:rPr>
          <w:rFonts w:eastAsia="Calibri"/>
          <w:color w:val="767171"/>
          <w:spacing w:val="20"/>
          <w:szCs w:val="24"/>
        </w:rPr>
        <w:t xml:space="preserve"> de</w:t>
      </w:r>
      <w:r w:rsidR="00F47FDE">
        <w:rPr>
          <w:rFonts w:eastAsia="Calibri"/>
          <w:color w:val="767171"/>
          <w:spacing w:val="20"/>
          <w:szCs w:val="24"/>
        </w:rPr>
        <w:t>l Área de Comunicaciones</w:t>
      </w:r>
      <w:bookmarkEnd w:id="41"/>
      <w:bookmarkEnd w:id="42"/>
    </w:p>
    <w:bookmarkStart w:id="43" w:name="_Toc118359104"/>
    <w:bookmarkStart w:id="44" w:name="_Toc118360857"/>
    <w:bookmarkStart w:id="45" w:name="_Toc121401046"/>
    <w:p w14:paraId="6C61DD41" w14:textId="50D3B189" w:rsidR="008E2F04" w:rsidRDefault="000E4581" w:rsidP="00F47FDE">
      <w:pPr>
        <w:pStyle w:val="Ttulo1"/>
      </w:pPr>
      <w:r w:rsidRPr="00A26D17">
        <w:rPr>
          <w:noProof/>
          <w:color w:val="767171"/>
          <w:lang w:eastAsia="es-DO"/>
        </w:rPr>
        <mc:AlternateContent>
          <mc:Choice Requires="wps">
            <w:drawing>
              <wp:anchor distT="0" distB="0" distL="114300" distR="114300" simplePos="0" relativeHeight="251709952" behindDoc="0" locked="0" layoutInCell="1" allowOverlap="1" wp14:anchorId="1BDA6B15" wp14:editId="5F339A69">
                <wp:simplePos x="0" y="0"/>
                <wp:positionH relativeFrom="margin">
                  <wp:posOffset>2228850</wp:posOffset>
                </wp:positionH>
                <wp:positionV relativeFrom="paragraph">
                  <wp:posOffset>105410</wp:posOffset>
                </wp:positionV>
                <wp:extent cx="463550" cy="0"/>
                <wp:effectExtent l="0" t="19050" r="31750" b="1905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7EF92" id="Conector recto 44"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5pt,8.3pt" to="212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zCWLgIAAEw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" strokecolor="#ee2a24" strokeweight="2.25pt">
                <v:stroke joinstyle="miter"/>
                <w10:wrap anchorx="margin"/>
              </v:line>
            </w:pict>
          </mc:Fallback>
        </mc:AlternateContent>
      </w:r>
      <w:bookmarkEnd w:id="43"/>
      <w:bookmarkEnd w:id="44"/>
      <w:bookmarkEnd w:id="45"/>
    </w:p>
    <w:p w14:paraId="5E6B5A76" w14:textId="31C2CA5D"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Como parte de la estrategia de comunicación que desarrolla el Ministerio de Administración Pública, para que los servidores públicos y la ciudadanía en general conozcan acerca del funcionamiento de la Administración Pública en la República Dominicana, se trabaja en la producción del programa televisivo MAP Tv, el cual se transmite todos los sábados, por la Corporación Estatal de Radio y Televisión (CERTV), e</w:t>
      </w:r>
      <w:r>
        <w:rPr>
          <w:rFonts w:ascii="Times New Roman" w:hAnsi="Times New Roman"/>
          <w:color w:val="767171"/>
          <w:spacing w:val="20"/>
          <w:sz w:val="24"/>
        </w:rPr>
        <w:t>n horario de 11:00 A.M. a 12:00</w:t>
      </w:r>
      <w:r w:rsidRPr="00FF4526">
        <w:rPr>
          <w:rFonts w:ascii="Times New Roman" w:hAnsi="Times New Roman"/>
          <w:color w:val="767171"/>
          <w:spacing w:val="20"/>
          <w:sz w:val="24"/>
        </w:rPr>
        <w:t>M. Además, se publica en el canal de YouTube institucional: Ministerio de Administración Pública, en el playlist MAPTv.</w:t>
      </w:r>
    </w:p>
    <w:p w14:paraId="7FC81AD4" w14:textId="0FAF5DAF"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MAP Tv se presenta con un formato educativo, fresco y variado, con entrevistas, historias, noticias, entre otros segmentos, a fin de captar la atención del público, por medio de un espacio que contribuya al mejor conocimiento y comprensión acerca del Estado y de la Administración Pública, y que permita exhibir los avances en materia de empleo público, de institucionalidad, excelencia en la gestión y en los servicios, buenas prácticas y transparencia de las instituciones públicas del país.</w:t>
      </w:r>
      <w:r>
        <w:rPr>
          <w:rFonts w:ascii="Times New Roman" w:hAnsi="Times New Roman"/>
          <w:color w:val="767171"/>
          <w:spacing w:val="20"/>
          <w:sz w:val="24"/>
        </w:rPr>
        <w:t xml:space="preserve"> </w:t>
      </w:r>
    </w:p>
    <w:p w14:paraId="135882F1" w14:textId="419B3C34"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Durante el año 2022 (enero-noviembre), fueron producidos y emitidos 45 programas MAP Tv, en los cuales se abordaron temas como Avances de la Administración Pública 2021, Concursos Públicos y postulación a través de la plataforma virtual Concursa, y </w:t>
      </w:r>
      <w:r w:rsidRPr="00FF4526">
        <w:rPr>
          <w:rFonts w:ascii="Times New Roman" w:hAnsi="Times New Roman"/>
          <w:color w:val="767171"/>
          <w:spacing w:val="20"/>
          <w:sz w:val="24"/>
        </w:rPr>
        <w:lastRenderedPageBreak/>
        <w:t>los programas de Maestría para servidores públicos, como son: Alta Gestión Pública, Derecho Administrativo, Gestión Pública Local, Gestión Hospitalaria, Gestión de Calidad.</w:t>
      </w:r>
    </w:p>
    <w:p w14:paraId="413F3D9A" w14:textId="34687BE9"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También, sobre la mesa temática de Reforma y Modernización de la Administración Pública coordinada por el Consejo Económico y Social (CES) en el marco del Diálogo por las Reformas para el Fortalecimiento Institucional y la Gestión Eficiente del Estado convocado por el Presidente Luis Abinader, los Derechos Humanos en la Administración Pública, la Agenda Digital 2030, el programa Burocracia Cero, los servicios del punto Gob.</w:t>
      </w:r>
    </w:p>
    <w:p w14:paraId="3BDEFA21" w14:textId="3BE1B123"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Asimismo, se prepararon programas especiales sobre la XX Conferencia Iberoamericana de Ministros de Administración Pública, FITUR 2022, la Feria Internacional del Libro 2022, Homenaje a la memoria del Ministro Orlando Jorge Mera, Primer Aniversario MAP Tv, y la Independencia Dominicana.</w:t>
      </w:r>
      <w:r>
        <w:rPr>
          <w:rFonts w:ascii="Times New Roman" w:hAnsi="Times New Roman"/>
          <w:color w:val="767171"/>
          <w:spacing w:val="20"/>
          <w:sz w:val="24"/>
        </w:rPr>
        <w:t xml:space="preserve"> </w:t>
      </w:r>
    </w:p>
    <w:p w14:paraId="3AE285C4" w14:textId="7D10CA1E"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Además, el espacio ha contribuido para que distintos funcionarios públicos difundan sus buenas prácticas, proyectos y planes de gestión, en instituciones como el Ministerio de Educación Superior, Ciencia y Tecnología (MESCYT), con la participación de Ministro Franklin García Fermín; el Instituto Dominicano de las Telecomunicaciones (INDOTEL), con su presidente, Nelson Arroyo; la Dirección General de Jubilaciones y Pensiones, con su director Juan Rosa; la Oficina Nacional de Evaluación Sísmica y Vulnerabilidad de Infraestructura y Edificaciones (ONESVIE), con su director Leonardo Reyes; el Jardín Botánico Nacional, con su director Pedro Nolasco; la Dirección General de Alianzas Público Privadas, con su director Sigmund </w:t>
      </w:r>
      <w:r w:rsidR="00283418" w:rsidRPr="00FF4526">
        <w:rPr>
          <w:rFonts w:ascii="Times New Roman" w:hAnsi="Times New Roman"/>
          <w:color w:val="767171"/>
          <w:spacing w:val="20"/>
          <w:sz w:val="24"/>
        </w:rPr>
        <w:t>Freud</w:t>
      </w:r>
      <w:r w:rsidRPr="00FF4526">
        <w:rPr>
          <w:rFonts w:ascii="Times New Roman" w:hAnsi="Times New Roman"/>
          <w:color w:val="767171"/>
          <w:spacing w:val="20"/>
          <w:sz w:val="24"/>
        </w:rPr>
        <w:t>; y EDEEste, con su gerente general Andrés Astacio.</w:t>
      </w:r>
    </w:p>
    <w:p w14:paraId="1F328B8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De igual forma, el director del Programa de Medicamentos Esenciales (PROMESE), Adolfo Pérez, trató sobre los beneficios para la ciudadanía de las Farmacias del Pueblo; el encargado de Juventud Supérate, Luis Yanuel, habló sobre la importancia de este programa para los jóvenes dominicanos; el rector del Instituto Tecnológico de las Américas (ITLA), Omar Méndez, conversó sobre los distintas ofertas académicas y el desarrollo tecnológico, durante un recorrido por las instalaciones de ese importante centro de estudios; y Peter Prazmowski, director del Consejo Nacional de Competitividad se refirió a la estrategia nacional de competitividad y el programa burocracia cero.</w:t>
      </w:r>
    </w:p>
    <w:p w14:paraId="7722545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Como parte de las acciones de comunicación para promover la transversalización de género, el mes de marzo fue dedicado al Mes de la Mujer, a los fines de destacar la labor de la mujer en posiciones de liderazgo y en otras que tradicionalmente son ocupadas por hombres. Participaron en el programa la directora del Hospital Dr. Hugo Mendoza, Dhamelisse Then, la Jueza Kenya Romero Severino; la directora Nacional de Meteorología, Gloria Ceballos; la rectora de ISFODOSU, Nurys María del Carmen Durán; Digna Reynoso, directora de ADESS; y Elizabeth Mateo, directora de Comunicaciones del Ayuntamiento del Distrito Nacional (ADN).</w:t>
      </w:r>
    </w:p>
    <w:p w14:paraId="41952201" w14:textId="311B3C19"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Se realizaron historias especiales, para resaltar la labor de la coronel Elsa Miura, con más de 30 años de servicio en el Cuerpo de Bomberos; la teniente coronel piloto Lee Mateo, primera mujer en la historia dominicana en comandar un escuadrón de vuelo operacional; y el sargento de la armada, Brea Domínguez.</w:t>
      </w:r>
    </w:p>
    <w:p w14:paraId="3348B056" w14:textId="41EB0EED" w:rsidR="00FF4526" w:rsidRPr="00FF4526" w:rsidRDefault="00FF4526" w:rsidP="00B4591F">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En MAP Tv también participaron el Secretario General del Centro Latinoamericano de Administración para el Desarrollo (CLAD), </w:t>
      </w:r>
      <w:r w:rsidRPr="00FF4526">
        <w:rPr>
          <w:rFonts w:ascii="Times New Roman" w:hAnsi="Times New Roman"/>
          <w:color w:val="767171"/>
          <w:spacing w:val="20"/>
          <w:sz w:val="24"/>
        </w:rPr>
        <w:lastRenderedPageBreak/>
        <w:t>Francisco Velásquez; el diputado Bertico Santana; y los historiadores, Wilson Gómez y Juan Pablo Uribe, este último es presidente de la Comisión Permanente de Efemérides Patrias.</w:t>
      </w:r>
      <w:r>
        <w:rPr>
          <w:rFonts w:ascii="Times New Roman" w:hAnsi="Times New Roman"/>
          <w:color w:val="767171"/>
          <w:spacing w:val="20"/>
          <w:sz w:val="24"/>
        </w:rPr>
        <w:t xml:space="preserve"> </w:t>
      </w:r>
      <w:r w:rsidRPr="00FF4526">
        <w:rPr>
          <w:rFonts w:ascii="Times New Roman" w:hAnsi="Times New Roman"/>
          <w:color w:val="767171"/>
          <w:spacing w:val="20"/>
          <w:sz w:val="24"/>
        </w:rPr>
        <w:t xml:space="preserve">Del 1ro de enero al 1ro de diciembre de 2022, el Departamento de Comunicaciones redactó y gestionó la publicación de 99 notas de prensa, en los diferentes medios de comunicación, las cuales fueron compartidas, además, a través de los canales de difusión institucionales. </w:t>
      </w:r>
    </w:p>
    <w:p w14:paraId="06A18FF0" w14:textId="77777777" w:rsidR="00FF4526" w:rsidRPr="00FF4526" w:rsidRDefault="00FF4526" w:rsidP="00A65008">
      <w:pPr>
        <w:numPr>
          <w:ilvl w:val="0"/>
          <w:numId w:val="52"/>
        </w:numPr>
        <w:tabs>
          <w:tab w:val="left" w:pos="2981"/>
        </w:tabs>
        <w:spacing w:line="360" w:lineRule="auto"/>
        <w:rPr>
          <w:rFonts w:ascii="Times New Roman" w:hAnsi="Times New Roman"/>
          <w:b/>
          <w:color w:val="767171"/>
          <w:spacing w:val="20"/>
          <w:sz w:val="24"/>
        </w:rPr>
      </w:pPr>
      <w:r w:rsidRPr="00FF4526">
        <w:rPr>
          <w:rFonts w:ascii="Times New Roman" w:hAnsi="Times New Roman"/>
          <w:b/>
          <w:color w:val="767171"/>
          <w:spacing w:val="20"/>
          <w:sz w:val="24"/>
        </w:rPr>
        <w:t>Redes Sociales.</w:t>
      </w:r>
    </w:p>
    <w:p w14:paraId="7F1BA29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La mayoría de los seguidores en las redes sociales se encuentran en Instagram con el 64% del total de 88,054 seguidores, en tanto que Twitter cuenta con un 23% del total y Facebook con solo un 13%.</w:t>
      </w:r>
    </w:p>
    <w:p w14:paraId="6277B780" w14:textId="77777777" w:rsidR="0082677D" w:rsidRDefault="00FF4526" w:rsidP="0082677D">
      <w:pPr>
        <w:tabs>
          <w:tab w:val="left" w:pos="2981"/>
        </w:tabs>
        <w:spacing w:line="360" w:lineRule="auto"/>
        <w:jc w:val="center"/>
        <w:rPr>
          <w:rFonts w:ascii="Times New Roman" w:hAnsi="Times New Roman"/>
          <w:color w:val="767171"/>
          <w:spacing w:val="20"/>
          <w:sz w:val="24"/>
        </w:rPr>
      </w:pPr>
      <w:r w:rsidRPr="00FF4526">
        <w:rPr>
          <w:rFonts w:ascii="Times New Roman" w:hAnsi="Times New Roman"/>
          <w:noProof/>
          <w:color w:val="767171"/>
          <w:spacing w:val="20"/>
          <w:sz w:val="24"/>
          <w:lang w:eastAsia="es-DO"/>
        </w:rPr>
        <w:drawing>
          <wp:inline distT="0" distB="0" distL="0" distR="0" wp14:anchorId="33B08871" wp14:editId="2F4DBB49">
            <wp:extent cx="3324225" cy="2257425"/>
            <wp:effectExtent l="0" t="0" r="9525" b="9525"/>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9AECD4E" w14:textId="27577D89" w:rsidR="00FF4526" w:rsidRPr="00FF4526" w:rsidRDefault="00FF4526" w:rsidP="0082677D">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            </w:t>
      </w:r>
      <w:r w:rsidR="0082677D">
        <w:rPr>
          <w:rFonts w:ascii="Times New Roman" w:hAnsi="Times New Roman"/>
          <w:color w:val="767171"/>
          <w:spacing w:val="20"/>
          <w:sz w:val="24"/>
        </w:rPr>
        <w:t xml:space="preserve">   </w:t>
      </w:r>
      <w:r w:rsidRPr="00FF4526">
        <w:rPr>
          <w:rFonts w:ascii="Times New Roman" w:hAnsi="Times New Roman"/>
          <w:color w:val="767171"/>
          <w:spacing w:val="20"/>
          <w:sz w:val="24"/>
        </w:rPr>
        <w:t xml:space="preserve">  </w:t>
      </w:r>
      <w:r w:rsidRPr="0082677D">
        <w:rPr>
          <w:rFonts w:ascii="Times New Roman" w:hAnsi="Times New Roman"/>
          <w:color w:val="767171"/>
          <w:spacing w:val="20"/>
          <w:sz w:val="20"/>
        </w:rPr>
        <w:t>Fuente: Departamento de Comunicaciones</w:t>
      </w:r>
    </w:p>
    <w:p w14:paraId="4F9F033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Estadísticas de la red social Instagram</w:t>
      </w:r>
    </w:p>
    <w:p w14:paraId="224B180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La red social Instagram es la que ha tenido un mayor crecimiento e interacción, con un total de 56,045 seguidores de, aproximadamente, 16,000 que había al inicio de la presente gestión, en agosto de 2020.</w:t>
      </w:r>
    </w:p>
    <w:tbl>
      <w:tblPr>
        <w:tblW w:w="70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85"/>
        <w:gridCol w:w="1417"/>
        <w:gridCol w:w="1701"/>
        <w:gridCol w:w="1418"/>
        <w:gridCol w:w="1529"/>
      </w:tblGrid>
      <w:tr w:rsidR="00FE4864" w:rsidRPr="00FF4526" w14:paraId="7EFC8CD4" w14:textId="77777777" w:rsidTr="00FE4864">
        <w:trPr>
          <w:trHeight w:val="465"/>
          <w:jc w:val="center"/>
        </w:trPr>
        <w:tc>
          <w:tcPr>
            <w:tcW w:w="7050" w:type="dxa"/>
            <w:gridSpan w:val="5"/>
            <w:tcBorders>
              <w:left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5C2B2A24" w14:textId="5655A184" w:rsidR="00FE4864" w:rsidRPr="00FF4526" w:rsidRDefault="00FE4864" w:rsidP="00FE4864">
            <w:pPr>
              <w:tabs>
                <w:tab w:val="left" w:pos="2981"/>
              </w:tabs>
              <w:spacing w:line="360" w:lineRule="auto"/>
              <w:jc w:val="center"/>
              <w:rPr>
                <w:rFonts w:ascii="Times New Roman" w:hAnsi="Times New Roman"/>
                <w:color w:val="767171"/>
                <w:spacing w:val="20"/>
                <w:sz w:val="24"/>
              </w:rPr>
            </w:pPr>
            <w:r w:rsidRPr="008C3EAE">
              <w:rPr>
                <w:rFonts w:ascii="Times New Roman" w:hAnsi="Times New Roman"/>
                <w:color w:val="FFFFFF" w:themeColor="background1"/>
                <w:spacing w:val="20"/>
                <w:sz w:val="24"/>
              </w:rPr>
              <w:lastRenderedPageBreak/>
              <w:t>Estadísticas de la red social Instagram</w:t>
            </w:r>
          </w:p>
        </w:tc>
      </w:tr>
      <w:tr w:rsidR="00FF4526" w:rsidRPr="00FF4526" w14:paraId="45F639D3" w14:textId="77777777" w:rsidTr="008C3EAE">
        <w:trPr>
          <w:trHeight w:val="46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597D9AF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Período</w:t>
            </w:r>
          </w:p>
        </w:tc>
        <w:tc>
          <w:tcPr>
            <w:tcW w:w="1417" w:type="dxa"/>
            <w:tcBorders>
              <w:bottom w:val="single" w:sz="6" w:space="0" w:color="000000"/>
              <w:right w:val="single" w:sz="6" w:space="0" w:color="000000"/>
            </w:tcBorders>
            <w:tcMar>
              <w:top w:w="0" w:type="dxa"/>
              <w:left w:w="40" w:type="dxa"/>
              <w:bottom w:w="0" w:type="dxa"/>
              <w:right w:w="40" w:type="dxa"/>
            </w:tcMar>
            <w:vAlign w:val="center"/>
          </w:tcPr>
          <w:p w14:paraId="42AFF81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Cuentas alcanzadas</w:t>
            </w:r>
          </w:p>
        </w:tc>
        <w:tc>
          <w:tcPr>
            <w:tcW w:w="1701" w:type="dxa"/>
            <w:tcBorders>
              <w:bottom w:val="single" w:sz="6" w:space="0" w:color="000000"/>
              <w:right w:val="single" w:sz="6" w:space="0" w:color="000000"/>
            </w:tcBorders>
            <w:tcMar>
              <w:top w:w="0" w:type="dxa"/>
              <w:left w:w="40" w:type="dxa"/>
              <w:bottom w:w="0" w:type="dxa"/>
              <w:right w:w="40" w:type="dxa"/>
            </w:tcMar>
            <w:vAlign w:val="center"/>
          </w:tcPr>
          <w:p w14:paraId="73CC45F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Interacciones con el contenido</w:t>
            </w:r>
          </w:p>
        </w:tc>
        <w:tc>
          <w:tcPr>
            <w:tcW w:w="1418" w:type="dxa"/>
            <w:tcBorders>
              <w:bottom w:val="single" w:sz="6" w:space="0" w:color="000000"/>
              <w:right w:val="single" w:sz="6" w:space="0" w:color="000000"/>
            </w:tcBorders>
            <w:tcMar>
              <w:top w:w="0" w:type="dxa"/>
              <w:left w:w="40" w:type="dxa"/>
              <w:bottom w:w="0" w:type="dxa"/>
              <w:right w:w="40" w:type="dxa"/>
            </w:tcMar>
            <w:vAlign w:val="center"/>
          </w:tcPr>
          <w:p w14:paraId="7EA511D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Seguidores</w:t>
            </w:r>
          </w:p>
        </w:tc>
        <w:tc>
          <w:tcPr>
            <w:tcW w:w="1529" w:type="dxa"/>
            <w:tcBorders>
              <w:bottom w:val="single" w:sz="6" w:space="0" w:color="000000"/>
              <w:right w:val="single" w:sz="6" w:space="0" w:color="000000"/>
            </w:tcBorders>
            <w:tcMar>
              <w:top w:w="0" w:type="dxa"/>
              <w:left w:w="40" w:type="dxa"/>
              <w:bottom w:w="0" w:type="dxa"/>
              <w:right w:w="40" w:type="dxa"/>
            </w:tcMar>
            <w:vAlign w:val="center"/>
          </w:tcPr>
          <w:p w14:paraId="1DAB0BF3" w14:textId="298BB23C" w:rsidR="00FF4526" w:rsidRPr="00FF4526" w:rsidRDefault="008C3EAE" w:rsidP="008C3EAE">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Interacción</w:t>
            </w:r>
            <w:r w:rsidR="00FF4526" w:rsidRPr="00FF4526">
              <w:rPr>
                <w:rFonts w:ascii="Times New Roman" w:hAnsi="Times New Roman"/>
                <w:color w:val="767171"/>
                <w:spacing w:val="20"/>
                <w:sz w:val="24"/>
              </w:rPr>
              <w:t xml:space="preserve"> con la </w:t>
            </w:r>
            <w:r w:rsidRPr="00FF4526">
              <w:rPr>
                <w:rFonts w:ascii="Times New Roman" w:hAnsi="Times New Roman"/>
                <w:color w:val="767171"/>
                <w:spacing w:val="20"/>
                <w:sz w:val="24"/>
              </w:rPr>
              <w:t>publicación</w:t>
            </w:r>
          </w:p>
        </w:tc>
      </w:tr>
      <w:tr w:rsidR="00FF4526" w:rsidRPr="00FF4526" w14:paraId="3FF0E306" w14:textId="77777777" w:rsidTr="008C3EAE">
        <w:trPr>
          <w:trHeight w:val="31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1215379C" w14:textId="77777777" w:rsidR="00FF4526" w:rsidRPr="008C3EAE" w:rsidRDefault="00FF4526" w:rsidP="00FF4526">
            <w:pPr>
              <w:tabs>
                <w:tab w:val="left" w:pos="2981"/>
              </w:tabs>
              <w:spacing w:line="360" w:lineRule="auto"/>
              <w:rPr>
                <w:rFonts w:ascii="Times New Roman" w:hAnsi="Times New Roman"/>
                <w:color w:val="767171"/>
                <w:spacing w:val="20"/>
                <w:sz w:val="24"/>
              </w:rPr>
            </w:pPr>
            <w:r w:rsidRPr="008C3EAE">
              <w:rPr>
                <w:rFonts w:ascii="Times New Roman" w:hAnsi="Times New Roman"/>
                <w:color w:val="767171"/>
                <w:spacing w:val="20"/>
                <w:sz w:val="24"/>
              </w:rPr>
              <w:t>1 ene - 31 ene</w:t>
            </w:r>
          </w:p>
        </w:tc>
        <w:tc>
          <w:tcPr>
            <w:tcW w:w="1417" w:type="dxa"/>
            <w:tcBorders>
              <w:bottom w:val="single" w:sz="6" w:space="0" w:color="000000"/>
              <w:right w:val="single" w:sz="6" w:space="0" w:color="000000"/>
            </w:tcBorders>
            <w:tcMar>
              <w:top w:w="0" w:type="dxa"/>
              <w:left w:w="40" w:type="dxa"/>
              <w:bottom w:w="0" w:type="dxa"/>
              <w:right w:w="40" w:type="dxa"/>
            </w:tcMar>
            <w:vAlign w:val="center"/>
          </w:tcPr>
          <w:p w14:paraId="53031AF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33.600</w:t>
            </w:r>
          </w:p>
        </w:tc>
        <w:tc>
          <w:tcPr>
            <w:tcW w:w="1701" w:type="dxa"/>
            <w:tcBorders>
              <w:bottom w:val="single" w:sz="6" w:space="0" w:color="000000"/>
              <w:right w:val="single" w:sz="6" w:space="0" w:color="000000"/>
            </w:tcBorders>
            <w:tcMar>
              <w:top w:w="0" w:type="dxa"/>
              <w:left w:w="40" w:type="dxa"/>
              <w:bottom w:w="0" w:type="dxa"/>
              <w:right w:w="40" w:type="dxa"/>
            </w:tcMar>
            <w:vAlign w:val="center"/>
          </w:tcPr>
          <w:p w14:paraId="392F220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2.847</w:t>
            </w:r>
          </w:p>
        </w:tc>
        <w:tc>
          <w:tcPr>
            <w:tcW w:w="1418" w:type="dxa"/>
            <w:tcBorders>
              <w:bottom w:val="single" w:sz="6" w:space="0" w:color="000000"/>
              <w:right w:val="single" w:sz="6" w:space="0" w:color="000000"/>
            </w:tcBorders>
            <w:tcMar>
              <w:top w:w="0" w:type="dxa"/>
              <w:left w:w="40" w:type="dxa"/>
              <w:bottom w:w="0" w:type="dxa"/>
              <w:right w:w="40" w:type="dxa"/>
            </w:tcMar>
            <w:vAlign w:val="center"/>
          </w:tcPr>
          <w:p w14:paraId="6039DA6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37.921</w:t>
            </w:r>
          </w:p>
        </w:tc>
        <w:tc>
          <w:tcPr>
            <w:tcW w:w="1529" w:type="dxa"/>
            <w:tcBorders>
              <w:bottom w:val="single" w:sz="6" w:space="0" w:color="000000"/>
              <w:right w:val="single" w:sz="6" w:space="0" w:color="000000"/>
            </w:tcBorders>
            <w:tcMar>
              <w:top w:w="0" w:type="dxa"/>
              <w:left w:w="40" w:type="dxa"/>
              <w:bottom w:w="0" w:type="dxa"/>
              <w:right w:w="40" w:type="dxa"/>
            </w:tcMar>
            <w:vAlign w:val="center"/>
          </w:tcPr>
          <w:p w14:paraId="267DB76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5.901</w:t>
            </w:r>
          </w:p>
        </w:tc>
      </w:tr>
      <w:tr w:rsidR="00FF4526" w:rsidRPr="00FF4526" w14:paraId="2A868265" w14:textId="77777777" w:rsidTr="008C3EAE">
        <w:trPr>
          <w:trHeight w:val="31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7422E68" w14:textId="77777777" w:rsidR="00FF4526" w:rsidRPr="008C3EAE" w:rsidRDefault="00FF4526" w:rsidP="00FF4526">
            <w:pPr>
              <w:tabs>
                <w:tab w:val="left" w:pos="2981"/>
              </w:tabs>
              <w:spacing w:line="360" w:lineRule="auto"/>
              <w:rPr>
                <w:rFonts w:ascii="Times New Roman" w:hAnsi="Times New Roman"/>
                <w:color w:val="767171"/>
                <w:spacing w:val="20"/>
                <w:sz w:val="24"/>
              </w:rPr>
            </w:pPr>
            <w:r w:rsidRPr="008C3EAE">
              <w:rPr>
                <w:rFonts w:ascii="Times New Roman" w:hAnsi="Times New Roman"/>
                <w:color w:val="767171"/>
                <w:spacing w:val="20"/>
                <w:sz w:val="24"/>
              </w:rPr>
              <w:t>1 feb - 28 feb</w:t>
            </w:r>
          </w:p>
        </w:tc>
        <w:tc>
          <w:tcPr>
            <w:tcW w:w="1417" w:type="dxa"/>
            <w:tcBorders>
              <w:bottom w:val="single" w:sz="6" w:space="0" w:color="000000"/>
              <w:right w:val="single" w:sz="6" w:space="0" w:color="000000"/>
            </w:tcBorders>
            <w:tcMar>
              <w:top w:w="0" w:type="dxa"/>
              <w:left w:w="40" w:type="dxa"/>
              <w:bottom w:w="0" w:type="dxa"/>
              <w:right w:w="40" w:type="dxa"/>
            </w:tcMar>
            <w:vAlign w:val="center"/>
          </w:tcPr>
          <w:p w14:paraId="60FAFB5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48.800</w:t>
            </w:r>
          </w:p>
        </w:tc>
        <w:tc>
          <w:tcPr>
            <w:tcW w:w="1701" w:type="dxa"/>
            <w:tcBorders>
              <w:bottom w:val="single" w:sz="6" w:space="0" w:color="000000"/>
              <w:right w:val="single" w:sz="6" w:space="0" w:color="000000"/>
            </w:tcBorders>
            <w:tcMar>
              <w:top w:w="0" w:type="dxa"/>
              <w:left w:w="40" w:type="dxa"/>
              <w:bottom w:w="0" w:type="dxa"/>
              <w:right w:w="40" w:type="dxa"/>
            </w:tcMar>
            <w:vAlign w:val="center"/>
          </w:tcPr>
          <w:p w14:paraId="1789DF6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2.484</w:t>
            </w:r>
          </w:p>
        </w:tc>
        <w:tc>
          <w:tcPr>
            <w:tcW w:w="1418" w:type="dxa"/>
            <w:tcBorders>
              <w:bottom w:val="single" w:sz="6" w:space="0" w:color="000000"/>
              <w:right w:val="single" w:sz="6" w:space="0" w:color="000000"/>
            </w:tcBorders>
            <w:tcMar>
              <w:top w:w="0" w:type="dxa"/>
              <w:left w:w="40" w:type="dxa"/>
              <w:bottom w:w="0" w:type="dxa"/>
              <w:right w:w="40" w:type="dxa"/>
            </w:tcMar>
            <w:vAlign w:val="center"/>
          </w:tcPr>
          <w:p w14:paraId="1F4B2F6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39.368</w:t>
            </w:r>
          </w:p>
        </w:tc>
        <w:tc>
          <w:tcPr>
            <w:tcW w:w="1529" w:type="dxa"/>
            <w:tcBorders>
              <w:bottom w:val="single" w:sz="6" w:space="0" w:color="000000"/>
              <w:right w:val="single" w:sz="6" w:space="0" w:color="000000"/>
            </w:tcBorders>
            <w:tcMar>
              <w:top w:w="0" w:type="dxa"/>
              <w:left w:w="40" w:type="dxa"/>
              <w:bottom w:w="0" w:type="dxa"/>
              <w:right w:w="40" w:type="dxa"/>
            </w:tcMar>
            <w:vAlign w:val="center"/>
          </w:tcPr>
          <w:p w14:paraId="22657D5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2.770</w:t>
            </w:r>
          </w:p>
        </w:tc>
      </w:tr>
      <w:tr w:rsidR="008C3EAE" w:rsidRPr="00FF4526" w14:paraId="46EEF15B" w14:textId="77777777" w:rsidTr="008C3EAE">
        <w:trPr>
          <w:trHeight w:val="465"/>
          <w:jc w:val="center"/>
        </w:trPr>
        <w:tc>
          <w:tcPr>
            <w:tcW w:w="7050" w:type="dxa"/>
            <w:gridSpan w:val="5"/>
            <w:tcBorders>
              <w:left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bottom"/>
          </w:tcPr>
          <w:p w14:paraId="71B4FA30" w14:textId="5739D4B2" w:rsidR="008C3EAE" w:rsidRPr="00FF4526" w:rsidRDefault="008C3EAE" w:rsidP="008C3EAE">
            <w:pPr>
              <w:tabs>
                <w:tab w:val="left" w:pos="2981"/>
              </w:tabs>
              <w:spacing w:line="360" w:lineRule="auto"/>
              <w:jc w:val="center"/>
              <w:rPr>
                <w:rFonts w:ascii="Times New Roman" w:hAnsi="Times New Roman"/>
                <w:color w:val="767171"/>
                <w:spacing w:val="20"/>
                <w:sz w:val="24"/>
              </w:rPr>
            </w:pPr>
            <w:r w:rsidRPr="008C3EAE">
              <w:rPr>
                <w:rFonts w:ascii="Times New Roman" w:hAnsi="Times New Roman"/>
                <w:color w:val="FFFFFF" w:themeColor="background1"/>
                <w:spacing w:val="20"/>
                <w:sz w:val="24"/>
              </w:rPr>
              <w:t>Estadísticas de la red social Instagram</w:t>
            </w:r>
          </w:p>
        </w:tc>
      </w:tr>
      <w:tr w:rsidR="00FF4526" w:rsidRPr="00FF4526" w14:paraId="2AA38EBD" w14:textId="77777777" w:rsidTr="008C3EAE">
        <w:trPr>
          <w:trHeight w:val="46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54525FA" w14:textId="425703D1" w:rsidR="00FF4526" w:rsidRPr="008C3EAE" w:rsidRDefault="00FF4526" w:rsidP="008C3EAE">
            <w:pPr>
              <w:tabs>
                <w:tab w:val="left" w:pos="2981"/>
              </w:tabs>
              <w:spacing w:line="360" w:lineRule="auto"/>
              <w:rPr>
                <w:rFonts w:ascii="Times New Roman" w:hAnsi="Times New Roman"/>
                <w:color w:val="767171"/>
                <w:spacing w:val="20"/>
                <w:sz w:val="24"/>
              </w:rPr>
            </w:pPr>
            <w:r w:rsidRPr="008C3EAE">
              <w:rPr>
                <w:rFonts w:ascii="Times New Roman" w:hAnsi="Times New Roman"/>
                <w:color w:val="767171"/>
                <w:spacing w:val="20"/>
                <w:sz w:val="24"/>
              </w:rPr>
              <w:t xml:space="preserve">1 </w:t>
            </w:r>
            <w:r w:rsidR="008C3EAE" w:rsidRPr="008C3EAE">
              <w:rPr>
                <w:rFonts w:ascii="Times New Roman" w:hAnsi="Times New Roman"/>
                <w:color w:val="767171"/>
                <w:spacing w:val="20"/>
                <w:sz w:val="24"/>
              </w:rPr>
              <w:t>mar</w:t>
            </w:r>
            <w:r w:rsidRPr="008C3EAE">
              <w:rPr>
                <w:rFonts w:ascii="Times New Roman" w:hAnsi="Times New Roman"/>
                <w:color w:val="767171"/>
                <w:spacing w:val="20"/>
                <w:sz w:val="24"/>
              </w:rPr>
              <w:t xml:space="preserve"> - 31 </w:t>
            </w:r>
            <w:r w:rsidR="008C3EAE" w:rsidRPr="008C3EAE">
              <w:rPr>
                <w:rFonts w:ascii="Times New Roman" w:hAnsi="Times New Roman"/>
                <w:color w:val="767171"/>
                <w:spacing w:val="20"/>
                <w:sz w:val="24"/>
              </w:rPr>
              <w:t>m</w:t>
            </w:r>
            <w:r w:rsidR="004A6779" w:rsidRPr="008C3EAE">
              <w:rPr>
                <w:rFonts w:ascii="Times New Roman" w:hAnsi="Times New Roman"/>
                <w:color w:val="767171"/>
                <w:spacing w:val="20"/>
                <w:sz w:val="24"/>
              </w:rPr>
              <w:t>ar</w:t>
            </w:r>
          </w:p>
        </w:tc>
        <w:tc>
          <w:tcPr>
            <w:tcW w:w="1417" w:type="dxa"/>
            <w:tcBorders>
              <w:bottom w:val="single" w:sz="6" w:space="0" w:color="000000"/>
              <w:right w:val="single" w:sz="6" w:space="0" w:color="000000"/>
            </w:tcBorders>
            <w:tcMar>
              <w:top w:w="0" w:type="dxa"/>
              <w:left w:w="40" w:type="dxa"/>
              <w:bottom w:w="0" w:type="dxa"/>
              <w:right w:w="40" w:type="dxa"/>
            </w:tcMar>
            <w:vAlign w:val="center"/>
          </w:tcPr>
          <w:p w14:paraId="48CE8DA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80.483</w:t>
            </w:r>
          </w:p>
        </w:tc>
        <w:tc>
          <w:tcPr>
            <w:tcW w:w="1701" w:type="dxa"/>
            <w:tcBorders>
              <w:bottom w:val="single" w:sz="6" w:space="0" w:color="000000"/>
              <w:right w:val="single" w:sz="6" w:space="0" w:color="000000"/>
            </w:tcBorders>
            <w:tcMar>
              <w:top w:w="0" w:type="dxa"/>
              <w:left w:w="40" w:type="dxa"/>
              <w:bottom w:w="0" w:type="dxa"/>
              <w:right w:w="40" w:type="dxa"/>
            </w:tcMar>
            <w:vAlign w:val="center"/>
          </w:tcPr>
          <w:p w14:paraId="371D5BD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8.722</w:t>
            </w:r>
          </w:p>
        </w:tc>
        <w:tc>
          <w:tcPr>
            <w:tcW w:w="1418" w:type="dxa"/>
            <w:tcBorders>
              <w:bottom w:val="single" w:sz="6" w:space="0" w:color="000000"/>
              <w:right w:val="single" w:sz="6" w:space="0" w:color="000000"/>
            </w:tcBorders>
            <w:tcMar>
              <w:top w:w="0" w:type="dxa"/>
              <w:left w:w="40" w:type="dxa"/>
              <w:bottom w:w="0" w:type="dxa"/>
              <w:right w:w="40" w:type="dxa"/>
            </w:tcMar>
            <w:vAlign w:val="center"/>
          </w:tcPr>
          <w:p w14:paraId="7C584F7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40.530</w:t>
            </w:r>
          </w:p>
        </w:tc>
        <w:tc>
          <w:tcPr>
            <w:tcW w:w="1529" w:type="dxa"/>
            <w:tcBorders>
              <w:bottom w:val="single" w:sz="6" w:space="0" w:color="000000"/>
              <w:right w:val="single" w:sz="6" w:space="0" w:color="000000"/>
            </w:tcBorders>
            <w:tcMar>
              <w:top w:w="0" w:type="dxa"/>
              <w:left w:w="40" w:type="dxa"/>
              <w:bottom w:w="0" w:type="dxa"/>
              <w:right w:w="40" w:type="dxa"/>
            </w:tcMar>
            <w:vAlign w:val="center"/>
          </w:tcPr>
          <w:p w14:paraId="62EC9F2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6.729</w:t>
            </w:r>
          </w:p>
        </w:tc>
      </w:tr>
      <w:tr w:rsidR="00FF4526" w:rsidRPr="00FF4526" w14:paraId="77925A59" w14:textId="77777777" w:rsidTr="008C3EAE">
        <w:trPr>
          <w:trHeight w:val="31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5FA7B922" w14:textId="380448D3" w:rsidR="00FF4526" w:rsidRPr="008C3EAE" w:rsidRDefault="00FF4526" w:rsidP="008C3EAE">
            <w:pPr>
              <w:tabs>
                <w:tab w:val="left" w:pos="2981"/>
              </w:tabs>
              <w:spacing w:line="360" w:lineRule="auto"/>
              <w:rPr>
                <w:rFonts w:ascii="Times New Roman" w:hAnsi="Times New Roman"/>
                <w:color w:val="767171"/>
                <w:spacing w:val="20"/>
                <w:sz w:val="24"/>
              </w:rPr>
            </w:pPr>
            <w:r w:rsidRPr="008C3EAE">
              <w:rPr>
                <w:rFonts w:ascii="Times New Roman" w:hAnsi="Times New Roman"/>
                <w:color w:val="767171"/>
                <w:spacing w:val="20"/>
                <w:sz w:val="24"/>
              </w:rPr>
              <w:t>1 abr- 30</w:t>
            </w:r>
            <w:r w:rsidR="008C3EAE" w:rsidRPr="008C3EAE">
              <w:rPr>
                <w:rFonts w:ascii="Times New Roman" w:hAnsi="Times New Roman"/>
                <w:color w:val="767171"/>
                <w:spacing w:val="20"/>
                <w:sz w:val="24"/>
              </w:rPr>
              <w:t xml:space="preserve"> </w:t>
            </w:r>
            <w:r w:rsidRPr="008C3EAE">
              <w:rPr>
                <w:rFonts w:ascii="Times New Roman" w:hAnsi="Times New Roman"/>
                <w:color w:val="767171"/>
                <w:spacing w:val="20"/>
                <w:sz w:val="24"/>
              </w:rPr>
              <w:t>abr</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40762A5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37.300</w:t>
            </w:r>
          </w:p>
        </w:tc>
        <w:tc>
          <w:tcPr>
            <w:tcW w:w="1701" w:type="dxa"/>
            <w:tcBorders>
              <w:bottom w:val="single" w:sz="6" w:space="0" w:color="000000"/>
              <w:right w:val="single" w:sz="6" w:space="0" w:color="000000"/>
            </w:tcBorders>
            <w:tcMar>
              <w:top w:w="0" w:type="dxa"/>
              <w:left w:w="40" w:type="dxa"/>
              <w:bottom w:w="0" w:type="dxa"/>
              <w:right w:w="40" w:type="dxa"/>
            </w:tcMar>
            <w:vAlign w:val="bottom"/>
          </w:tcPr>
          <w:p w14:paraId="10430F0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2.028</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77A4DEC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42.232</w:t>
            </w:r>
          </w:p>
        </w:tc>
        <w:tc>
          <w:tcPr>
            <w:tcW w:w="1529" w:type="dxa"/>
            <w:tcBorders>
              <w:bottom w:val="single" w:sz="6" w:space="0" w:color="000000"/>
              <w:right w:val="single" w:sz="6" w:space="0" w:color="000000"/>
            </w:tcBorders>
            <w:tcMar>
              <w:top w:w="0" w:type="dxa"/>
              <w:left w:w="40" w:type="dxa"/>
              <w:bottom w:w="0" w:type="dxa"/>
              <w:right w:w="40" w:type="dxa"/>
            </w:tcMar>
            <w:vAlign w:val="bottom"/>
          </w:tcPr>
          <w:p w14:paraId="0B02701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5.913</w:t>
            </w:r>
          </w:p>
        </w:tc>
      </w:tr>
      <w:tr w:rsidR="00FF4526" w:rsidRPr="00FF4526" w14:paraId="0EC97E06" w14:textId="77777777" w:rsidTr="008C3EAE">
        <w:trPr>
          <w:trHeight w:val="31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4A0F32E" w14:textId="2D9F64ED" w:rsidR="00FF4526" w:rsidRPr="00FF4526" w:rsidRDefault="00FF4526" w:rsidP="008C3EAE">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w:t>
            </w:r>
            <w:r w:rsidR="008C3EAE">
              <w:rPr>
                <w:rFonts w:ascii="Times New Roman" w:hAnsi="Times New Roman"/>
                <w:color w:val="767171"/>
                <w:spacing w:val="20"/>
                <w:sz w:val="24"/>
              </w:rPr>
              <w:t xml:space="preserve"> may</w:t>
            </w:r>
            <w:r w:rsidRPr="00FF4526">
              <w:rPr>
                <w:rFonts w:ascii="Times New Roman" w:hAnsi="Times New Roman"/>
                <w:color w:val="767171"/>
                <w:spacing w:val="20"/>
                <w:sz w:val="24"/>
              </w:rPr>
              <w:t xml:space="preserve">- 31 </w:t>
            </w:r>
            <w:r w:rsidR="008C3EAE">
              <w:rPr>
                <w:rFonts w:ascii="Times New Roman" w:hAnsi="Times New Roman"/>
                <w:color w:val="767171"/>
                <w:spacing w:val="20"/>
                <w:sz w:val="24"/>
              </w:rPr>
              <w:t>may</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6D9E067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51.582</w:t>
            </w:r>
          </w:p>
        </w:tc>
        <w:tc>
          <w:tcPr>
            <w:tcW w:w="1701" w:type="dxa"/>
            <w:tcBorders>
              <w:bottom w:val="single" w:sz="6" w:space="0" w:color="000000"/>
              <w:right w:val="single" w:sz="6" w:space="0" w:color="000000"/>
            </w:tcBorders>
            <w:tcMar>
              <w:top w:w="0" w:type="dxa"/>
              <w:left w:w="40" w:type="dxa"/>
              <w:bottom w:w="0" w:type="dxa"/>
              <w:right w:w="40" w:type="dxa"/>
            </w:tcMar>
            <w:vAlign w:val="bottom"/>
          </w:tcPr>
          <w:p w14:paraId="626A425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5.480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217FF86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44.734</w:t>
            </w:r>
          </w:p>
        </w:tc>
        <w:tc>
          <w:tcPr>
            <w:tcW w:w="1529" w:type="dxa"/>
            <w:tcBorders>
              <w:bottom w:val="single" w:sz="6" w:space="0" w:color="000000"/>
              <w:right w:val="single" w:sz="6" w:space="0" w:color="000000"/>
            </w:tcBorders>
            <w:tcMar>
              <w:top w:w="0" w:type="dxa"/>
              <w:left w:w="40" w:type="dxa"/>
              <w:bottom w:w="0" w:type="dxa"/>
              <w:right w:w="40" w:type="dxa"/>
            </w:tcMar>
            <w:vAlign w:val="bottom"/>
          </w:tcPr>
          <w:p w14:paraId="456A018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10.454</w:t>
            </w:r>
          </w:p>
        </w:tc>
      </w:tr>
      <w:tr w:rsidR="00FF4526" w:rsidRPr="00FF4526" w14:paraId="6F926056" w14:textId="77777777" w:rsidTr="008C3EAE">
        <w:trPr>
          <w:trHeight w:val="315"/>
          <w:jc w:val="center"/>
        </w:trPr>
        <w:tc>
          <w:tcPr>
            <w:tcW w:w="985"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62F467D2" w14:textId="15D919E3" w:rsidR="00FF4526" w:rsidRPr="00FF4526" w:rsidRDefault="008C3EAE" w:rsidP="008C3EAE">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1Jun-</w:t>
            </w:r>
            <w:r w:rsidR="00FF4526" w:rsidRPr="00FF4526">
              <w:rPr>
                <w:rFonts w:ascii="Times New Roman" w:hAnsi="Times New Roman"/>
                <w:color w:val="767171"/>
                <w:spacing w:val="20"/>
                <w:sz w:val="24"/>
              </w:rPr>
              <w:t xml:space="preserve"> 31 J</w:t>
            </w:r>
            <w:r>
              <w:rPr>
                <w:rFonts w:ascii="Times New Roman" w:hAnsi="Times New Roman"/>
                <w:color w:val="767171"/>
                <w:spacing w:val="20"/>
                <w:sz w:val="24"/>
              </w:rPr>
              <w:t>un</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553FD39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43.645</w:t>
            </w:r>
          </w:p>
        </w:tc>
        <w:tc>
          <w:tcPr>
            <w:tcW w:w="1701" w:type="dxa"/>
            <w:tcBorders>
              <w:bottom w:val="single" w:sz="6" w:space="0" w:color="000000"/>
              <w:right w:val="single" w:sz="6" w:space="0" w:color="000000"/>
            </w:tcBorders>
            <w:tcMar>
              <w:top w:w="0" w:type="dxa"/>
              <w:left w:w="40" w:type="dxa"/>
              <w:bottom w:w="0" w:type="dxa"/>
              <w:right w:w="40" w:type="dxa"/>
            </w:tcMar>
            <w:vAlign w:val="bottom"/>
          </w:tcPr>
          <w:p w14:paraId="0CA5C5D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3.854</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4EA47FF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46.029</w:t>
            </w:r>
          </w:p>
        </w:tc>
        <w:tc>
          <w:tcPr>
            <w:tcW w:w="1529" w:type="dxa"/>
            <w:tcBorders>
              <w:bottom w:val="single" w:sz="6" w:space="0" w:color="000000"/>
              <w:right w:val="single" w:sz="6" w:space="0" w:color="000000"/>
            </w:tcBorders>
            <w:tcMar>
              <w:top w:w="0" w:type="dxa"/>
              <w:left w:w="40" w:type="dxa"/>
              <w:bottom w:w="0" w:type="dxa"/>
              <w:right w:w="40" w:type="dxa"/>
            </w:tcMar>
            <w:vAlign w:val="bottom"/>
          </w:tcPr>
          <w:p w14:paraId="17CEB21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6.358</w:t>
            </w:r>
          </w:p>
        </w:tc>
      </w:tr>
      <w:tr w:rsidR="00FF4526" w:rsidRPr="00FF4526" w14:paraId="34542CF4" w14:textId="77777777" w:rsidTr="008C3EAE">
        <w:trPr>
          <w:trHeight w:val="315"/>
          <w:jc w:val="center"/>
        </w:trPr>
        <w:tc>
          <w:tcPr>
            <w:tcW w:w="985" w:type="dxa"/>
            <w:tcBorders>
              <w:left w:val="single" w:sz="6" w:space="0" w:color="000000"/>
            </w:tcBorders>
            <w:tcMar>
              <w:top w:w="0" w:type="dxa"/>
              <w:left w:w="40" w:type="dxa"/>
              <w:bottom w:w="0" w:type="dxa"/>
              <w:right w:w="40" w:type="dxa"/>
            </w:tcMar>
            <w:vAlign w:val="bottom"/>
          </w:tcPr>
          <w:p w14:paraId="5D86B07C" w14:textId="1F568E38" w:rsidR="00FF4526" w:rsidRPr="00FF4526" w:rsidRDefault="008C3EAE" w:rsidP="008C3EAE">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 xml:space="preserve">1 </w:t>
            </w:r>
            <w:r w:rsidR="00FF4526" w:rsidRPr="00FF4526">
              <w:rPr>
                <w:rFonts w:ascii="Times New Roman" w:hAnsi="Times New Roman"/>
                <w:color w:val="767171"/>
                <w:spacing w:val="20"/>
                <w:sz w:val="24"/>
              </w:rPr>
              <w:t>Jul</w:t>
            </w:r>
            <w:r>
              <w:rPr>
                <w:rFonts w:ascii="Times New Roman" w:hAnsi="Times New Roman"/>
                <w:color w:val="767171"/>
                <w:spacing w:val="20"/>
                <w:sz w:val="24"/>
              </w:rPr>
              <w:t xml:space="preserve"> -</w:t>
            </w:r>
            <w:r w:rsidR="00FF4526" w:rsidRPr="00FF4526">
              <w:rPr>
                <w:rFonts w:ascii="Times New Roman" w:hAnsi="Times New Roman"/>
                <w:color w:val="767171"/>
                <w:spacing w:val="20"/>
                <w:sz w:val="24"/>
              </w:rPr>
              <w:t xml:space="preserve"> Jul 11</w:t>
            </w:r>
          </w:p>
        </w:tc>
        <w:tc>
          <w:tcPr>
            <w:tcW w:w="1417" w:type="dxa"/>
            <w:tcMar>
              <w:top w:w="0" w:type="dxa"/>
              <w:left w:w="40" w:type="dxa"/>
              <w:bottom w:w="0" w:type="dxa"/>
              <w:right w:w="40" w:type="dxa"/>
            </w:tcMar>
            <w:vAlign w:val="bottom"/>
          </w:tcPr>
          <w:p w14:paraId="132D7EF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40,175</w:t>
            </w:r>
          </w:p>
        </w:tc>
        <w:tc>
          <w:tcPr>
            <w:tcW w:w="1701" w:type="dxa"/>
            <w:tcMar>
              <w:top w:w="0" w:type="dxa"/>
              <w:left w:w="40" w:type="dxa"/>
              <w:bottom w:w="0" w:type="dxa"/>
              <w:right w:w="40" w:type="dxa"/>
            </w:tcMar>
            <w:vAlign w:val="bottom"/>
          </w:tcPr>
          <w:p w14:paraId="536C44C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9,296</w:t>
            </w:r>
          </w:p>
        </w:tc>
        <w:tc>
          <w:tcPr>
            <w:tcW w:w="1418" w:type="dxa"/>
            <w:tcMar>
              <w:top w:w="0" w:type="dxa"/>
              <w:left w:w="40" w:type="dxa"/>
              <w:bottom w:w="0" w:type="dxa"/>
              <w:right w:w="40" w:type="dxa"/>
            </w:tcMar>
            <w:vAlign w:val="bottom"/>
          </w:tcPr>
          <w:p w14:paraId="7B97AD4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47,117</w:t>
            </w:r>
          </w:p>
        </w:tc>
        <w:tc>
          <w:tcPr>
            <w:tcW w:w="1529" w:type="dxa"/>
            <w:tcMar>
              <w:top w:w="0" w:type="dxa"/>
              <w:left w:w="40" w:type="dxa"/>
              <w:bottom w:w="0" w:type="dxa"/>
              <w:right w:w="40" w:type="dxa"/>
            </w:tcMar>
            <w:vAlign w:val="bottom"/>
          </w:tcPr>
          <w:p w14:paraId="04E084D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8,307</w:t>
            </w:r>
          </w:p>
        </w:tc>
      </w:tr>
      <w:tr w:rsidR="00FF4526" w:rsidRPr="00FF4526" w14:paraId="70F17DB8" w14:textId="77777777" w:rsidTr="008C3EAE">
        <w:trPr>
          <w:trHeight w:val="315"/>
          <w:jc w:val="center"/>
        </w:trPr>
        <w:tc>
          <w:tcPr>
            <w:tcW w:w="985" w:type="dxa"/>
            <w:tcBorders>
              <w:left w:val="single" w:sz="6" w:space="0" w:color="000000"/>
            </w:tcBorders>
            <w:tcMar>
              <w:top w:w="0" w:type="dxa"/>
              <w:left w:w="40" w:type="dxa"/>
              <w:bottom w:w="0" w:type="dxa"/>
              <w:right w:w="40" w:type="dxa"/>
            </w:tcMar>
            <w:vAlign w:val="bottom"/>
          </w:tcPr>
          <w:p w14:paraId="1C4D5D1E" w14:textId="1E46D4EA" w:rsidR="00FF4526" w:rsidRPr="00FF4526" w:rsidRDefault="00FF4526" w:rsidP="008C3EAE">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 </w:t>
            </w:r>
            <w:r w:rsidR="008C3EAE">
              <w:rPr>
                <w:rFonts w:ascii="Times New Roman" w:hAnsi="Times New Roman"/>
                <w:color w:val="767171"/>
                <w:spacing w:val="20"/>
                <w:sz w:val="24"/>
              </w:rPr>
              <w:t>A</w:t>
            </w:r>
            <w:r w:rsidR="004A6779" w:rsidRPr="00FF4526">
              <w:rPr>
                <w:rFonts w:ascii="Times New Roman" w:hAnsi="Times New Roman"/>
                <w:color w:val="767171"/>
                <w:spacing w:val="20"/>
                <w:sz w:val="24"/>
              </w:rPr>
              <w:t>go</w:t>
            </w:r>
            <w:r w:rsidRPr="00FF4526">
              <w:rPr>
                <w:rFonts w:ascii="Times New Roman" w:hAnsi="Times New Roman"/>
                <w:color w:val="767171"/>
                <w:spacing w:val="20"/>
                <w:sz w:val="24"/>
              </w:rPr>
              <w:t xml:space="preserve"> - </w:t>
            </w:r>
            <w:r w:rsidR="004A6779" w:rsidRPr="00FF4526">
              <w:rPr>
                <w:rFonts w:ascii="Times New Roman" w:hAnsi="Times New Roman"/>
                <w:color w:val="767171"/>
                <w:spacing w:val="20"/>
                <w:sz w:val="24"/>
              </w:rPr>
              <w:t>Ago</w:t>
            </w:r>
            <w:r w:rsidRPr="00FF4526">
              <w:rPr>
                <w:rFonts w:ascii="Times New Roman" w:hAnsi="Times New Roman"/>
                <w:color w:val="767171"/>
                <w:spacing w:val="20"/>
                <w:sz w:val="24"/>
              </w:rPr>
              <w:t xml:space="preserve"> 30</w:t>
            </w:r>
          </w:p>
        </w:tc>
        <w:tc>
          <w:tcPr>
            <w:tcW w:w="1417" w:type="dxa"/>
            <w:tcMar>
              <w:top w:w="0" w:type="dxa"/>
              <w:left w:w="40" w:type="dxa"/>
              <w:bottom w:w="0" w:type="dxa"/>
              <w:right w:w="40" w:type="dxa"/>
            </w:tcMar>
            <w:vAlign w:val="bottom"/>
          </w:tcPr>
          <w:p w14:paraId="5EF9FE8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39.103</w:t>
            </w:r>
          </w:p>
        </w:tc>
        <w:tc>
          <w:tcPr>
            <w:tcW w:w="1701" w:type="dxa"/>
            <w:tcMar>
              <w:top w:w="0" w:type="dxa"/>
              <w:left w:w="40" w:type="dxa"/>
              <w:bottom w:w="0" w:type="dxa"/>
              <w:right w:w="40" w:type="dxa"/>
            </w:tcMar>
            <w:vAlign w:val="bottom"/>
          </w:tcPr>
          <w:p w14:paraId="37A61E1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9.374</w:t>
            </w:r>
          </w:p>
        </w:tc>
        <w:tc>
          <w:tcPr>
            <w:tcW w:w="1418" w:type="dxa"/>
            <w:tcMar>
              <w:top w:w="0" w:type="dxa"/>
              <w:left w:w="40" w:type="dxa"/>
              <w:bottom w:w="0" w:type="dxa"/>
              <w:right w:w="40" w:type="dxa"/>
            </w:tcMar>
            <w:vAlign w:val="bottom"/>
          </w:tcPr>
          <w:p w14:paraId="7ADE2AA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48.829</w:t>
            </w:r>
          </w:p>
        </w:tc>
        <w:tc>
          <w:tcPr>
            <w:tcW w:w="1529" w:type="dxa"/>
            <w:tcMar>
              <w:top w:w="0" w:type="dxa"/>
              <w:left w:w="40" w:type="dxa"/>
              <w:bottom w:w="0" w:type="dxa"/>
              <w:right w:w="40" w:type="dxa"/>
            </w:tcMar>
            <w:vAlign w:val="bottom"/>
          </w:tcPr>
          <w:p w14:paraId="38174CF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9.918</w:t>
            </w:r>
          </w:p>
        </w:tc>
      </w:tr>
      <w:tr w:rsidR="00FF4526" w:rsidRPr="00FF4526" w14:paraId="70EB9EB8" w14:textId="77777777" w:rsidTr="008C3EAE">
        <w:trPr>
          <w:trHeight w:val="315"/>
          <w:jc w:val="center"/>
        </w:trPr>
        <w:tc>
          <w:tcPr>
            <w:tcW w:w="985" w:type="dxa"/>
            <w:tcBorders>
              <w:left w:val="single" w:sz="6" w:space="0" w:color="000000"/>
            </w:tcBorders>
            <w:tcMar>
              <w:top w:w="0" w:type="dxa"/>
              <w:left w:w="40" w:type="dxa"/>
              <w:bottom w:w="0" w:type="dxa"/>
              <w:right w:w="40" w:type="dxa"/>
            </w:tcMar>
            <w:vAlign w:val="bottom"/>
          </w:tcPr>
          <w:p w14:paraId="7B70E6B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sept - sept 30</w:t>
            </w:r>
          </w:p>
        </w:tc>
        <w:tc>
          <w:tcPr>
            <w:tcW w:w="1417" w:type="dxa"/>
            <w:tcMar>
              <w:top w:w="0" w:type="dxa"/>
              <w:left w:w="40" w:type="dxa"/>
              <w:bottom w:w="0" w:type="dxa"/>
              <w:right w:w="40" w:type="dxa"/>
            </w:tcMar>
            <w:vAlign w:val="bottom"/>
          </w:tcPr>
          <w:p w14:paraId="354EEF0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45.274 </w:t>
            </w:r>
          </w:p>
        </w:tc>
        <w:tc>
          <w:tcPr>
            <w:tcW w:w="1701" w:type="dxa"/>
            <w:tcMar>
              <w:top w:w="0" w:type="dxa"/>
              <w:left w:w="40" w:type="dxa"/>
              <w:bottom w:w="0" w:type="dxa"/>
              <w:right w:w="40" w:type="dxa"/>
            </w:tcMar>
            <w:vAlign w:val="bottom"/>
          </w:tcPr>
          <w:p w14:paraId="30352B4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9.306</w:t>
            </w:r>
          </w:p>
        </w:tc>
        <w:tc>
          <w:tcPr>
            <w:tcW w:w="1418" w:type="dxa"/>
            <w:tcMar>
              <w:top w:w="0" w:type="dxa"/>
              <w:left w:w="40" w:type="dxa"/>
              <w:bottom w:w="0" w:type="dxa"/>
              <w:right w:w="40" w:type="dxa"/>
            </w:tcMar>
            <w:vAlign w:val="bottom"/>
          </w:tcPr>
          <w:p w14:paraId="02C9F1B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51.697</w:t>
            </w:r>
          </w:p>
        </w:tc>
        <w:tc>
          <w:tcPr>
            <w:tcW w:w="1529" w:type="dxa"/>
            <w:tcMar>
              <w:top w:w="0" w:type="dxa"/>
              <w:left w:w="40" w:type="dxa"/>
              <w:bottom w:w="0" w:type="dxa"/>
              <w:right w:w="40" w:type="dxa"/>
            </w:tcMar>
            <w:vAlign w:val="bottom"/>
          </w:tcPr>
          <w:p w14:paraId="184A2EA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9.303</w:t>
            </w:r>
          </w:p>
        </w:tc>
      </w:tr>
      <w:tr w:rsidR="00FF4526" w:rsidRPr="00FF4526" w14:paraId="7E23DB18" w14:textId="77777777" w:rsidTr="008C3EAE">
        <w:trPr>
          <w:trHeight w:val="315"/>
          <w:jc w:val="center"/>
        </w:trPr>
        <w:tc>
          <w:tcPr>
            <w:tcW w:w="985" w:type="dxa"/>
            <w:tcBorders>
              <w:left w:val="single" w:sz="6" w:space="0" w:color="000000"/>
            </w:tcBorders>
            <w:tcMar>
              <w:top w:w="0" w:type="dxa"/>
              <w:left w:w="40" w:type="dxa"/>
              <w:bottom w:w="0" w:type="dxa"/>
              <w:right w:w="40" w:type="dxa"/>
            </w:tcMar>
            <w:vAlign w:val="bottom"/>
          </w:tcPr>
          <w:p w14:paraId="1A34ED9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1 oct - oct 29</w:t>
            </w:r>
          </w:p>
        </w:tc>
        <w:tc>
          <w:tcPr>
            <w:tcW w:w="1417" w:type="dxa"/>
            <w:tcMar>
              <w:top w:w="0" w:type="dxa"/>
              <w:left w:w="40" w:type="dxa"/>
              <w:bottom w:w="0" w:type="dxa"/>
              <w:right w:w="40" w:type="dxa"/>
            </w:tcMar>
            <w:vAlign w:val="bottom"/>
          </w:tcPr>
          <w:p w14:paraId="7B8B46F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43.997 </w:t>
            </w:r>
          </w:p>
        </w:tc>
        <w:tc>
          <w:tcPr>
            <w:tcW w:w="1701" w:type="dxa"/>
            <w:tcMar>
              <w:top w:w="0" w:type="dxa"/>
              <w:left w:w="40" w:type="dxa"/>
              <w:bottom w:w="0" w:type="dxa"/>
              <w:right w:w="40" w:type="dxa"/>
            </w:tcMar>
            <w:vAlign w:val="bottom"/>
          </w:tcPr>
          <w:p w14:paraId="292E69C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8.227</w:t>
            </w:r>
          </w:p>
        </w:tc>
        <w:tc>
          <w:tcPr>
            <w:tcW w:w="1418" w:type="dxa"/>
            <w:tcMar>
              <w:top w:w="0" w:type="dxa"/>
              <w:left w:w="40" w:type="dxa"/>
              <w:bottom w:w="0" w:type="dxa"/>
              <w:right w:w="40" w:type="dxa"/>
            </w:tcMar>
            <w:vAlign w:val="bottom"/>
          </w:tcPr>
          <w:p w14:paraId="749C5DB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53.785</w:t>
            </w:r>
          </w:p>
        </w:tc>
        <w:tc>
          <w:tcPr>
            <w:tcW w:w="1529" w:type="dxa"/>
            <w:tcMar>
              <w:top w:w="0" w:type="dxa"/>
              <w:left w:w="40" w:type="dxa"/>
              <w:bottom w:w="0" w:type="dxa"/>
              <w:right w:w="40" w:type="dxa"/>
            </w:tcMar>
            <w:vAlign w:val="bottom"/>
          </w:tcPr>
          <w:p w14:paraId="2DC51E3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7.107</w:t>
            </w:r>
          </w:p>
        </w:tc>
      </w:tr>
      <w:tr w:rsidR="00FF4526" w:rsidRPr="00FF4526" w14:paraId="5C85C932" w14:textId="77777777" w:rsidTr="008C3EAE">
        <w:trPr>
          <w:trHeight w:val="315"/>
          <w:jc w:val="center"/>
        </w:trPr>
        <w:tc>
          <w:tcPr>
            <w:tcW w:w="985" w:type="dxa"/>
            <w:tcBorders>
              <w:left w:val="single" w:sz="6" w:space="0" w:color="000000"/>
              <w:bottom w:val="single" w:sz="6" w:space="0" w:color="000000"/>
            </w:tcBorders>
            <w:tcMar>
              <w:top w:w="0" w:type="dxa"/>
              <w:left w:w="40" w:type="dxa"/>
              <w:bottom w:w="0" w:type="dxa"/>
              <w:right w:w="40" w:type="dxa"/>
            </w:tcMar>
            <w:vAlign w:val="bottom"/>
          </w:tcPr>
          <w:p w14:paraId="409928B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Nov – Nov 30</w:t>
            </w:r>
          </w:p>
        </w:tc>
        <w:tc>
          <w:tcPr>
            <w:tcW w:w="1417" w:type="dxa"/>
            <w:tcBorders>
              <w:bottom w:val="single" w:sz="6" w:space="0" w:color="000000"/>
            </w:tcBorders>
            <w:tcMar>
              <w:top w:w="0" w:type="dxa"/>
              <w:left w:w="40" w:type="dxa"/>
              <w:bottom w:w="0" w:type="dxa"/>
              <w:right w:w="40" w:type="dxa"/>
            </w:tcMar>
            <w:vAlign w:val="bottom"/>
          </w:tcPr>
          <w:p w14:paraId="4EBCF92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43.219 </w:t>
            </w:r>
          </w:p>
        </w:tc>
        <w:tc>
          <w:tcPr>
            <w:tcW w:w="1701" w:type="dxa"/>
            <w:tcBorders>
              <w:bottom w:val="single" w:sz="6" w:space="0" w:color="000000"/>
            </w:tcBorders>
            <w:tcMar>
              <w:top w:w="0" w:type="dxa"/>
              <w:left w:w="40" w:type="dxa"/>
              <w:bottom w:w="0" w:type="dxa"/>
              <w:right w:w="40" w:type="dxa"/>
            </w:tcMar>
            <w:vAlign w:val="bottom"/>
          </w:tcPr>
          <w:p w14:paraId="42AE6DB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8.159</w:t>
            </w:r>
          </w:p>
        </w:tc>
        <w:tc>
          <w:tcPr>
            <w:tcW w:w="1418" w:type="dxa"/>
            <w:tcBorders>
              <w:bottom w:val="single" w:sz="6" w:space="0" w:color="000000"/>
            </w:tcBorders>
            <w:tcMar>
              <w:top w:w="0" w:type="dxa"/>
              <w:left w:w="40" w:type="dxa"/>
              <w:bottom w:w="0" w:type="dxa"/>
              <w:right w:w="40" w:type="dxa"/>
            </w:tcMar>
            <w:vAlign w:val="bottom"/>
          </w:tcPr>
          <w:p w14:paraId="38B3A93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56.045</w:t>
            </w:r>
          </w:p>
        </w:tc>
        <w:tc>
          <w:tcPr>
            <w:tcW w:w="1529" w:type="dxa"/>
            <w:tcBorders>
              <w:bottom w:val="single" w:sz="6" w:space="0" w:color="000000"/>
            </w:tcBorders>
            <w:tcMar>
              <w:top w:w="0" w:type="dxa"/>
              <w:left w:w="40" w:type="dxa"/>
              <w:bottom w:w="0" w:type="dxa"/>
              <w:right w:w="40" w:type="dxa"/>
            </w:tcMar>
            <w:vAlign w:val="bottom"/>
          </w:tcPr>
          <w:p w14:paraId="5F6FBBD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5.799</w:t>
            </w:r>
          </w:p>
        </w:tc>
      </w:tr>
    </w:tbl>
    <w:p w14:paraId="138475CF" w14:textId="1038AB61" w:rsidR="00FF4526" w:rsidRDefault="00FF4526" w:rsidP="00FF4526">
      <w:pPr>
        <w:tabs>
          <w:tab w:val="left" w:pos="2981"/>
        </w:tabs>
        <w:spacing w:line="360" w:lineRule="auto"/>
        <w:rPr>
          <w:rFonts w:ascii="Times New Roman" w:hAnsi="Times New Roman"/>
          <w:color w:val="767171"/>
          <w:spacing w:val="20"/>
          <w:sz w:val="24"/>
        </w:rPr>
      </w:pPr>
    </w:p>
    <w:p w14:paraId="691369B9" w14:textId="1F727412" w:rsidR="008C3EAE" w:rsidRDefault="008C3EAE" w:rsidP="00FF4526">
      <w:pPr>
        <w:tabs>
          <w:tab w:val="left" w:pos="2981"/>
        </w:tabs>
        <w:spacing w:line="360" w:lineRule="auto"/>
        <w:rPr>
          <w:rFonts w:ascii="Times New Roman" w:hAnsi="Times New Roman"/>
          <w:color w:val="767171"/>
          <w:spacing w:val="20"/>
          <w:sz w:val="24"/>
        </w:rPr>
      </w:pPr>
    </w:p>
    <w:p w14:paraId="04DBA0F2" w14:textId="77777777" w:rsidR="008C3EAE" w:rsidRPr="00FF4526" w:rsidRDefault="008C3EAE" w:rsidP="00FF4526">
      <w:pPr>
        <w:tabs>
          <w:tab w:val="left" w:pos="2981"/>
        </w:tabs>
        <w:spacing w:line="360" w:lineRule="auto"/>
        <w:rPr>
          <w:rFonts w:ascii="Times New Roman" w:hAnsi="Times New Roman"/>
          <w:color w:val="767171"/>
          <w:spacing w:val="20"/>
          <w:sz w:val="24"/>
        </w:rPr>
      </w:pPr>
    </w:p>
    <w:p w14:paraId="5BA8363A" w14:textId="77777777" w:rsidR="00FF4526" w:rsidRPr="00FF4526" w:rsidRDefault="00FF4526" w:rsidP="00FF4526">
      <w:pPr>
        <w:tabs>
          <w:tab w:val="left" w:pos="2981"/>
        </w:tabs>
        <w:spacing w:line="360" w:lineRule="auto"/>
        <w:rPr>
          <w:rFonts w:ascii="Times New Roman" w:hAnsi="Times New Roman"/>
          <w:color w:val="767171"/>
          <w:spacing w:val="20"/>
          <w:sz w:val="24"/>
        </w:rPr>
      </w:pPr>
    </w:p>
    <w:tbl>
      <w:tblPr>
        <w:tblW w:w="70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1276"/>
        <w:gridCol w:w="1544"/>
        <w:gridCol w:w="1410"/>
        <w:gridCol w:w="1410"/>
      </w:tblGrid>
      <w:tr w:rsidR="008C3EAE" w:rsidRPr="00FF4526" w14:paraId="796B4289" w14:textId="77777777" w:rsidTr="008C3EAE">
        <w:trPr>
          <w:trHeight w:val="315"/>
          <w:jc w:val="center"/>
        </w:trPr>
        <w:tc>
          <w:tcPr>
            <w:tcW w:w="7050" w:type="dxa"/>
            <w:gridSpan w:val="5"/>
            <w:tcBorders>
              <w:top w:val="single" w:sz="6" w:space="0" w:color="000000"/>
              <w:left w:val="single" w:sz="6" w:space="0" w:color="000000"/>
              <w:bottom w:val="single" w:sz="6" w:space="0" w:color="000000"/>
              <w:right w:val="single" w:sz="6" w:space="0" w:color="000000"/>
            </w:tcBorders>
            <w:shd w:val="clear" w:color="auto" w:fill="002060"/>
            <w:vAlign w:val="center"/>
          </w:tcPr>
          <w:p w14:paraId="56905073" w14:textId="511A3AA5" w:rsidR="008C3EAE" w:rsidRPr="00FF4526" w:rsidRDefault="008C3EAE" w:rsidP="008C3EAE">
            <w:pPr>
              <w:tabs>
                <w:tab w:val="left" w:pos="2981"/>
              </w:tabs>
              <w:spacing w:line="360" w:lineRule="auto"/>
              <w:jc w:val="center"/>
              <w:rPr>
                <w:rFonts w:ascii="Times New Roman" w:hAnsi="Times New Roman"/>
                <w:color w:val="767171"/>
                <w:spacing w:val="20"/>
                <w:sz w:val="24"/>
              </w:rPr>
            </w:pPr>
            <w:r w:rsidRPr="008C3EAE">
              <w:rPr>
                <w:rFonts w:ascii="Times New Roman" w:hAnsi="Times New Roman"/>
                <w:color w:val="FFFFFF" w:themeColor="background1"/>
                <w:spacing w:val="20"/>
                <w:sz w:val="24"/>
              </w:rPr>
              <w:t>Estadísticas de la red social Instagram</w:t>
            </w:r>
          </w:p>
        </w:tc>
      </w:tr>
      <w:tr w:rsidR="00FF4526" w:rsidRPr="00FF4526" w14:paraId="0343B30A" w14:textId="77777777" w:rsidTr="00D974A0">
        <w:trPr>
          <w:trHeight w:val="315"/>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5F353978"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4"/>
              </w:rPr>
            </w:pPr>
            <w:r w:rsidRPr="00D974A0">
              <w:rPr>
                <w:rFonts w:ascii="Times New Roman" w:hAnsi="Times New Roman"/>
                <w:color w:val="FFFFFF" w:themeColor="background1"/>
                <w:spacing w:val="20"/>
                <w:sz w:val="24"/>
              </w:rPr>
              <w:t>Período</w:t>
            </w:r>
          </w:p>
        </w:tc>
        <w:tc>
          <w:tcPr>
            <w:tcW w:w="1276" w:type="dxa"/>
            <w:tcBorders>
              <w:top w:val="single" w:sz="6" w:space="0" w:color="000000"/>
              <w:left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17EA87BD"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4"/>
              </w:rPr>
            </w:pPr>
            <w:r w:rsidRPr="00D974A0">
              <w:rPr>
                <w:rFonts w:ascii="Times New Roman" w:hAnsi="Times New Roman"/>
                <w:color w:val="FFFFFF" w:themeColor="background1"/>
                <w:spacing w:val="20"/>
                <w:sz w:val="24"/>
              </w:rPr>
              <w:t>Me gusta</w:t>
            </w:r>
          </w:p>
        </w:tc>
        <w:tc>
          <w:tcPr>
            <w:tcW w:w="1544"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1B661AA8"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4"/>
              </w:rPr>
            </w:pPr>
            <w:r w:rsidRPr="00D974A0">
              <w:rPr>
                <w:rFonts w:ascii="Times New Roman" w:hAnsi="Times New Roman"/>
                <w:color w:val="FFFFFF" w:themeColor="background1"/>
                <w:spacing w:val="20"/>
                <w:sz w:val="24"/>
              </w:rPr>
              <w:t>Comentarios</w:t>
            </w:r>
          </w:p>
        </w:tc>
        <w:tc>
          <w:tcPr>
            <w:tcW w:w="1410"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37194CF7"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4"/>
              </w:rPr>
            </w:pPr>
            <w:r w:rsidRPr="00D974A0">
              <w:rPr>
                <w:rFonts w:ascii="Times New Roman" w:hAnsi="Times New Roman"/>
                <w:color w:val="FFFFFF" w:themeColor="background1"/>
                <w:spacing w:val="20"/>
                <w:sz w:val="24"/>
              </w:rPr>
              <w:t>Veces guardado</w:t>
            </w:r>
          </w:p>
        </w:tc>
        <w:tc>
          <w:tcPr>
            <w:tcW w:w="1410"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60AA6078"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4"/>
              </w:rPr>
            </w:pPr>
            <w:r w:rsidRPr="00D974A0">
              <w:rPr>
                <w:rFonts w:ascii="Times New Roman" w:hAnsi="Times New Roman"/>
                <w:color w:val="FFFFFF" w:themeColor="background1"/>
                <w:spacing w:val="20"/>
                <w:sz w:val="24"/>
              </w:rPr>
              <w:t>Veces compartido</w:t>
            </w:r>
          </w:p>
        </w:tc>
      </w:tr>
      <w:tr w:rsidR="00FF4526" w:rsidRPr="00FF4526" w14:paraId="49711964" w14:textId="77777777" w:rsidTr="008C3EAE">
        <w:trPr>
          <w:trHeight w:val="315"/>
          <w:jc w:val="center"/>
        </w:trPr>
        <w:tc>
          <w:tcPr>
            <w:tcW w:w="1410" w:type="dxa"/>
            <w:tcBorders>
              <w:left w:val="single" w:sz="6" w:space="0" w:color="000000"/>
              <w:bottom w:val="single" w:sz="6" w:space="0" w:color="000000"/>
              <w:right w:val="single" w:sz="6" w:space="0" w:color="000000"/>
            </w:tcBorders>
            <w:vAlign w:val="center"/>
          </w:tcPr>
          <w:p w14:paraId="57383922" w14:textId="77777777" w:rsidR="00FF4526" w:rsidRPr="00FB105F" w:rsidRDefault="00FF4526" w:rsidP="00FF4526">
            <w:pPr>
              <w:tabs>
                <w:tab w:val="left" w:pos="2981"/>
              </w:tabs>
              <w:spacing w:line="360" w:lineRule="auto"/>
              <w:rPr>
                <w:rFonts w:ascii="Times New Roman" w:hAnsi="Times New Roman"/>
                <w:color w:val="767171"/>
                <w:spacing w:val="20"/>
                <w:sz w:val="24"/>
              </w:rPr>
            </w:pPr>
            <w:r w:rsidRPr="00FB105F">
              <w:rPr>
                <w:rFonts w:ascii="Times New Roman" w:hAnsi="Times New Roman"/>
                <w:color w:val="767171"/>
                <w:spacing w:val="20"/>
                <w:sz w:val="24"/>
              </w:rPr>
              <w:t>1 ene - 31 ene</w:t>
            </w:r>
          </w:p>
        </w:tc>
        <w:tc>
          <w:tcPr>
            <w:tcW w:w="1276"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22F4B78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4.014</w:t>
            </w:r>
          </w:p>
        </w:tc>
        <w:tc>
          <w:tcPr>
            <w:tcW w:w="1544" w:type="dxa"/>
            <w:tcBorders>
              <w:bottom w:val="single" w:sz="6" w:space="0" w:color="000000"/>
              <w:right w:val="single" w:sz="6" w:space="0" w:color="000000"/>
            </w:tcBorders>
            <w:tcMar>
              <w:top w:w="0" w:type="dxa"/>
              <w:left w:w="40" w:type="dxa"/>
              <w:bottom w:w="0" w:type="dxa"/>
              <w:right w:w="40" w:type="dxa"/>
            </w:tcMar>
            <w:vAlign w:val="center"/>
          </w:tcPr>
          <w:p w14:paraId="21318F4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269</w:t>
            </w:r>
          </w:p>
        </w:tc>
        <w:tc>
          <w:tcPr>
            <w:tcW w:w="1410" w:type="dxa"/>
            <w:tcBorders>
              <w:bottom w:val="single" w:sz="6" w:space="0" w:color="000000"/>
              <w:right w:val="single" w:sz="6" w:space="0" w:color="000000"/>
            </w:tcBorders>
            <w:tcMar>
              <w:top w:w="0" w:type="dxa"/>
              <w:left w:w="40" w:type="dxa"/>
              <w:bottom w:w="0" w:type="dxa"/>
              <w:right w:w="40" w:type="dxa"/>
            </w:tcMar>
            <w:vAlign w:val="center"/>
          </w:tcPr>
          <w:p w14:paraId="0552A3D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474</w:t>
            </w:r>
          </w:p>
        </w:tc>
        <w:tc>
          <w:tcPr>
            <w:tcW w:w="1410" w:type="dxa"/>
            <w:tcBorders>
              <w:bottom w:val="single" w:sz="6" w:space="0" w:color="000000"/>
              <w:right w:val="single" w:sz="6" w:space="0" w:color="000000"/>
            </w:tcBorders>
            <w:tcMar>
              <w:top w:w="0" w:type="dxa"/>
              <w:left w:w="40" w:type="dxa"/>
              <w:bottom w:w="0" w:type="dxa"/>
              <w:right w:w="40" w:type="dxa"/>
            </w:tcMar>
            <w:vAlign w:val="center"/>
          </w:tcPr>
          <w:p w14:paraId="4E63103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215</w:t>
            </w:r>
          </w:p>
        </w:tc>
      </w:tr>
      <w:tr w:rsidR="00FF4526" w:rsidRPr="00FF4526" w14:paraId="1C17623A" w14:textId="77777777" w:rsidTr="008C3EAE">
        <w:trPr>
          <w:trHeight w:val="315"/>
          <w:jc w:val="center"/>
        </w:trPr>
        <w:tc>
          <w:tcPr>
            <w:tcW w:w="1410" w:type="dxa"/>
            <w:tcBorders>
              <w:left w:val="single" w:sz="6" w:space="0" w:color="000000"/>
              <w:bottom w:val="single" w:sz="6" w:space="0" w:color="000000"/>
              <w:right w:val="single" w:sz="6" w:space="0" w:color="000000"/>
            </w:tcBorders>
            <w:vAlign w:val="bottom"/>
          </w:tcPr>
          <w:p w14:paraId="12E7F942" w14:textId="77777777" w:rsidR="00FF4526" w:rsidRPr="00FB105F" w:rsidRDefault="00FF4526" w:rsidP="00FF4526">
            <w:pPr>
              <w:tabs>
                <w:tab w:val="left" w:pos="2981"/>
              </w:tabs>
              <w:spacing w:line="360" w:lineRule="auto"/>
              <w:rPr>
                <w:rFonts w:ascii="Times New Roman" w:hAnsi="Times New Roman"/>
                <w:color w:val="767171"/>
                <w:spacing w:val="20"/>
                <w:sz w:val="24"/>
              </w:rPr>
            </w:pPr>
            <w:r w:rsidRPr="00FB105F">
              <w:rPr>
                <w:rFonts w:ascii="Times New Roman" w:hAnsi="Times New Roman"/>
                <w:color w:val="767171"/>
                <w:spacing w:val="20"/>
                <w:sz w:val="24"/>
              </w:rPr>
              <w:t>1 feb - 28 feb</w:t>
            </w:r>
          </w:p>
        </w:tc>
        <w:tc>
          <w:tcPr>
            <w:tcW w:w="1276"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685209F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2.149</w:t>
            </w:r>
          </w:p>
        </w:tc>
        <w:tc>
          <w:tcPr>
            <w:tcW w:w="1544" w:type="dxa"/>
            <w:tcBorders>
              <w:bottom w:val="single" w:sz="6" w:space="0" w:color="000000"/>
              <w:right w:val="single" w:sz="6" w:space="0" w:color="000000"/>
            </w:tcBorders>
            <w:tcMar>
              <w:top w:w="0" w:type="dxa"/>
              <w:left w:w="40" w:type="dxa"/>
              <w:bottom w:w="0" w:type="dxa"/>
              <w:right w:w="40" w:type="dxa"/>
            </w:tcMar>
            <w:vAlign w:val="center"/>
          </w:tcPr>
          <w:p w14:paraId="2E55B41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91</w:t>
            </w:r>
          </w:p>
        </w:tc>
        <w:tc>
          <w:tcPr>
            <w:tcW w:w="1410" w:type="dxa"/>
            <w:tcBorders>
              <w:bottom w:val="single" w:sz="6" w:space="0" w:color="000000"/>
              <w:right w:val="single" w:sz="6" w:space="0" w:color="000000"/>
            </w:tcBorders>
            <w:tcMar>
              <w:top w:w="0" w:type="dxa"/>
              <w:left w:w="40" w:type="dxa"/>
              <w:bottom w:w="0" w:type="dxa"/>
              <w:right w:w="40" w:type="dxa"/>
            </w:tcMar>
            <w:vAlign w:val="center"/>
          </w:tcPr>
          <w:p w14:paraId="28EA519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167</w:t>
            </w:r>
          </w:p>
        </w:tc>
        <w:tc>
          <w:tcPr>
            <w:tcW w:w="1410" w:type="dxa"/>
            <w:tcBorders>
              <w:bottom w:val="single" w:sz="6" w:space="0" w:color="000000"/>
              <w:right w:val="single" w:sz="6" w:space="0" w:color="000000"/>
            </w:tcBorders>
            <w:tcMar>
              <w:top w:w="0" w:type="dxa"/>
              <w:left w:w="40" w:type="dxa"/>
              <w:bottom w:w="0" w:type="dxa"/>
              <w:right w:w="40" w:type="dxa"/>
            </w:tcMar>
            <w:vAlign w:val="center"/>
          </w:tcPr>
          <w:p w14:paraId="4047C32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167</w:t>
            </w:r>
          </w:p>
        </w:tc>
      </w:tr>
      <w:tr w:rsidR="00FF4526" w:rsidRPr="00FF4526" w14:paraId="4B5E0936" w14:textId="77777777" w:rsidTr="008C3EAE">
        <w:trPr>
          <w:trHeight w:val="315"/>
          <w:jc w:val="center"/>
        </w:trPr>
        <w:tc>
          <w:tcPr>
            <w:tcW w:w="1410" w:type="dxa"/>
            <w:tcBorders>
              <w:left w:val="single" w:sz="6" w:space="0" w:color="000000"/>
              <w:bottom w:val="single" w:sz="6" w:space="0" w:color="000000"/>
              <w:right w:val="single" w:sz="6" w:space="0" w:color="000000"/>
            </w:tcBorders>
            <w:vAlign w:val="bottom"/>
          </w:tcPr>
          <w:p w14:paraId="48200C7C" w14:textId="6A5D4167" w:rsidR="00FF4526" w:rsidRPr="00FB105F" w:rsidRDefault="00FF4526" w:rsidP="00FF4526">
            <w:pPr>
              <w:tabs>
                <w:tab w:val="left" w:pos="2981"/>
              </w:tabs>
              <w:spacing w:line="360" w:lineRule="auto"/>
              <w:rPr>
                <w:rFonts w:ascii="Times New Roman" w:hAnsi="Times New Roman"/>
                <w:color w:val="767171"/>
                <w:spacing w:val="20"/>
                <w:sz w:val="24"/>
              </w:rPr>
            </w:pPr>
            <w:r w:rsidRPr="00FB105F">
              <w:rPr>
                <w:rFonts w:ascii="Times New Roman" w:hAnsi="Times New Roman"/>
                <w:color w:val="767171"/>
                <w:spacing w:val="20"/>
                <w:sz w:val="24"/>
              </w:rPr>
              <w:t xml:space="preserve">1 </w:t>
            </w:r>
            <w:r w:rsidR="004A6779" w:rsidRPr="00FB105F">
              <w:rPr>
                <w:rFonts w:ascii="Times New Roman" w:hAnsi="Times New Roman"/>
                <w:color w:val="767171"/>
                <w:spacing w:val="20"/>
                <w:sz w:val="24"/>
              </w:rPr>
              <w:t>marzo</w:t>
            </w:r>
            <w:r w:rsidRPr="00FB105F">
              <w:rPr>
                <w:rFonts w:ascii="Times New Roman" w:hAnsi="Times New Roman"/>
                <w:color w:val="767171"/>
                <w:spacing w:val="20"/>
                <w:sz w:val="24"/>
              </w:rPr>
              <w:t xml:space="preserve"> - 31 </w:t>
            </w:r>
            <w:r w:rsidR="004A6779" w:rsidRPr="00FB105F">
              <w:rPr>
                <w:rFonts w:ascii="Times New Roman" w:hAnsi="Times New Roman"/>
                <w:color w:val="767171"/>
                <w:spacing w:val="20"/>
                <w:sz w:val="24"/>
              </w:rPr>
              <w:t>marzo</w:t>
            </w:r>
          </w:p>
        </w:tc>
        <w:tc>
          <w:tcPr>
            <w:tcW w:w="1276"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108BBA7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4.779</w:t>
            </w:r>
          </w:p>
        </w:tc>
        <w:tc>
          <w:tcPr>
            <w:tcW w:w="1544" w:type="dxa"/>
            <w:tcBorders>
              <w:bottom w:val="single" w:sz="6" w:space="0" w:color="000000"/>
              <w:right w:val="single" w:sz="6" w:space="0" w:color="000000"/>
            </w:tcBorders>
            <w:tcMar>
              <w:top w:w="0" w:type="dxa"/>
              <w:left w:w="40" w:type="dxa"/>
              <w:bottom w:w="0" w:type="dxa"/>
              <w:right w:w="40" w:type="dxa"/>
            </w:tcMar>
            <w:vAlign w:val="center"/>
          </w:tcPr>
          <w:p w14:paraId="5B7DB47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238</w:t>
            </w:r>
          </w:p>
        </w:tc>
        <w:tc>
          <w:tcPr>
            <w:tcW w:w="1410" w:type="dxa"/>
            <w:tcBorders>
              <w:bottom w:val="single" w:sz="6" w:space="0" w:color="000000"/>
              <w:right w:val="single" w:sz="6" w:space="0" w:color="000000"/>
            </w:tcBorders>
            <w:tcMar>
              <w:top w:w="0" w:type="dxa"/>
              <w:left w:w="40" w:type="dxa"/>
              <w:bottom w:w="0" w:type="dxa"/>
              <w:right w:w="40" w:type="dxa"/>
            </w:tcMar>
            <w:vAlign w:val="center"/>
          </w:tcPr>
          <w:p w14:paraId="0080DA0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464</w:t>
            </w:r>
          </w:p>
        </w:tc>
        <w:tc>
          <w:tcPr>
            <w:tcW w:w="1410" w:type="dxa"/>
            <w:tcBorders>
              <w:bottom w:val="single" w:sz="6" w:space="0" w:color="000000"/>
              <w:right w:val="single" w:sz="6" w:space="0" w:color="000000"/>
            </w:tcBorders>
            <w:tcMar>
              <w:top w:w="0" w:type="dxa"/>
              <w:left w:w="40" w:type="dxa"/>
              <w:bottom w:w="0" w:type="dxa"/>
              <w:right w:w="40" w:type="dxa"/>
            </w:tcMar>
            <w:vAlign w:val="center"/>
          </w:tcPr>
          <w:p w14:paraId="6A39EDA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705</w:t>
            </w:r>
          </w:p>
        </w:tc>
      </w:tr>
      <w:tr w:rsidR="00FF4526" w:rsidRPr="00FF4526" w14:paraId="52D4238F" w14:textId="77777777" w:rsidTr="008C3EAE">
        <w:trPr>
          <w:trHeight w:val="315"/>
          <w:jc w:val="center"/>
        </w:trPr>
        <w:tc>
          <w:tcPr>
            <w:tcW w:w="1410" w:type="dxa"/>
            <w:tcBorders>
              <w:left w:val="single" w:sz="6" w:space="0" w:color="000000"/>
              <w:bottom w:val="single" w:sz="6" w:space="0" w:color="000000"/>
              <w:right w:val="single" w:sz="6" w:space="0" w:color="000000"/>
            </w:tcBorders>
            <w:vAlign w:val="bottom"/>
          </w:tcPr>
          <w:p w14:paraId="71944C1C" w14:textId="77777777" w:rsidR="00FF4526" w:rsidRPr="00FB105F" w:rsidRDefault="00FF4526" w:rsidP="00FF4526">
            <w:pPr>
              <w:tabs>
                <w:tab w:val="left" w:pos="2981"/>
              </w:tabs>
              <w:spacing w:line="360" w:lineRule="auto"/>
              <w:rPr>
                <w:rFonts w:ascii="Times New Roman" w:hAnsi="Times New Roman"/>
                <w:color w:val="767171"/>
                <w:spacing w:val="20"/>
                <w:sz w:val="24"/>
              </w:rPr>
            </w:pPr>
            <w:r w:rsidRPr="00FB105F">
              <w:rPr>
                <w:rFonts w:ascii="Times New Roman" w:hAnsi="Times New Roman"/>
                <w:color w:val="767171"/>
                <w:spacing w:val="20"/>
                <w:sz w:val="24"/>
              </w:rPr>
              <w:t>1 abril- 30 abril</w:t>
            </w:r>
          </w:p>
        </w:tc>
        <w:tc>
          <w:tcPr>
            <w:tcW w:w="1276"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6138B2C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3.456</w:t>
            </w:r>
          </w:p>
        </w:tc>
        <w:tc>
          <w:tcPr>
            <w:tcW w:w="1544" w:type="dxa"/>
            <w:tcBorders>
              <w:bottom w:val="single" w:sz="6" w:space="0" w:color="000000"/>
              <w:right w:val="single" w:sz="6" w:space="0" w:color="000000"/>
            </w:tcBorders>
            <w:tcMar>
              <w:top w:w="0" w:type="dxa"/>
              <w:left w:w="40" w:type="dxa"/>
              <w:bottom w:w="0" w:type="dxa"/>
              <w:right w:w="40" w:type="dxa"/>
            </w:tcMar>
            <w:vAlign w:val="bottom"/>
          </w:tcPr>
          <w:p w14:paraId="57303A3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11</w:t>
            </w:r>
          </w:p>
        </w:tc>
        <w:tc>
          <w:tcPr>
            <w:tcW w:w="1410" w:type="dxa"/>
            <w:tcBorders>
              <w:bottom w:val="single" w:sz="6" w:space="0" w:color="000000"/>
              <w:right w:val="single" w:sz="6" w:space="0" w:color="000000"/>
            </w:tcBorders>
            <w:tcMar>
              <w:top w:w="0" w:type="dxa"/>
              <w:left w:w="40" w:type="dxa"/>
              <w:bottom w:w="0" w:type="dxa"/>
              <w:right w:w="40" w:type="dxa"/>
            </w:tcMar>
            <w:vAlign w:val="bottom"/>
          </w:tcPr>
          <w:p w14:paraId="70361E5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w:t>
            </w:r>
          </w:p>
        </w:tc>
        <w:tc>
          <w:tcPr>
            <w:tcW w:w="1410" w:type="dxa"/>
            <w:tcBorders>
              <w:bottom w:val="single" w:sz="6" w:space="0" w:color="000000"/>
              <w:right w:val="single" w:sz="6" w:space="0" w:color="000000"/>
            </w:tcBorders>
            <w:tcMar>
              <w:top w:w="0" w:type="dxa"/>
              <w:left w:w="40" w:type="dxa"/>
              <w:bottom w:w="0" w:type="dxa"/>
              <w:right w:w="40" w:type="dxa"/>
            </w:tcMar>
            <w:vAlign w:val="bottom"/>
          </w:tcPr>
          <w:p w14:paraId="673762B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39</w:t>
            </w:r>
          </w:p>
        </w:tc>
      </w:tr>
      <w:tr w:rsidR="00FF4526" w:rsidRPr="00FF4526" w14:paraId="16F5C196" w14:textId="77777777" w:rsidTr="008C3EAE">
        <w:trPr>
          <w:trHeight w:val="315"/>
          <w:jc w:val="center"/>
        </w:trPr>
        <w:tc>
          <w:tcPr>
            <w:tcW w:w="1410" w:type="dxa"/>
            <w:tcBorders>
              <w:left w:val="single" w:sz="6" w:space="0" w:color="000000"/>
              <w:bottom w:val="single" w:sz="6" w:space="0" w:color="000000"/>
              <w:right w:val="single" w:sz="6" w:space="0" w:color="000000"/>
            </w:tcBorders>
            <w:vAlign w:val="bottom"/>
          </w:tcPr>
          <w:p w14:paraId="2F650D8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MAY- 31 MAY</w:t>
            </w:r>
          </w:p>
        </w:tc>
        <w:tc>
          <w:tcPr>
            <w:tcW w:w="1276"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52C5A39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6.124</w:t>
            </w:r>
          </w:p>
        </w:tc>
        <w:tc>
          <w:tcPr>
            <w:tcW w:w="1544" w:type="dxa"/>
            <w:tcBorders>
              <w:bottom w:val="single" w:sz="6" w:space="0" w:color="000000"/>
              <w:right w:val="single" w:sz="6" w:space="0" w:color="000000"/>
            </w:tcBorders>
            <w:tcMar>
              <w:top w:w="0" w:type="dxa"/>
              <w:left w:w="40" w:type="dxa"/>
              <w:bottom w:w="0" w:type="dxa"/>
              <w:right w:w="40" w:type="dxa"/>
            </w:tcMar>
            <w:vAlign w:val="bottom"/>
          </w:tcPr>
          <w:p w14:paraId="032137F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583</w:t>
            </w:r>
          </w:p>
        </w:tc>
        <w:tc>
          <w:tcPr>
            <w:tcW w:w="1410" w:type="dxa"/>
            <w:tcBorders>
              <w:bottom w:val="single" w:sz="6" w:space="0" w:color="000000"/>
              <w:right w:val="single" w:sz="6" w:space="0" w:color="000000"/>
            </w:tcBorders>
            <w:tcMar>
              <w:top w:w="0" w:type="dxa"/>
              <w:left w:w="40" w:type="dxa"/>
              <w:bottom w:w="0" w:type="dxa"/>
              <w:right w:w="40" w:type="dxa"/>
            </w:tcMar>
            <w:vAlign w:val="bottom"/>
          </w:tcPr>
          <w:p w14:paraId="2C6BBD7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654</w:t>
            </w:r>
          </w:p>
        </w:tc>
        <w:tc>
          <w:tcPr>
            <w:tcW w:w="1410" w:type="dxa"/>
            <w:tcBorders>
              <w:bottom w:val="single" w:sz="6" w:space="0" w:color="000000"/>
              <w:right w:val="single" w:sz="6" w:space="0" w:color="000000"/>
            </w:tcBorders>
            <w:tcMar>
              <w:top w:w="0" w:type="dxa"/>
              <w:left w:w="40" w:type="dxa"/>
              <w:bottom w:w="0" w:type="dxa"/>
              <w:right w:w="40" w:type="dxa"/>
            </w:tcMar>
            <w:vAlign w:val="bottom"/>
          </w:tcPr>
          <w:p w14:paraId="3C51534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2.821</w:t>
            </w:r>
          </w:p>
        </w:tc>
      </w:tr>
      <w:tr w:rsidR="00FF4526" w:rsidRPr="00FF4526" w14:paraId="3CE74777" w14:textId="77777777" w:rsidTr="008C3EAE">
        <w:trPr>
          <w:trHeight w:val="315"/>
          <w:jc w:val="center"/>
        </w:trPr>
        <w:tc>
          <w:tcPr>
            <w:tcW w:w="1410" w:type="dxa"/>
            <w:tcBorders>
              <w:left w:val="single" w:sz="6" w:space="0" w:color="000000"/>
              <w:right w:val="single" w:sz="6" w:space="0" w:color="000000"/>
            </w:tcBorders>
            <w:vAlign w:val="bottom"/>
          </w:tcPr>
          <w:p w14:paraId="6D1060B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1JUN- 31 JUN</w:t>
            </w:r>
          </w:p>
        </w:tc>
        <w:tc>
          <w:tcPr>
            <w:tcW w:w="1276" w:type="dxa"/>
            <w:tcBorders>
              <w:left w:val="single" w:sz="6" w:space="0" w:color="000000"/>
              <w:right w:val="single" w:sz="6" w:space="0" w:color="000000"/>
            </w:tcBorders>
            <w:tcMar>
              <w:top w:w="0" w:type="dxa"/>
              <w:left w:w="40" w:type="dxa"/>
              <w:bottom w:w="0" w:type="dxa"/>
              <w:right w:w="40" w:type="dxa"/>
            </w:tcMar>
            <w:vAlign w:val="bottom"/>
          </w:tcPr>
          <w:p w14:paraId="285A784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4.551</w:t>
            </w:r>
          </w:p>
        </w:tc>
        <w:tc>
          <w:tcPr>
            <w:tcW w:w="1544" w:type="dxa"/>
            <w:tcBorders>
              <w:right w:val="single" w:sz="6" w:space="0" w:color="000000"/>
            </w:tcBorders>
            <w:tcMar>
              <w:top w:w="0" w:type="dxa"/>
              <w:left w:w="40" w:type="dxa"/>
              <w:bottom w:w="0" w:type="dxa"/>
              <w:right w:w="40" w:type="dxa"/>
            </w:tcMar>
            <w:vAlign w:val="bottom"/>
          </w:tcPr>
          <w:p w14:paraId="31C475E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295</w:t>
            </w:r>
          </w:p>
        </w:tc>
        <w:tc>
          <w:tcPr>
            <w:tcW w:w="1410" w:type="dxa"/>
            <w:tcBorders>
              <w:right w:val="single" w:sz="6" w:space="0" w:color="000000"/>
            </w:tcBorders>
            <w:tcMar>
              <w:top w:w="0" w:type="dxa"/>
              <w:left w:w="40" w:type="dxa"/>
              <w:bottom w:w="0" w:type="dxa"/>
              <w:right w:w="40" w:type="dxa"/>
            </w:tcMar>
            <w:vAlign w:val="bottom"/>
          </w:tcPr>
          <w:p w14:paraId="58EB4D3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489</w:t>
            </w:r>
          </w:p>
        </w:tc>
        <w:tc>
          <w:tcPr>
            <w:tcW w:w="1410" w:type="dxa"/>
            <w:tcBorders>
              <w:right w:val="single" w:sz="6" w:space="0" w:color="000000"/>
            </w:tcBorders>
            <w:tcMar>
              <w:top w:w="0" w:type="dxa"/>
              <w:left w:w="40" w:type="dxa"/>
              <w:bottom w:w="0" w:type="dxa"/>
              <w:right w:w="40" w:type="dxa"/>
            </w:tcMar>
            <w:vAlign w:val="bottom"/>
          </w:tcPr>
          <w:p w14:paraId="55FF442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219</w:t>
            </w:r>
          </w:p>
        </w:tc>
      </w:tr>
      <w:tr w:rsidR="00FF4526" w:rsidRPr="00FF4526" w14:paraId="17252F35" w14:textId="77777777" w:rsidTr="008C3EAE">
        <w:trPr>
          <w:trHeight w:val="315"/>
          <w:jc w:val="center"/>
        </w:trPr>
        <w:tc>
          <w:tcPr>
            <w:tcW w:w="1410" w:type="dxa"/>
            <w:tcBorders>
              <w:left w:val="single" w:sz="6" w:space="0" w:color="000000"/>
              <w:right w:val="single" w:sz="6" w:space="0" w:color="000000"/>
            </w:tcBorders>
            <w:vAlign w:val="bottom"/>
          </w:tcPr>
          <w:p w14:paraId="0FAD874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Jul1 Jul 11</w:t>
            </w:r>
          </w:p>
        </w:tc>
        <w:tc>
          <w:tcPr>
            <w:tcW w:w="1276" w:type="dxa"/>
            <w:tcBorders>
              <w:left w:val="single" w:sz="6" w:space="0" w:color="000000"/>
              <w:right w:val="single" w:sz="6" w:space="0" w:color="000000"/>
            </w:tcBorders>
            <w:tcMar>
              <w:top w:w="0" w:type="dxa"/>
              <w:left w:w="40" w:type="dxa"/>
              <w:bottom w:w="0" w:type="dxa"/>
              <w:right w:w="40" w:type="dxa"/>
            </w:tcMar>
            <w:vAlign w:val="bottom"/>
          </w:tcPr>
          <w:p w14:paraId="0F2ABF7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5,618</w:t>
            </w:r>
          </w:p>
        </w:tc>
        <w:tc>
          <w:tcPr>
            <w:tcW w:w="1544" w:type="dxa"/>
            <w:tcBorders>
              <w:right w:val="single" w:sz="6" w:space="0" w:color="000000"/>
            </w:tcBorders>
            <w:tcMar>
              <w:top w:w="0" w:type="dxa"/>
              <w:left w:w="40" w:type="dxa"/>
              <w:bottom w:w="0" w:type="dxa"/>
              <w:right w:w="40" w:type="dxa"/>
            </w:tcMar>
            <w:vAlign w:val="bottom"/>
          </w:tcPr>
          <w:p w14:paraId="75FF7BC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369</w:t>
            </w:r>
          </w:p>
        </w:tc>
        <w:tc>
          <w:tcPr>
            <w:tcW w:w="1410" w:type="dxa"/>
            <w:tcBorders>
              <w:right w:val="single" w:sz="6" w:space="0" w:color="000000"/>
            </w:tcBorders>
            <w:tcMar>
              <w:top w:w="0" w:type="dxa"/>
              <w:left w:w="40" w:type="dxa"/>
              <w:bottom w:w="0" w:type="dxa"/>
              <w:right w:w="40" w:type="dxa"/>
            </w:tcMar>
            <w:vAlign w:val="bottom"/>
          </w:tcPr>
          <w:p w14:paraId="653BD1A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481</w:t>
            </w:r>
          </w:p>
        </w:tc>
        <w:tc>
          <w:tcPr>
            <w:tcW w:w="1410" w:type="dxa"/>
            <w:tcBorders>
              <w:right w:val="single" w:sz="6" w:space="0" w:color="000000"/>
            </w:tcBorders>
            <w:tcMar>
              <w:top w:w="0" w:type="dxa"/>
              <w:left w:w="40" w:type="dxa"/>
              <w:bottom w:w="0" w:type="dxa"/>
              <w:right w:w="40" w:type="dxa"/>
            </w:tcMar>
            <w:vAlign w:val="bottom"/>
          </w:tcPr>
          <w:p w14:paraId="42E6465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908</w:t>
            </w:r>
          </w:p>
        </w:tc>
      </w:tr>
      <w:tr w:rsidR="00FF4526" w:rsidRPr="00FF4526" w14:paraId="30D395CB" w14:textId="77777777" w:rsidTr="008C3EAE">
        <w:trPr>
          <w:trHeight w:val="315"/>
          <w:jc w:val="center"/>
        </w:trPr>
        <w:tc>
          <w:tcPr>
            <w:tcW w:w="1410" w:type="dxa"/>
            <w:tcBorders>
              <w:left w:val="single" w:sz="6" w:space="0" w:color="000000"/>
              <w:right w:val="single" w:sz="6" w:space="0" w:color="000000"/>
            </w:tcBorders>
            <w:vAlign w:val="bottom"/>
          </w:tcPr>
          <w:p w14:paraId="0890AF31" w14:textId="770D0E0B"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 </w:t>
            </w:r>
            <w:r w:rsidR="004A6779" w:rsidRPr="00FF4526">
              <w:rPr>
                <w:rFonts w:ascii="Times New Roman" w:hAnsi="Times New Roman"/>
                <w:color w:val="767171"/>
                <w:spacing w:val="20"/>
                <w:sz w:val="24"/>
              </w:rPr>
              <w:t>Agosto</w:t>
            </w:r>
            <w:r w:rsidRPr="00FF4526">
              <w:rPr>
                <w:rFonts w:ascii="Times New Roman" w:hAnsi="Times New Roman"/>
                <w:color w:val="767171"/>
                <w:spacing w:val="20"/>
                <w:sz w:val="24"/>
              </w:rPr>
              <w:t xml:space="preserve"> - </w:t>
            </w:r>
            <w:r w:rsidR="004A6779" w:rsidRPr="00FF4526">
              <w:rPr>
                <w:rFonts w:ascii="Times New Roman" w:hAnsi="Times New Roman"/>
                <w:color w:val="767171"/>
                <w:spacing w:val="20"/>
                <w:sz w:val="24"/>
              </w:rPr>
              <w:t>Agosto</w:t>
            </w:r>
            <w:r w:rsidRPr="00FF4526">
              <w:rPr>
                <w:rFonts w:ascii="Times New Roman" w:hAnsi="Times New Roman"/>
                <w:color w:val="767171"/>
                <w:spacing w:val="20"/>
                <w:sz w:val="24"/>
              </w:rPr>
              <w:t xml:space="preserve"> 30</w:t>
            </w:r>
          </w:p>
        </w:tc>
        <w:tc>
          <w:tcPr>
            <w:tcW w:w="1276" w:type="dxa"/>
            <w:tcBorders>
              <w:left w:val="single" w:sz="6" w:space="0" w:color="000000"/>
              <w:right w:val="single" w:sz="6" w:space="0" w:color="000000"/>
            </w:tcBorders>
            <w:tcMar>
              <w:top w:w="0" w:type="dxa"/>
              <w:left w:w="40" w:type="dxa"/>
              <w:bottom w:w="0" w:type="dxa"/>
              <w:right w:w="40" w:type="dxa"/>
            </w:tcMar>
            <w:vAlign w:val="bottom"/>
          </w:tcPr>
          <w:p w14:paraId="319DA15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4.235</w:t>
            </w:r>
          </w:p>
        </w:tc>
        <w:tc>
          <w:tcPr>
            <w:tcW w:w="1544" w:type="dxa"/>
            <w:tcBorders>
              <w:right w:val="single" w:sz="6" w:space="0" w:color="000000"/>
            </w:tcBorders>
            <w:tcMar>
              <w:top w:w="0" w:type="dxa"/>
              <w:left w:w="40" w:type="dxa"/>
              <w:bottom w:w="0" w:type="dxa"/>
              <w:right w:w="40" w:type="dxa"/>
            </w:tcMar>
            <w:vAlign w:val="bottom"/>
          </w:tcPr>
          <w:p w14:paraId="0743B62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407</w:t>
            </w:r>
          </w:p>
        </w:tc>
        <w:tc>
          <w:tcPr>
            <w:tcW w:w="1410" w:type="dxa"/>
            <w:tcBorders>
              <w:right w:val="single" w:sz="6" w:space="0" w:color="000000"/>
            </w:tcBorders>
            <w:tcMar>
              <w:top w:w="0" w:type="dxa"/>
              <w:left w:w="40" w:type="dxa"/>
              <w:bottom w:w="0" w:type="dxa"/>
              <w:right w:w="40" w:type="dxa"/>
            </w:tcMar>
            <w:vAlign w:val="bottom"/>
          </w:tcPr>
          <w:p w14:paraId="4BB0332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549</w:t>
            </w:r>
          </w:p>
        </w:tc>
        <w:tc>
          <w:tcPr>
            <w:tcW w:w="1410" w:type="dxa"/>
            <w:tcBorders>
              <w:right w:val="single" w:sz="6" w:space="0" w:color="000000"/>
            </w:tcBorders>
            <w:tcMar>
              <w:top w:w="0" w:type="dxa"/>
              <w:left w:w="40" w:type="dxa"/>
              <w:bottom w:w="0" w:type="dxa"/>
              <w:right w:w="40" w:type="dxa"/>
            </w:tcMar>
            <w:vAlign w:val="bottom"/>
          </w:tcPr>
          <w:p w14:paraId="41A6A34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312</w:t>
            </w:r>
          </w:p>
        </w:tc>
      </w:tr>
      <w:tr w:rsidR="00FF4526" w:rsidRPr="00FF4526" w14:paraId="55E7DC35" w14:textId="77777777" w:rsidTr="008C3EAE">
        <w:trPr>
          <w:trHeight w:val="315"/>
          <w:jc w:val="center"/>
        </w:trPr>
        <w:tc>
          <w:tcPr>
            <w:tcW w:w="1410" w:type="dxa"/>
            <w:tcBorders>
              <w:left w:val="single" w:sz="6" w:space="0" w:color="000000"/>
              <w:right w:val="single" w:sz="6" w:space="0" w:color="000000"/>
            </w:tcBorders>
            <w:vAlign w:val="bottom"/>
          </w:tcPr>
          <w:p w14:paraId="402657E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sept - sept 30</w:t>
            </w:r>
          </w:p>
        </w:tc>
        <w:tc>
          <w:tcPr>
            <w:tcW w:w="1276" w:type="dxa"/>
            <w:tcBorders>
              <w:left w:val="single" w:sz="6" w:space="0" w:color="000000"/>
              <w:right w:val="single" w:sz="6" w:space="0" w:color="000000"/>
            </w:tcBorders>
            <w:tcMar>
              <w:top w:w="0" w:type="dxa"/>
              <w:left w:w="40" w:type="dxa"/>
              <w:bottom w:w="0" w:type="dxa"/>
              <w:right w:w="40" w:type="dxa"/>
            </w:tcMar>
            <w:vAlign w:val="bottom"/>
          </w:tcPr>
          <w:p w14:paraId="1A06F38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7.894 </w:t>
            </w:r>
          </w:p>
        </w:tc>
        <w:tc>
          <w:tcPr>
            <w:tcW w:w="1544" w:type="dxa"/>
            <w:tcBorders>
              <w:right w:val="single" w:sz="6" w:space="0" w:color="000000"/>
            </w:tcBorders>
            <w:tcMar>
              <w:top w:w="0" w:type="dxa"/>
              <w:left w:w="40" w:type="dxa"/>
              <w:bottom w:w="0" w:type="dxa"/>
              <w:right w:w="40" w:type="dxa"/>
            </w:tcMar>
            <w:vAlign w:val="bottom"/>
          </w:tcPr>
          <w:p w14:paraId="17B8C41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245</w:t>
            </w:r>
          </w:p>
        </w:tc>
        <w:tc>
          <w:tcPr>
            <w:tcW w:w="1410" w:type="dxa"/>
            <w:tcBorders>
              <w:right w:val="single" w:sz="6" w:space="0" w:color="000000"/>
            </w:tcBorders>
            <w:tcMar>
              <w:top w:w="0" w:type="dxa"/>
              <w:left w:w="40" w:type="dxa"/>
              <w:bottom w:w="0" w:type="dxa"/>
              <w:right w:w="40" w:type="dxa"/>
            </w:tcMar>
            <w:vAlign w:val="bottom"/>
          </w:tcPr>
          <w:p w14:paraId="264704C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295</w:t>
            </w:r>
          </w:p>
        </w:tc>
        <w:tc>
          <w:tcPr>
            <w:tcW w:w="1410" w:type="dxa"/>
            <w:tcBorders>
              <w:right w:val="single" w:sz="6" w:space="0" w:color="000000"/>
            </w:tcBorders>
            <w:tcMar>
              <w:top w:w="0" w:type="dxa"/>
              <w:left w:w="40" w:type="dxa"/>
              <w:bottom w:w="0" w:type="dxa"/>
              <w:right w:w="40" w:type="dxa"/>
            </w:tcMar>
            <w:vAlign w:val="bottom"/>
          </w:tcPr>
          <w:p w14:paraId="0D8F84D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333</w:t>
            </w:r>
          </w:p>
        </w:tc>
      </w:tr>
      <w:tr w:rsidR="00FF4526" w:rsidRPr="00FF4526" w14:paraId="36E426D9" w14:textId="77777777" w:rsidTr="008C3EAE">
        <w:trPr>
          <w:trHeight w:val="315"/>
          <w:jc w:val="center"/>
        </w:trPr>
        <w:tc>
          <w:tcPr>
            <w:tcW w:w="1410" w:type="dxa"/>
            <w:tcBorders>
              <w:left w:val="single" w:sz="6" w:space="0" w:color="000000"/>
              <w:right w:val="single" w:sz="6" w:space="0" w:color="000000"/>
            </w:tcBorders>
            <w:vAlign w:val="bottom"/>
          </w:tcPr>
          <w:p w14:paraId="3AF7CE9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oct - oct 29</w:t>
            </w:r>
          </w:p>
        </w:tc>
        <w:tc>
          <w:tcPr>
            <w:tcW w:w="1276" w:type="dxa"/>
            <w:tcBorders>
              <w:left w:val="single" w:sz="6" w:space="0" w:color="000000"/>
              <w:right w:val="single" w:sz="6" w:space="0" w:color="000000"/>
            </w:tcBorders>
            <w:tcMar>
              <w:top w:w="0" w:type="dxa"/>
              <w:left w:w="40" w:type="dxa"/>
              <w:bottom w:w="0" w:type="dxa"/>
              <w:right w:w="40" w:type="dxa"/>
            </w:tcMar>
            <w:vAlign w:val="bottom"/>
          </w:tcPr>
          <w:p w14:paraId="4FBE7CC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5.401 </w:t>
            </w:r>
          </w:p>
        </w:tc>
        <w:tc>
          <w:tcPr>
            <w:tcW w:w="1544" w:type="dxa"/>
            <w:tcBorders>
              <w:right w:val="single" w:sz="6" w:space="0" w:color="000000"/>
            </w:tcBorders>
            <w:tcMar>
              <w:top w:w="0" w:type="dxa"/>
              <w:left w:w="40" w:type="dxa"/>
              <w:bottom w:w="0" w:type="dxa"/>
              <w:right w:w="40" w:type="dxa"/>
            </w:tcMar>
            <w:vAlign w:val="bottom"/>
          </w:tcPr>
          <w:p w14:paraId="59C5E86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130</w:t>
            </w:r>
          </w:p>
        </w:tc>
        <w:tc>
          <w:tcPr>
            <w:tcW w:w="1410" w:type="dxa"/>
            <w:tcBorders>
              <w:right w:val="single" w:sz="6" w:space="0" w:color="000000"/>
            </w:tcBorders>
            <w:tcMar>
              <w:top w:w="0" w:type="dxa"/>
              <w:left w:w="40" w:type="dxa"/>
              <w:bottom w:w="0" w:type="dxa"/>
              <w:right w:w="40" w:type="dxa"/>
            </w:tcMar>
            <w:vAlign w:val="bottom"/>
          </w:tcPr>
          <w:p w14:paraId="1870EEB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376</w:t>
            </w:r>
          </w:p>
        </w:tc>
        <w:tc>
          <w:tcPr>
            <w:tcW w:w="1410" w:type="dxa"/>
            <w:tcBorders>
              <w:right w:val="single" w:sz="6" w:space="0" w:color="000000"/>
            </w:tcBorders>
            <w:tcMar>
              <w:top w:w="0" w:type="dxa"/>
              <w:left w:w="40" w:type="dxa"/>
              <w:bottom w:w="0" w:type="dxa"/>
              <w:right w:w="40" w:type="dxa"/>
            </w:tcMar>
            <w:vAlign w:val="bottom"/>
          </w:tcPr>
          <w:p w14:paraId="3F839B2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209</w:t>
            </w:r>
          </w:p>
        </w:tc>
      </w:tr>
    </w:tbl>
    <w:p w14:paraId="57385EBC" w14:textId="77777777" w:rsidR="00FF4526" w:rsidRPr="00FF4526" w:rsidRDefault="00FF4526" w:rsidP="00FF4526">
      <w:pPr>
        <w:tabs>
          <w:tab w:val="left" w:pos="2981"/>
        </w:tabs>
        <w:spacing w:line="360" w:lineRule="auto"/>
        <w:rPr>
          <w:rFonts w:ascii="Times New Roman" w:hAnsi="Times New Roman"/>
          <w:color w:val="767171"/>
          <w:spacing w:val="20"/>
          <w:sz w:val="24"/>
        </w:rPr>
      </w:pPr>
    </w:p>
    <w:tbl>
      <w:tblPr>
        <w:tblW w:w="7087"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92"/>
        <w:gridCol w:w="1417"/>
        <w:gridCol w:w="993"/>
        <w:gridCol w:w="1275"/>
        <w:gridCol w:w="1134"/>
        <w:gridCol w:w="1276"/>
      </w:tblGrid>
      <w:tr w:rsidR="00FF4526" w:rsidRPr="00FF4526" w14:paraId="178CCD3A" w14:textId="77777777" w:rsidTr="00D974A0">
        <w:trPr>
          <w:trHeight w:val="690"/>
        </w:trPr>
        <w:tc>
          <w:tcPr>
            <w:tcW w:w="992"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28972ED6"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0"/>
              </w:rPr>
            </w:pPr>
            <w:r w:rsidRPr="00D974A0">
              <w:rPr>
                <w:rFonts w:ascii="Times New Roman" w:hAnsi="Times New Roman"/>
                <w:color w:val="FFFFFF" w:themeColor="background1"/>
                <w:spacing w:val="20"/>
                <w:sz w:val="20"/>
              </w:rPr>
              <w:t>Período</w:t>
            </w:r>
          </w:p>
        </w:tc>
        <w:tc>
          <w:tcPr>
            <w:tcW w:w="1417" w:type="dxa"/>
            <w:tcBorders>
              <w:top w:val="single" w:sz="6" w:space="0" w:color="000000"/>
              <w:left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4AEC87BB"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0"/>
              </w:rPr>
            </w:pPr>
            <w:r w:rsidRPr="00D974A0">
              <w:rPr>
                <w:rFonts w:ascii="Times New Roman" w:hAnsi="Times New Roman"/>
                <w:color w:val="FFFFFF" w:themeColor="background1"/>
                <w:spacing w:val="20"/>
                <w:sz w:val="20"/>
              </w:rPr>
              <w:t>Crecimiento</w:t>
            </w:r>
          </w:p>
        </w:tc>
        <w:tc>
          <w:tcPr>
            <w:tcW w:w="993"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6F1FEF6A"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0"/>
              </w:rPr>
            </w:pPr>
            <w:r w:rsidRPr="00D974A0">
              <w:rPr>
                <w:rFonts w:ascii="Times New Roman" w:hAnsi="Times New Roman"/>
                <w:color w:val="FFFFFF" w:themeColor="background1"/>
                <w:spacing w:val="20"/>
                <w:sz w:val="20"/>
              </w:rPr>
              <w:t>Nuevos seguidores</w:t>
            </w:r>
          </w:p>
        </w:tc>
        <w:tc>
          <w:tcPr>
            <w:tcW w:w="1275"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3730B796"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0"/>
              </w:rPr>
            </w:pPr>
            <w:r w:rsidRPr="00D974A0">
              <w:rPr>
                <w:rFonts w:ascii="Times New Roman" w:hAnsi="Times New Roman"/>
                <w:color w:val="FFFFFF" w:themeColor="background1"/>
                <w:spacing w:val="20"/>
                <w:sz w:val="20"/>
              </w:rPr>
              <w:t>Seguidores perdidos</w:t>
            </w:r>
          </w:p>
        </w:tc>
        <w:tc>
          <w:tcPr>
            <w:tcW w:w="1134"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62FFB58E"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0"/>
              </w:rPr>
            </w:pPr>
            <w:r w:rsidRPr="00D974A0">
              <w:rPr>
                <w:rFonts w:ascii="Times New Roman" w:hAnsi="Times New Roman"/>
                <w:color w:val="FFFFFF" w:themeColor="background1"/>
                <w:spacing w:val="20"/>
                <w:sz w:val="20"/>
              </w:rPr>
              <w:t>Cuentas alcanzadas seguidores</w:t>
            </w:r>
          </w:p>
        </w:tc>
        <w:tc>
          <w:tcPr>
            <w:tcW w:w="1276" w:type="dxa"/>
            <w:tcBorders>
              <w:top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center"/>
          </w:tcPr>
          <w:p w14:paraId="06E4EE0B" w14:textId="77777777" w:rsidR="00FF4526" w:rsidRPr="00D974A0" w:rsidRDefault="00FF4526" w:rsidP="00FF4526">
            <w:pPr>
              <w:tabs>
                <w:tab w:val="left" w:pos="2981"/>
              </w:tabs>
              <w:spacing w:line="360" w:lineRule="auto"/>
              <w:rPr>
                <w:rFonts w:ascii="Times New Roman" w:hAnsi="Times New Roman"/>
                <w:color w:val="FFFFFF" w:themeColor="background1"/>
                <w:spacing w:val="20"/>
                <w:sz w:val="20"/>
              </w:rPr>
            </w:pPr>
            <w:r w:rsidRPr="00D974A0">
              <w:rPr>
                <w:rFonts w:ascii="Times New Roman" w:hAnsi="Times New Roman"/>
                <w:color w:val="FFFFFF" w:themeColor="background1"/>
                <w:spacing w:val="20"/>
                <w:sz w:val="20"/>
              </w:rPr>
              <w:t>Cuentas alcanzadas no seguidores</w:t>
            </w:r>
          </w:p>
        </w:tc>
      </w:tr>
      <w:tr w:rsidR="00FF4526" w:rsidRPr="00FF4526" w14:paraId="0E2D45A4" w14:textId="77777777" w:rsidTr="00D974A0">
        <w:trPr>
          <w:trHeight w:val="315"/>
        </w:trPr>
        <w:tc>
          <w:tcPr>
            <w:tcW w:w="992" w:type="dxa"/>
            <w:tcBorders>
              <w:left w:val="single" w:sz="6" w:space="0" w:color="000000"/>
              <w:bottom w:val="single" w:sz="6" w:space="0" w:color="000000"/>
              <w:right w:val="single" w:sz="6" w:space="0" w:color="000000"/>
            </w:tcBorders>
            <w:vAlign w:val="center"/>
          </w:tcPr>
          <w:p w14:paraId="0FA9EA8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1 ene - 31 ene</w:t>
            </w:r>
          </w:p>
        </w:tc>
        <w:tc>
          <w:tcPr>
            <w:tcW w:w="1417"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04965F2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1.157</w:t>
            </w:r>
          </w:p>
        </w:tc>
        <w:tc>
          <w:tcPr>
            <w:tcW w:w="993" w:type="dxa"/>
            <w:tcBorders>
              <w:bottom w:val="single" w:sz="6" w:space="0" w:color="000000"/>
              <w:right w:val="single" w:sz="6" w:space="0" w:color="000000"/>
            </w:tcBorders>
            <w:tcMar>
              <w:top w:w="0" w:type="dxa"/>
              <w:left w:w="40" w:type="dxa"/>
              <w:bottom w:w="0" w:type="dxa"/>
              <w:right w:w="40" w:type="dxa"/>
            </w:tcMar>
            <w:vAlign w:val="center"/>
          </w:tcPr>
          <w:p w14:paraId="17CD6AE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1.428</w:t>
            </w:r>
          </w:p>
        </w:tc>
        <w:tc>
          <w:tcPr>
            <w:tcW w:w="1275" w:type="dxa"/>
            <w:tcBorders>
              <w:bottom w:val="single" w:sz="6" w:space="0" w:color="000000"/>
              <w:right w:val="single" w:sz="6" w:space="0" w:color="000000"/>
            </w:tcBorders>
            <w:tcMar>
              <w:top w:w="0" w:type="dxa"/>
              <w:left w:w="40" w:type="dxa"/>
              <w:bottom w:w="0" w:type="dxa"/>
              <w:right w:w="40" w:type="dxa"/>
            </w:tcMar>
            <w:vAlign w:val="center"/>
          </w:tcPr>
          <w:p w14:paraId="3E8A226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271</w:t>
            </w:r>
          </w:p>
        </w:tc>
        <w:tc>
          <w:tcPr>
            <w:tcW w:w="1134" w:type="dxa"/>
            <w:tcBorders>
              <w:bottom w:val="single" w:sz="6" w:space="0" w:color="000000"/>
              <w:right w:val="single" w:sz="6" w:space="0" w:color="000000"/>
            </w:tcBorders>
            <w:tcMar>
              <w:top w:w="0" w:type="dxa"/>
              <w:left w:w="40" w:type="dxa"/>
              <w:bottom w:w="0" w:type="dxa"/>
              <w:right w:w="40" w:type="dxa"/>
            </w:tcMar>
            <w:vAlign w:val="center"/>
          </w:tcPr>
          <w:p w14:paraId="54570CD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2.593</w:t>
            </w:r>
          </w:p>
        </w:tc>
        <w:tc>
          <w:tcPr>
            <w:tcW w:w="1276" w:type="dxa"/>
            <w:tcBorders>
              <w:bottom w:val="single" w:sz="6" w:space="0" w:color="000000"/>
              <w:right w:val="single" w:sz="6" w:space="0" w:color="000000"/>
            </w:tcBorders>
            <w:tcMar>
              <w:top w:w="0" w:type="dxa"/>
              <w:left w:w="40" w:type="dxa"/>
              <w:bottom w:w="0" w:type="dxa"/>
              <w:right w:w="40" w:type="dxa"/>
            </w:tcMar>
            <w:vAlign w:val="center"/>
          </w:tcPr>
          <w:p w14:paraId="2A94166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238</w:t>
            </w:r>
          </w:p>
        </w:tc>
      </w:tr>
      <w:tr w:rsidR="00FF4526" w:rsidRPr="00FF4526" w14:paraId="5171A5C1" w14:textId="77777777" w:rsidTr="00D974A0">
        <w:trPr>
          <w:trHeight w:val="315"/>
        </w:trPr>
        <w:tc>
          <w:tcPr>
            <w:tcW w:w="992" w:type="dxa"/>
            <w:tcBorders>
              <w:left w:val="single" w:sz="6" w:space="0" w:color="000000"/>
              <w:bottom w:val="single" w:sz="6" w:space="0" w:color="000000"/>
              <w:right w:val="single" w:sz="6" w:space="0" w:color="000000"/>
            </w:tcBorders>
            <w:vAlign w:val="bottom"/>
          </w:tcPr>
          <w:p w14:paraId="79D5699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1 feb - 28 feb</w:t>
            </w:r>
          </w:p>
        </w:tc>
        <w:tc>
          <w:tcPr>
            <w:tcW w:w="1417"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B40848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1.447</w:t>
            </w:r>
          </w:p>
        </w:tc>
        <w:tc>
          <w:tcPr>
            <w:tcW w:w="993" w:type="dxa"/>
            <w:tcBorders>
              <w:bottom w:val="single" w:sz="6" w:space="0" w:color="000000"/>
              <w:right w:val="single" w:sz="6" w:space="0" w:color="000000"/>
            </w:tcBorders>
            <w:tcMar>
              <w:top w:w="0" w:type="dxa"/>
              <w:left w:w="40" w:type="dxa"/>
              <w:bottom w:w="0" w:type="dxa"/>
              <w:right w:w="40" w:type="dxa"/>
            </w:tcMar>
            <w:vAlign w:val="bottom"/>
          </w:tcPr>
          <w:p w14:paraId="4527D04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1.447</w:t>
            </w:r>
          </w:p>
        </w:tc>
        <w:tc>
          <w:tcPr>
            <w:tcW w:w="1275" w:type="dxa"/>
            <w:tcBorders>
              <w:bottom w:val="single" w:sz="6" w:space="0" w:color="000000"/>
              <w:right w:val="single" w:sz="6" w:space="0" w:color="000000"/>
            </w:tcBorders>
            <w:tcMar>
              <w:top w:w="0" w:type="dxa"/>
              <w:left w:w="40" w:type="dxa"/>
              <w:bottom w:w="0" w:type="dxa"/>
              <w:right w:w="40" w:type="dxa"/>
            </w:tcMar>
            <w:vAlign w:val="bottom"/>
          </w:tcPr>
          <w:p w14:paraId="236E335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220</w:t>
            </w:r>
          </w:p>
        </w:tc>
        <w:tc>
          <w:tcPr>
            <w:tcW w:w="1134" w:type="dxa"/>
            <w:tcBorders>
              <w:bottom w:val="single" w:sz="6" w:space="0" w:color="000000"/>
              <w:right w:val="single" w:sz="6" w:space="0" w:color="000000"/>
            </w:tcBorders>
            <w:tcMar>
              <w:top w:w="0" w:type="dxa"/>
              <w:left w:w="40" w:type="dxa"/>
              <w:bottom w:w="0" w:type="dxa"/>
              <w:right w:w="40" w:type="dxa"/>
            </w:tcMar>
            <w:vAlign w:val="bottom"/>
          </w:tcPr>
          <w:p w14:paraId="55B3B07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2.013</w:t>
            </w:r>
          </w:p>
        </w:tc>
        <w:tc>
          <w:tcPr>
            <w:tcW w:w="1276" w:type="dxa"/>
            <w:tcBorders>
              <w:bottom w:val="single" w:sz="6" w:space="0" w:color="000000"/>
              <w:right w:val="single" w:sz="6" w:space="0" w:color="000000"/>
            </w:tcBorders>
            <w:tcMar>
              <w:top w:w="0" w:type="dxa"/>
              <w:left w:w="40" w:type="dxa"/>
              <w:bottom w:w="0" w:type="dxa"/>
              <w:right w:w="40" w:type="dxa"/>
            </w:tcMar>
            <w:vAlign w:val="bottom"/>
          </w:tcPr>
          <w:p w14:paraId="6985EA1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471</w:t>
            </w:r>
          </w:p>
        </w:tc>
      </w:tr>
      <w:tr w:rsidR="00FF4526" w:rsidRPr="00FF4526" w14:paraId="47D14A1D" w14:textId="77777777" w:rsidTr="00D974A0">
        <w:trPr>
          <w:trHeight w:val="315"/>
        </w:trPr>
        <w:tc>
          <w:tcPr>
            <w:tcW w:w="992" w:type="dxa"/>
            <w:tcBorders>
              <w:left w:val="single" w:sz="6" w:space="0" w:color="000000"/>
              <w:bottom w:val="single" w:sz="6" w:space="0" w:color="000000"/>
              <w:right w:val="single" w:sz="6" w:space="0" w:color="000000"/>
            </w:tcBorders>
            <w:vAlign w:val="bottom"/>
          </w:tcPr>
          <w:p w14:paraId="0FF0C890" w14:textId="0AF5677B"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 xml:space="preserve">1 </w:t>
            </w:r>
            <w:r w:rsidR="004A6779" w:rsidRPr="00FF4526">
              <w:rPr>
                <w:rFonts w:ascii="Times New Roman" w:hAnsi="Times New Roman"/>
                <w:b/>
                <w:color w:val="767171"/>
                <w:spacing w:val="20"/>
                <w:sz w:val="24"/>
              </w:rPr>
              <w:t>marzo</w:t>
            </w:r>
            <w:r w:rsidRPr="00FF4526">
              <w:rPr>
                <w:rFonts w:ascii="Times New Roman" w:hAnsi="Times New Roman"/>
                <w:b/>
                <w:color w:val="767171"/>
                <w:spacing w:val="20"/>
                <w:sz w:val="24"/>
              </w:rPr>
              <w:t xml:space="preserve"> - 31 </w:t>
            </w:r>
            <w:r w:rsidR="004A6779" w:rsidRPr="00FF4526">
              <w:rPr>
                <w:rFonts w:ascii="Times New Roman" w:hAnsi="Times New Roman"/>
                <w:b/>
                <w:color w:val="767171"/>
                <w:spacing w:val="20"/>
                <w:sz w:val="24"/>
              </w:rPr>
              <w:t>marzo</w:t>
            </w:r>
          </w:p>
        </w:tc>
        <w:tc>
          <w:tcPr>
            <w:tcW w:w="1417" w:type="dxa"/>
            <w:tcBorders>
              <w:left w:val="single" w:sz="6" w:space="0" w:color="000000"/>
              <w:bottom w:val="single" w:sz="6" w:space="0" w:color="000000"/>
              <w:right w:val="single" w:sz="6" w:space="0" w:color="000000"/>
            </w:tcBorders>
            <w:tcMar>
              <w:top w:w="0" w:type="dxa"/>
              <w:left w:w="40" w:type="dxa"/>
              <w:bottom w:w="0" w:type="dxa"/>
              <w:right w:w="40" w:type="dxa"/>
            </w:tcMar>
            <w:vAlign w:val="center"/>
          </w:tcPr>
          <w:p w14:paraId="234B01E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1.162</w:t>
            </w:r>
          </w:p>
        </w:tc>
        <w:tc>
          <w:tcPr>
            <w:tcW w:w="993" w:type="dxa"/>
            <w:tcBorders>
              <w:bottom w:val="single" w:sz="6" w:space="0" w:color="000000"/>
              <w:right w:val="single" w:sz="6" w:space="0" w:color="000000"/>
            </w:tcBorders>
            <w:tcMar>
              <w:top w:w="0" w:type="dxa"/>
              <w:left w:w="40" w:type="dxa"/>
              <w:bottom w:w="0" w:type="dxa"/>
              <w:right w:w="40" w:type="dxa"/>
            </w:tcMar>
            <w:vAlign w:val="center"/>
          </w:tcPr>
          <w:p w14:paraId="0F958AC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1.433</w:t>
            </w:r>
          </w:p>
        </w:tc>
        <w:tc>
          <w:tcPr>
            <w:tcW w:w="1275" w:type="dxa"/>
            <w:tcBorders>
              <w:bottom w:val="single" w:sz="6" w:space="0" w:color="000000"/>
              <w:right w:val="single" w:sz="6" w:space="0" w:color="000000"/>
            </w:tcBorders>
            <w:tcMar>
              <w:top w:w="0" w:type="dxa"/>
              <w:left w:w="40" w:type="dxa"/>
              <w:bottom w:w="0" w:type="dxa"/>
              <w:right w:w="40" w:type="dxa"/>
            </w:tcMar>
            <w:vAlign w:val="center"/>
          </w:tcPr>
          <w:p w14:paraId="76F90E0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271</w:t>
            </w:r>
          </w:p>
        </w:tc>
        <w:tc>
          <w:tcPr>
            <w:tcW w:w="1134" w:type="dxa"/>
            <w:tcBorders>
              <w:bottom w:val="single" w:sz="6" w:space="0" w:color="000000"/>
              <w:right w:val="single" w:sz="6" w:space="0" w:color="000000"/>
            </w:tcBorders>
            <w:tcMar>
              <w:top w:w="0" w:type="dxa"/>
              <w:left w:w="40" w:type="dxa"/>
              <w:bottom w:w="0" w:type="dxa"/>
              <w:right w:w="40" w:type="dxa"/>
            </w:tcMar>
            <w:vAlign w:val="center"/>
          </w:tcPr>
          <w:p w14:paraId="4B9B8B9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3.104</w:t>
            </w:r>
          </w:p>
        </w:tc>
        <w:tc>
          <w:tcPr>
            <w:tcW w:w="1276" w:type="dxa"/>
            <w:tcBorders>
              <w:bottom w:val="single" w:sz="6" w:space="0" w:color="000000"/>
              <w:right w:val="single" w:sz="6" w:space="0" w:color="000000"/>
            </w:tcBorders>
            <w:tcMar>
              <w:top w:w="0" w:type="dxa"/>
              <w:left w:w="40" w:type="dxa"/>
              <w:bottom w:w="0" w:type="dxa"/>
              <w:right w:w="40" w:type="dxa"/>
            </w:tcMar>
            <w:vAlign w:val="center"/>
          </w:tcPr>
          <w:p w14:paraId="2947F00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993</w:t>
            </w:r>
          </w:p>
        </w:tc>
      </w:tr>
      <w:tr w:rsidR="00FF4526" w:rsidRPr="00FF4526" w14:paraId="0C685481" w14:textId="77777777" w:rsidTr="00D974A0">
        <w:trPr>
          <w:trHeight w:val="315"/>
        </w:trPr>
        <w:tc>
          <w:tcPr>
            <w:tcW w:w="992" w:type="dxa"/>
            <w:tcBorders>
              <w:left w:val="single" w:sz="6" w:space="0" w:color="000000"/>
              <w:bottom w:val="single" w:sz="6" w:space="0" w:color="000000"/>
              <w:right w:val="single" w:sz="6" w:space="0" w:color="000000"/>
            </w:tcBorders>
            <w:vAlign w:val="bottom"/>
          </w:tcPr>
          <w:p w14:paraId="43150C2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1 abril- 30 abril</w:t>
            </w:r>
          </w:p>
        </w:tc>
        <w:tc>
          <w:tcPr>
            <w:tcW w:w="1417"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97F46C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1.702</w:t>
            </w:r>
          </w:p>
        </w:tc>
        <w:tc>
          <w:tcPr>
            <w:tcW w:w="993" w:type="dxa"/>
            <w:tcBorders>
              <w:bottom w:val="single" w:sz="6" w:space="0" w:color="000000"/>
              <w:right w:val="single" w:sz="6" w:space="0" w:color="000000"/>
            </w:tcBorders>
            <w:tcMar>
              <w:top w:w="0" w:type="dxa"/>
              <w:left w:w="40" w:type="dxa"/>
              <w:bottom w:w="0" w:type="dxa"/>
              <w:right w:w="40" w:type="dxa"/>
            </w:tcMar>
            <w:vAlign w:val="bottom"/>
          </w:tcPr>
          <w:p w14:paraId="42CAEC4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1.963</w:t>
            </w:r>
          </w:p>
        </w:tc>
        <w:tc>
          <w:tcPr>
            <w:tcW w:w="1275" w:type="dxa"/>
            <w:tcBorders>
              <w:bottom w:val="single" w:sz="6" w:space="0" w:color="000000"/>
              <w:right w:val="single" w:sz="6" w:space="0" w:color="000000"/>
            </w:tcBorders>
            <w:tcMar>
              <w:top w:w="0" w:type="dxa"/>
              <w:left w:w="40" w:type="dxa"/>
              <w:bottom w:w="0" w:type="dxa"/>
              <w:right w:w="40" w:type="dxa"/>
            </w:tcMar>
            <w:vAlign w:val="bottom"/>
          </w:tcPr>
          <w:p w14:paraId="7DD72B2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261</w:t>
            </w:r>
          </w:p>
        </w:tc>
        <w:tc>
          <w:tcPr>
            <w:tcW w:w="1134" w:type="dxa"/>
            <w:tcBorders>
              <w:bottom w:val="single" w:sz="6" w:space="0" w:color="000000"/>
              <w:right w:val="single" w:sz="6" w:space="0" w:color="000000"/>
            </w:tcBorders>
            <w:tcMar>
              <w:top w:w="0" w:type="dxa"/>
              <w:left w:w="40" w:type="dxa"/>
              <w:bottom w:w="0" w:type="dxa"/>
              <w:right w:w="40" w:type="dxa"/>
            </w:tcMar>
            <w:vAlign w:val="bottom"/>
          </w:tcPr>
          <w:p w14:paraId="42A0067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22.000</w:t>
            </w:r>
          </w:p>
        </w:tc>
        <w:tc>
          <w:tcPr>
            <w:tcW w:w="1276" w:type="dxa"/>
            <w:tcBorders>
              <w:bottom w:val="single" w:sz="6" w:space="0" w:color="000000"/>
              <w:right w:val="single" w:sz="6" w:space="0" w:color="000000"/>
            </w:tcBorders>
            <w:tcMar>
              <w:top w:w="0" w:type="dxa"/>
              <w:left w:w="40" w:type="dxa"/>
              <w:bottom w:w="0" w:type="dxa"/>
              <w:right w:w="40" w:type="dxa"/>
            </w:tcMar>
            <w:vAlign w:val="bottom"/>
          </w:tcPr>
          <w:p w14:paraId="1025924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15.300</w:t>
            </w:r>
          </w:p>
        </w:tc>
      </w:tr>
      <w:tr w:rsidR="00FF4526" w:rsidRPr="00FF4526" w14:paraId="5675800B" w14:textId="77777777" w:rsidTr="00D974A0">
        <w:trPr>
          <w:trHeight w:val="315"/>
        </w:trPr>
        <w:tc>
          <w:tcPr>
            <w:tcW w:w="992" w:type="dxa"/>
            <w:tcBorders>
              <w:left w:val="single" w:sz="6" w:space="0" w:color="000000"/>
              <w:bottom w:val="single" w:sz="6" w:space="0" w:color="000000"/>
              <w:right w:val="single" w:sz="6" w:space="0" w:color="000000"/>
            </w:tcBorders>
            <w:vAlign w:val="bottom"/>
          </w:tcPr>
          <w:p w14:paraId="197E95A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MAY- 31 MAY</w:t>
            </w:r>
          </w:p>
        </w:tc>
        <w:tc>
          <w:tcPr>
            <w:tcW w:w="1417"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83F273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2.502</w:t>
            </w:r>
          </w:p>
        </w:tc>
        <w:tc>
          <w:tcPr>
            <w:tcW w:w="993" w:type="dxa"/>
            <w:tcBorders>
              <w:bottom w:val="single" w:sz="6" w:space="0" w:color="000000"/>
              <w:right w:val="single" w:sz="6" w:space="0" w:color="000000"/>
            </w:tcBorders>
            <w:tcMar>
              <w:top w:w="0" w:type="dxa"/>
              <w:left w:w="40" w:type="dxa"/>
              <w:bottom w:w="0" w:type="dxa"/>
              <w:right w:w="40" w:type="dxa"/>
            </w:tcMar>
            <w:vAlign w:val="bottom"/>
          </w:tcPr>
          <w:p w14:paraId="19D142A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2.767</w:t>
            </w:r>
          </w:p>
        </w:tc>
        <w:tc>
          <w:tcPr>
            <w:tcW w:w="1275" w:type="dxa"/>
            <w:tcBorders>
              <w:bottom w:val="single" w:sz="6" w:space="0" w:color="000000"/>
              <w:right w:val="single" w:sz="6" w:space="0" w:color="000000"/>
            </w:tcBorders>
            <w:tcMar>
              <w:top w:w="0" w:type="dxa"/>
              <w:left w:w="40" w:type="dxa"/>
              <w:bottom w:w="0" w:type="dxa"/>
              <w:right w:w="40" w:type="dxa"/>
            </w:tcMar>
            <w:vAlign w:val="bottom"/>
          </w:tcPr>
          <w:p w14:paraId="0BF5CA7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265</w:t>
            </w:r>
          </w:p>
        </w:tc>
        <w:tc>
          <w:tcPr>
            <w:tcW w:w="1134" w:type="dxa"/>
            <w:tcBorders>
              <w:bottom w:val="single" w:sz="6" w:space="0" w:color="000000"/>
              <w:right w:val="single" w:sz="6" w:space="0" w:color="000000"/>
            </w:tcBorders>
            <w:tcMar>
              <w:top w:w="0" w:type="dxa"/>
              <w:left w:w="40" w:type="dxa"/>
              <w:bottom w:w="0" w:type="dxa"/>
              <w:right w:w="40" w:type="dxa"/>
            </w:tcMar>
            <w:vAlign w:val="bottom"/>
          </w:tcPr>
          <w:p w14:paraId="6F64347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28.900</w:t>
            </w:r>
          </w:p>
        </w:tc>
        <w:tc>
          <w:tcPr>
            <w:tcW w:w="1276" w:type="dxa"/>
            <w:tcBorders>
              <w:bottom w:val="single" w:sz="6" w:space="0" w:color="000000"/>
              <w:right w:val="single" w:sz="6" w:space="0" w:color="000000"/>
            </w:tcBorders>
            <w:tcMar>
              <w:top w:w="0" w:type="dxa"/>
              <w:left w:w="40" w:type="dxa"/>
              <w:bottom w:w="0" w:type="dxa"/>
              <w:right w:w="40" w:type="dxa"/>
            </w:tcMar>
            <w:vAlign w:val="bottom"/>
          </w:tcPr>
          <w:p w14:paraId="723E2DF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22.600</w:t>
            </w:r>
          </w:p>
        </w:tc>
      </w:tr>
      <w:tr w:rsidR="00FF4526" w:rsidRPr="00FF4526" w14:paraId="5EA6C299" w14:textId="77777777" w:rsidTr="00D974A0">
        <w:trPr>
          <w:trHeight w:val="315"/>
        </w:trPr>
        <w:tc>
          <w:tcPr>
            <w:tcW w:w="992" w:type="dxa"/>
            <w:tcBorders>
              <w:left w:val="single" w:sz="6" w:space="0" w:color="000000"/>
              <w:bottom w:val="single" w:sz="6" w:space="0" w:color="000000"/>
              <w:right w:val="single" w:sz="6" w:space="0" w:color="000000"/>
            </w:tcBorders>
            <w:vAlign w:val="bottom"/>
          </w:tcPr>
          <w:p w14:paraId="74BE0BD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1JUN- 31 JUN</w:t>
            </w:r>
          </w:p>
        </w:tc>
        <w:tc>
          <w:tcPr>
            <w:tcW w:w="1417"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39D871B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1.295</w:t>
            </w:r>
          </w:p>
        </w:tc>
        <w:tc>
          <w:tcPr>
            <w:tcW w:w="993" w:type="dxa"/>
            <w:tcBorders>
              <w:bottom w:val="single" w:sz="6" w:space="0" w:color="000000"/>
              <w:right w:val="single" w:sz="6" w:space="0" w:color="000000"/>
            </w:tcBorders>
            <w:tcMar>
              <w:top w:w="0" w:type="dxa"/>
              <w:left w:w="40" w:type="dxa"/>
              <w:bottom w:w="0" w:type="dxa"/>
              <w:right w:w="40" w:type="dxa"/>
            </w:tcMar>
            <w:vAlign w:val="bottom"/>
          </w:tcPr>
          <w:p w14:paraId="3F8F988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1.610</w:t>
            </w:r>
          </w:p>
        </w:tc>
        <w:tc>
          <w:tcPr>
            <w:tcW w:w="1275" w:type="dxa"/>
            <w:tcBorders>
              <w:bottom w:val="single" w:sz="6" w:space="0" w:color="000000"/>
              <w:right w:val="single" w:sz="6" w:space="0" w:color="000000"/>
            </w:tcBorders>
            <w:tcMar>
              <w:top w:w="0" w:type="dxa"/>
              <w:left w:w="40" w:type="dxa"/>
              <w:bottom w:w="0" w:type="dxa"/>
              <w:right w:w="40" w:type="dxa"/>
            </w:tcMar>
            <w:vAlign w:val="bottom"/>
          </w:tcPr>
          <w:p w14:paraId="02DC4AF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315</w:t>
            </w:r>
          </w:p>
        </w:tc>
        <w:tc>
          <w:tcPr>
            <w:tcW w:w="1134" w:type="dxa"/>
            <w:tcBorders>
              <w:bottom w:val="single" w:sz="6" w:space="0" w:color="000000"/>
              <w:right w:val="single" w:sz="6" w:space="0" w:color="000000"/>
            </w:tcBorders>
            <w:tcMar>
              <w:top w:w="0" w:type="dxa"/>
              <w:left w:w="40" w:type="dxa"/>
              <w:bottom w:w="0" w:type="dxa"/>
              <w:right w:w="40" w:type="dxa"/>
            </w:tcMar>
            <w:vAlign w:val="bottom"/>
          </w:tcPr>
          <w:p w14:paraId="5834B53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28.100</w:t>
            </w:r>
          </w:p>
        </w:tc>
        <w:tc>
          <w:tcPr>
            <w:tcW w:w="1276" w:type="dxa"/>
            <w:tcBorders>
              <w:bottom w:val="single" w:sz="6" w:space="0" w:color="000000"/>
              <w:right w:val="single" w:sz="6" w:space="0" w:color="000000"/>
            </w:tcBorders>
            <w:tcMar>
              <w:top w:w="0" w:type="dxa"/>
              <w:left w:w="40" w:type="dxa"/>
              <w:bottom w:w="0" w:type="dxa"/>
              <w:right w:w="40" w:type="dxa"/>
            </w:tcMar>
            <w:vAlign w:val="bottom"/>
          </w:tcPr>
          <w:p w14:paraId="7919678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15.500</w:t>
            </w:r>
          </w:p>
        </w:tc>
      </w:tr>
      <w:tr w:rsidR="00FF4526" w:rsidRPr="00FF4526" w14:paraId="252A8557" w14:textId="77777777" w:rsidTr="00D974A0">
        <w:trPr>
          <w:trHeight w:val="315"/>
        </w:trPr>
        <w:tc>
          <w:tcPr>
            <w:tcW w:w="992" w:type="dxa"/>
            <w:vAlign w:val="bottom"/>
          </w:tcPr>
          <w:p w14:paraId="3E8445E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Jul1 Jul 11</w:t>
            </w:r>
          </w:p>
        </w:tc>
        <w:tc>
          <w:tcPr>
            <w:tcW w:w="1417" w:type="dxa"/>
            <w:tcMar>
              <w:top w:w="0" w:type="dxa"/>
              <w:left w:w="40" w:type="dxa"/>
              <w:bottom w:w="0" w:type="dxa"/>
              <w:right w:w="40" w:type="dxa"/>
            </w:tcMar>
            <w:vAlign w:val="bottom"/>
          </w:tcPr>
          <w:p w14:paraId="737B162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1,036</w:t>
            </w:r>
          </w:p>
        </w:tc>
        <w:tc>
          <w:tcPr>
            <w:tcW w:w="993" w:type="dxa"/>
            <w:tcMar>
              <w:top w:w="0" w:type="dxa"/>
              <w:left w:w="40" w:type="dxa"/>
              <w:bottom w:w="0" w:type="dxa"/>
              <w:right w:w="40" w:type="dxa"/>
            </w:tcMar>
            <w:vAlign w:val="bottom"/>
          </w:tcPr>
          <w:p w14:paraId="540D781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1,245</w:t>
            </w:r>
          </w:p>
        </w:tc>
        <w:tc>
          <w:tcPr>
            <w:tcW w:w="1275" w:type="dxa"/>
            <w:tcMar>
              <w:top w:w="0" w:type="dxa"/>
              <w:left w:w="40" w:type="dxa"/>
              <w:bottom w:w="0" w:type="dxa"/>
              <w:right w:w="40" w:type="dxa"/>
            </w:tcMar>
            <w:vAlign w:val="bottom"/>
          </w:tcPr>
          <w:p w14:paraId="23C5AEF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209</w:t>
            </w:r>
          </w:p>
        </w:tc>
        <w:tc>
          <w:tcPr>
            <w:tcW w:w="1134" w:type="dxa"/>
            <w:tcMar>
              <w:top w:w="0" w:type="dxa"/>
              <w:left w:w="40" w:type="dxa"/>
              <w:bottom w:w="0" w:type="dxa"/>
              <w:right w:w="40" w:type="dxa"/>
            </w:tcMar>
            <w:vAlign w:val="bottom"/>
          </w:tcPr>
          <w:p w14:paraId="71D585E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31,100</w:t>
            </w:r>
          </w:p>
        </w:tc>
        <w:tc>
          <w:tcPr>
            <w:tcW w:w="1276" w:type="dxa"/>
            <w:tcBorders>
              <w:right w:val="single" w:sz="6" w:space="0" w:color="000000"/>
            </w:tcBorders>
            <w:tcMar>
              <w:top w:w="0" w:type="dxa"/>
              <w:left w:w="40" w:type="dxa"/>
              <w:bottom w:w="0" w:type="dxa"/>
              <w:right w:w="40" w:type="dxa"/>
            </w:tcMar>
            <w:vAlign w:val="bottom"/>
          </w:tcPr>
          <w:p w14:paraId="277DEE4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9,028</w:t>
            </w:r>
          </w:p>
        </w:tc>
      </w:tr>
      <w:tr w:rsidR="00641F9C" w:rsidRPr="00FF4526" w14:paraId="50918C6F" w14:textId="77777777" w:rsidTr="00641F9C">
        <w:trPr>
          <w:trHeight w:val="315"/>
        </w:trPr>
        <w:tc>
          <w:tcPr>
            <w:tcW w:w="7087" w:type="dxa"/>
            <w:gridSpan w:val="6"/>
            <w:tcBorders>
              <w:right w:val="single" w:sz="6" w:space="0" w:color="000000"/>
            </w:tcBorders>
            <w:shd w:val="clear" w:color="auto" w:fill="002060"/>
            <w:vAlign w:val="bottom"/>
          </w:tcPr>
          <w:p w14:paraId="65217BA6" w14:textId="4DE7B1BB" w:rsidR="00641F9C" w:rsidRPr="00FF4526" w:rsidRDefault="00641F9C" w:rsidP="00641F9C">
            <w:pPr>
              <w:tabs>
                <w:tab w:val="left" w:pos="2981"/>
              </w:tabs>
              <w:spacing w:line="360" w:lineRule="auto"/>
              <w:jc w:val="center"/>
              <w:rPr>
                <w:rFonts w:ascii="Times New Roman" w:hAnsi="Times New Roman"/>
                <w:color w:val="767171"/>
                <w:spacing w:val="20"/>
                <w:sz w:val="24"/>
              </w:rPr>
            </w:pPr>
            <w:r w:rsidRPr="008C3EAE">
              <w:rPr>
                <w:rFonts w:ascii="Times New Roman" w:hAnsi="Times New Roman"/>
                <w:color w:val="FFFFFF" w:themeColor="background1"/>
                <w:spacing w:val="20"/>
                <w:sz w:val="24"/>
              </w:rPr>
              <w:t>Estadísticas de la red social Instagram</w:t>
            </w:r>
          </w:p>
        </w:tc>
      </w:tr>
      <w:tr w:rsidR="00641F9C" w:rsidRPr="00FF4526" w14:paraId="5984A91E" w14:textId="77777777" w:rsidTr="00641F9C">
        <w:trPr>
          <w:trHeight w:val="315"/>
        </w:trPr>
        <w:tc>
          <w:tcPr>
            <w:tcW w:w="992" w:type="dxa"/>
            <w:shd w:val="clear" w:color="auto" w:fill="002060"/>
            <w:vAlign w:val="center"/>
          </w:tcPr>
          <w:p w14:paraId="0BBDEAF9" w14:textId="54C050FB" w:rsidR="00641F9C" w:rsidRPr="00641F9C" w:rsidRDefault="00641F9C" w:rsidP="00641F9C">
            <w:pPr>
              <w:tabs>
                <w:tab w:val="left" w:pos="2981"/>
              </w:tabs>
              <w:spacing w:line="360" w:lineRule="auto"/>
              <w:rPr>
                <w:rFonts w:ascii="Times New Roman" w:hAnsi="Times New Roman"/>
                <w:color w:val="FFFFFF" w:themeColor="background1"/>
                <w:spacing w:val="20"/>
                <w:sz w:val="24"/>
              </w:rPr>
            </w:pPr>
            <w:r w:rsidRPr="00641F9C">
              <w:rPr>
                <w:rFonts w:ascii="Times New Roman" w:hAnsi="Times New Roman"/>
                <w:color w:val="FFFFFF" w:themeColor="background1"/>
                <w:spacing w:val="20"/>
                <w:sz w:val="20"/>
              </w:rPr>
              <w:t>Período</w:t>
            </w:r>
          </w:p>
        </w:tc>
        <w:tc>
          <w:tcPr>
            <w:tcW w:w="1417" w:type="dxa"/>
            <w:shd w:val="clear" w:color="auto" w:fill="002060"/>
            <w:tcMar>
              <w:top w:w="0" w:type="dxa"/>
              <w:left w:w="40" w:type="dxa"/>
              <w:bottom w:w="0" w:type="dxa"/>
              <w:right w:w="40" w:type="dxa"/>
            </w:tcMar>
            <w:vAlign w:val="center"/>
          </w:tcPr>
          <w:p w14:paraId="0FEBFEF8" w14:textId="70EF7F87" w:rsidR="00641F9C" w:rsidRPr="00641F9C" w:rsidRDefault="00641F9C" w:rsidP="00641F9C">
            <w:pPr>
              <w:tabs>
                <w:tab w:val="left" w:pos="2981"/>
              </w:tabs>
              <w:spacing w:line="360" w:lineRule="auto"/>
              <w:rPr>
                <w:rFonts w:ascii="Times New Roman" w:hAnsi="Times New Roman"/>
                <w:color w:val="FFFFFF" w:themeColor="background1"/>
                <w:spacing w:val="20"/>
                <w:sz w:val="24"/>
              </w:rPr>
            </w:pPr>
            <w:r w:rsidRPr="00641F9C">
              <w:rPr>
                <w:rFonts w:ascii="Times New Roman" w:hAnsi="Times New Roman"/>
                <w:color w:val="FFFFFF" w:themeColor="background1"/>
                <w:spacing w:val="20"/>
                <w:sz w:val="20"/>
              </w:rPr>
              <w:t>Crecimiento</w:t>
            </w:r>
          </w:p>
        </w:tc>
        <w:tc>
          <w:tcPr>
            <w:tcW w:w="993" w:type="dxa"/>
            <w:shd w:val="clear" w:color="auto" w:fill="002060"/>
            <w:tcMar>
              <w:top w:w="0" w:type="dxa"/>
              <w:left w:w="40" w:type="dxa"/>
              <w:bottom w:w="0" w:type="dxa"/>
              <w:right w:w="40" w:type="dxa"/>
            </w:tcMar>
            <w:vAlign w:val="center"/>
          </w:tcPr>
          <w:p w14:paraId="6BA11F85" w14:textId="2EFC4FC9" w:rsidR="00641F9C" w:rsidRPr="00641F9C" w:rsidRDefault="00641F9C" w:rsidP="00641F9C">
            <w:pPr>
              <w:tabs>
                <w:tab w:val="left" w:pos="2981"/>
              </w:tabs>
              <w:spacing w:line="360" w:lineRule="auto"/>
              <w:rPr>
                <w:rFonts w:ascii="Times New Roman" w:hAnsi="Times New Roman"/>
                <w:color w:val="FFFFFF" w:themeColor="background1"/>
                <w:spacing w:val="20"/>
                <w:sz w:val="24"/>
              </w:rPr>
            </w:pPr>
            <w:r w:rsidRPr="00641F9C">
              <w:rPr>
                <w:rFonts w:ascii="Times New Roman" w:hAnsi="Times New Roman"/>
                <w:color w:val="FFFFFF" w:themeColor="background1"/>
                <w:spacing w:val="20"/>
                <w:sz w:val="20"/>
              </w:rPr>
              <w:t>Nuevos seguidores</w:t>
            </w:r>
          </w:p>
        </w:tc>
        <w:tc>
          <w:tcPr>
            <w:tcW w:w="1275" w:type="dxa"/>
            <w:shd w:val="clear" w:color="auto" w:fill="002060"/>
            <w:tcMar>
              <w:top w:w="0" w:type="dxa"/>
              <w:left w:w="40" w:type="dxa"/>
              <w:bottom w:w="0" w:type="dxa"/>
              <w:right w:w="40" w:type="dxa"/>
            </w:tcMar>
            <w:vAlign w:val="center"/>
          </w:tcPr>
          <w:p w14:paraId="1F4330B2" w14:textId="208DA1AC" w:rsidR="00641F9C" w:rsidRPr="00641F9C" w:rsidRDefault="00641F9C" w:rsidP="00641F9C">
            <w:pPr>
              <w:tabs>
                <w:tab w:val="left" w:pos="2981"/>
              </w:tabs>
              <w:spacing w:line="360" w:lineRule="auto"/>
              <w:rPr>
                <w:rFonts w:ascii="Times New Roman" w:hAnsi="Times New Roman"/>
                <w:color w:val="FFFFFF" w:themeColor="background1"/>
                <w:spacing w:val="20"/>
                <w:sz w:val="24"/>
              </w:rPr>
            </w:pPr>
            <w:r w:rsidRPr="00641F9C">
              <w:rPr>
                <w:rFonts w:ascii="Times New Roman" w:hAnsi="Times New Roman"/>
                <w:color w:val="FFFFFF" w:themeColor="background1"/>
                <w:spacing w:val="20"/>
                <w:sz w:val="20"/>
              </w:rPr>
              <w:t>Seguidores perdidos</w:t>
            </w:r>
          </w:p>
        </w:tc>
        <w:tc>
          <w:tcPr>
            <w:tcW w:w="1134" w:type="dxa"/>
            <w:shd w:val="clear" w:color="auto" w:fill="002060"/>
            <w:tcMar>
              <w:top w:w="0" w:type="dxa"/>
              <w:left w:w="40" w:type="dxa"/>
              <w:bottom w:w="0" w:type="dxa"/>
              <w:right w:w="40" w:type="dxa"/>
            </w:tcMar>
            <w:vAlign w:val="center"/>
          </w:tcPr>
          <w:p w14:paraId="6FAFEE69" w14:textId="747FFA2E" w:rsidR="00641F9C" w:rsidRPr="00641F9C" w:rsidRDefault="00641F9C" w:rsidP="00641F9C">
            <w:pPr>
              <w:tabs>
                <w:tab w:val="left" w:pos="2981"/>
              </w:tabs>
              <w:spacing w:line="360" w:lineRule="auto"/>
              <w:rPr>
                <w:rFonts w:ascii="Times New Roman" w:hAnsi="Times New Roman"/>
                <w:color w:val="FFFFFF" w:themeColor="background1"/>
                <w:spacing w:val="20"/>
                <w:sz w:val="24"/>
              </w:rPr>
            </w:pPr>
            <w:r w:rsidRPr="00641F9C">
              <w:rPr>
                <w:rFonts w:ascii="Times New Roman" w:hAnsi="Times New Roman"/>
                <w:color w:val="FFFFFF" w:themeColor="background1"/>
                <w:spacing w:val="20"/>
                <w:sz w:val="20"/>
              </w:rPr>
              <w:t>Cuentas alcanzadas seguidores</w:t>
            </w:r>
          </w:p>
        </w:tc>
        <w:tc>
          <w:tcPr>
            <w:tcW w:w="1276" w:type="dxa"/>
            <w:tcBorders>
              <w:right w:val="single" w:sz="6" w:space="0" w:color="000000"/>
            </w:tcBorders>
            <w:shd w:val="clear" w:color="auto" w:fill="002060"/>
            <w:tcMar>
              <w:top w:w="0" w:type="dxa"/>
              <w:left w:w="40" w:type="dxa"/>
              <w:bottom w:w="0" w:type="dxa"/>
              <w:right w:w="40" w:type="dxa"/>
            </w:tcMar>
            <w:vAlign w:val="center"/>
          </w:tcPr>
          <w:p w14:paraId="4B5A1281" w14:textId="6CADA77A" w:rsidR="00641F9C" w:rsidRPr="00641F9C" w:rsidRDefault="00641F9C" w:rsidP="00641F9C">
            <w:pPr>
              <w:tabs>
                <w:tab w:val="left" w:pos="2981"/>
              </w:tabs>
              <w:spacing w:line="360" w:lineRule="auto"/>
              <w:rPr>
                <w:rFonts w:ascii="Times New Roman" w:hAnsi="Times New Roman"/>
                <w:color w:val="FFFFFF" w:themeColor="background1"/>
                <w:spacing w:val="20"/>
                <w:sz w:val="24"/>
              </w:rPr>
            </w:pPr>
            <w:r w:rsidRPr="00641F9C">
              <w:rPr>
                <w:rFonts w:ascii="Times New Roman" w:hAnsi="Times New Roman"/>
                <w:color w:val="FFFFFF" w:themeColor="background1"/>
                <w:spacing w:val="20"/>
                <w:sz w:val="20"/>
              </w:rPr>
              <w:t>Cuentas alcanzadas no seguidores</w:t>
            </w:r>
          </w:p>
        </w:tc>
      </w:tr>
      <w:tr w:rsidR="00FF4526" w:rsidRPr="00FF4526" w14:paraId="5723B041" w14:textId="77777777" w:rsidTr="00D974A0">
        <w:trPr>
          <w:trHeight w:val="315"/>
        </w:trPr>
        <w:tc>
          <w:tcPr>
            <w:tcW w:w="992" w:type="dxa"/>
            <w:vAlign w:val="bottom"/>
          </w:tcPr>
          <w:p w14:paraId="6B4A1DE4" w14:textId="1C3F4350"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 </w:t>
            </w:r>
            <w:r w:rsidR="004A6779" w:rsidRPr="00FF4526">
              <w:rPr>
                <w:rFonts w:ascii="Times New Roman" w:hAnsi="Times New Roman"/>
                <w:color w:val="767171"/>
                <w:spacing w:val="20"/>
                <w:sz w:val="24"/>
              </w:rPr>
              <w:t>Agosto</w:t>
            </w:r>
            <w:r w:rsidRPr="00FF4526">
              <w:rPr>
                <w:rFonts w:ascii="Times New Roman" w:hAnsi="Times New Roman"/>
                <w:color w:val="767171"/>
                <w:spacing w:val="20"/>
                <w:sz w:val="24"/>
              </w:rPr>
              <w:t xml:space="preserve"> - </w:t>
            </w:r>
            <w:r w:rsidR="004A6779" w:rsidRPr="00FF4526">
              <w:rPr>
                <w:rFonts w:ascii="Times New Roman" w:hAnsi="Times New Roman"/>
                <w:color w:val="767171"/>
                <w:spacing w:val="20"/>
                <w:sz w:val="24"/>
              </w:rPr>
              <w:t>Agosto</w:t>
            </w:r>
            <w:r w:rsidRPr="00FF4526">
              <w:rPr>
                <w:rFonts w:ascii="Times New Roman" w:hAnsi="Times New Roman"/>
                <w:color w:val="767171"/>
                <w:spacing w:val="20"/>
                <w:sz w:val="24"/>
              </w:rPr>
              <w:t xml:space="preserve"> 30</w:t>
            </w:r>
          </w:p>
        </w:tc>
        <w:tc>
          <w:tcPr>
            <w:tcW w:w="1417" w:type="dxa"/>
            <w:tcMar>
              <w:top w:w="0" w:type="dxa"/>
              <w:left w:w="40" w:type="dxa"/>
              <w:bottom w:w="0" w:type="dxa"/>
              <w:right w:w="40" w:type="dxa"/>
            </w:tcMar>
            <w:vAlign w:val="bottom"/>
          </w:tcPr>
          <w:p w14:paraId="1569920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1.580</w:t>
            </w:r>
          </w:p>
        </w:tc>
        <w:tc>
          <w:tcPr>
            <w:tcW w:w="993" w:type="dxa"/>
            <w:tcMar>
              <w:top w:w="0" w:type="dxa"/>
              <w:left w:w="40" w:type="dxa"/>
              <w:bottom w:w="0" w:type="dxa"/>
              <w:right w:w="40" w:type="dxa"/>
            </w:tcMar>
            <w:vAlign w:val="bottom"/>
          </w:tcPr>
          <w:p w14:paraId="0E13635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1.882</w:t>
            </w:r>
          </w:p>
        </w:tc>
        <w:tc>
          <w:tcPr>
            <w:tcW w:w="1275" w:type="dxa"/>
            <w:tcMar>
              <w:top w:w="0" w:type="dxa"/>
              <w:left w:w="40" w:type="dxa"/>
              <w:bottom w:w="0" w:type="dxa"/>
              <w:right w:w="40" w:type="dxa"/>
            </w:tcMar>
            <w:vAlign w:val="bottom"/>
          </w:tcPr>
          <w:p w14:paraId="18D7E4A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302</w:t>
            </w:r>
          </w:p>
        </w:tc>
        <w:tc>
          <w:tcPr>
            <w:tcW w:w="1134" w:type="dxa"/>
            <w:tcMar>
              <w:top w:w="0" w:type="dxa"/>
              <w:left w:w="40" w:type="dxa"/>
              <w:bottom w:w="0" w:type="dxa"/>
              <w:right w:w="40" w:type="dxa"/>
            </w:tcMar>
            <w:vAlign w:val="bottom"/>
          </w:tcPr>
          <w:p w14:paraId="2D6C2D9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33.400</w:t>
            </w:r>
          </w:p>
        </w:tc>
        <w:tc>
          <w:tcPr>
            <w:tcW w:w="1276" w:type="dxa"/>
            <w:tcBorders>
              <w:right w:val="single" w:sz="6" w:space="0" w:color="000000"/>
            </w:tcBorders>
            <w:tcMar>
              <w:top w:w="0" w:type="dxa"/>
              <w:left w:w="40" w:type="dxa"/>
              <w:bottom w:w="0" w:type="dxa"/>
              <w:right w:w="40" w:type="dxa"/>
            </w:tcMar>
            <w:vAlign w:val="bottom"/>
          </w:tcPr>
          <w:p w14:paraId="2A1DDFE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5.166</w:t>
            </w:r>
          </w:p>
        </w:tc>
      </w:tr>
      <w:tr w:rsidR="00FF4526" w:rsidRPr="00FF4526" w14:paraId="3F73686B" w14:textId="77777777" w:rsidTr="00D974A0">
        <w:trPr>
          <w:trHeight w:val="315"/>
        </w:trPr>
        <w:tc>
          <w:tcPr>
            <w:tcW w:w="992" w:type="dxa"/>
            <w:vAlign w:val="bottom"/>
          </w:tcPr>
          <w:p w14:paraId="0F2D99D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sept - sept 30</w:t>
            </w:r>
          </w:p>
        </w:tc>
        <w:tc>
          <w:tcPr>
            <w:tcW w:w="1417" w:type="dxa"/>
            <w:tcMar>
              <w:top w:w="0" w:type="dxa"/>
              <w:left w:w="40" w:type="dxa"/>
              <w:bottom w:w="0" w:type="dxa"/>
              <w:right w:w="40" w:type="dxa"/>
            </w:tcMar>
            <w:vAlign w:val="bottom"/>
          </w:tcPr>
          <w:p w14:paraId="63727F2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2.825 </w:t>
            </w:r>
          </w:p>
        </w:tc>
        <w:tc>
          <w:tcPr>
            <w:tcW w:w="993" w:type="dxa"/>
            <w:tcMar>
              <w:top w:w="0" w:type="dxa"/>
              <w:left w:w="40" w:type="dxa"/>
              <w:bottom w:w="0" w:type="dxa"/>
              <w:right w:w="40" w:type="dxa"/>
            </w:tcMar>
            <w:vAlign w:val="bottom"/>
          </w:tcPr>
          <w:p w14:paraId="3A83E22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3.141</w:t>
            </w:r>
          </w:p>
        </w:tc>
        <w:tc>
          <w:tcPr>
            <w:tcW w:w="1275" w:type="dxa"/>
            <w:tcMar>
              <w:top w:w="0" w:type="dxa"/>
              <w:left w:w="40" w:type="dxa"/>
              <w:bottom w:w="0" w:type="dxa"/>
              <w:right w:w="40" w:type="dxa"/>
            </w:tcMar>
            <w:vAlign w:val="bottom"/>
          </w:tcPr>
          <w:p w14:paraId="7088428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316</w:t>
            </w:r>
          </w:p>
        </w:tc>
        <w:tc>
          <w:tcPr>
            <w:tcW w:w="1134" w:type="dxa"/>
            <w:tcMar>
              <w:top w:w="0" w:type="dxa"/>
              <w:left w:w="40" w:type="dxa"/>
              <w:bottom w:w="0" w:type="dxa"/>
              <w:right w:w="40" w:type="dxa"/>
            </w:tcMar>
            <w:vAlign w:val="bottom"/>
          </w:tcPr>
          <w:p w14:paraId="366DADC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36.500</w:t>
            </w:r>
          </w:p>
        </w:tc>
        <w:tc>
          <w:tcPr>
            <w:tcW w:w="1276" w:type="dxa"/>
            <w:tcBorders>
              <w:right w:val="single" w:sz="6" w:space="0" w:color="000000"/>
            </w:tcBorders>
            <w:tcMar>
              <w:top w:w="0" w:type="dxa"/>
              <w:left w:w="40" w:type="dxa"/>
              <w:bottom w:w="0" w:type="dxa"/>
              <w:right w:w="40" w:type="dxa"/>
            </w:tcMar>
            <w:vAlign w:val="bottom"/>
          </w:tcPr>
          <w:p w14:paraId="28B1937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8.757</w:t>
            </w:r>
          </w:p>
        </w:tc>
      </w:tr>
      <w:tr w:rsidR="00FF4526" w:rsidRPr="00FF4526" w14:paraId="397BE560" w14:textId="77777777" w:rsidTr="00D974A0">
        <w:trPr>
          <w:trHeight w:val="315"/>
        </w:trPr>
        <w:tc>
          <w:tcPr>
            <w:tcW w:w="992" w:type="dxa"/>
            <w:vAlign w:val="bottom"/>
          </w:tcPr>
          <w:p w14:paraId="4979941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oct - oct 29</w:t>
            </w:r>
          </w:p>
        </w:tc>
        <w:tc>
          <w:tcPr>
            <w:tcW w:w="1417" w:type="dxa"/>
            <w:tcMar>
              <w:top w:w="0" w:type="dxa"/>
              <w:left w:w="40" w:type="dxa"/>
              <w:bottom w:w="0" w:type="dxa"/>
              <w:right w:w="40" w:type="dxa"/>
            </w:tcMar>
            <w:vAlign w:val="bottom"/>
          </w:tcPr>
          <w:p w14:paraId="5832C0D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1.938 </w:t>
            </w:r>
          </w:p>
        </w:tc>
        <w:tc>
          <w:tcPr>
            <w:tcW w:w="993" w:type="dxa"/>
            <w:tcMar>
              <w:top w:w="0" w:type="dxa"/>
              <w:left w:w="40" w:type="dxa"/>
              <w:bottom w:w="0" w:type="dxa"/>
              <w:right w:w="40" w:type="dxa"/>
            </w:tcMar>
            <w:vAlign w:val="bottom"/>
          </w:tcPr>
          <w:p w14:paraId="2E1D08C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2.240</w:t>
            </w:r>
          </w:p>
        </w:tc>
        <w:tc>
          <w:tcPr>
            <w:tcW w:w="1275" w:type="dxa"/>
            <w:tcMar>
              <w:top w:w="0" w:type="dxa"/>
              <w:left w:w="40" w:type="dxa"/>
              <w:bottom w:w="0" w:type="dxa"/>
              <w:right w:w="40" w:type="dxa"/>
            </w:tcMar>
            <w:vAlign w:val="bottom"/>
          </w:tcPr>
          <w:p w14:paraId="2AE723E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302</w:t>
            </w:r>
          </w:p>
        </w:tc>
        <w:tc>
          <w:tcPr>
            <w:tcW w:w="1134" w:type="dxa"/>
            <w:tcMar>
              <w:top w:w="0" w:type="dxa"/>
              <w:left w:w="40" w:type="dxa"/>
              <w:bottom w:w="0" w:type="dxa"/>
              <w:right w:w="40" w:type="dxa"/>
            </w:tcMar>
            <w:vAlign w:val="bottom"/>
          </w:tcPr>
          <w:p w14:paraId="0059D5D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38.100</w:t>
            </w:r>
          </w:p>
        </w:tc>
        <w:tc>
          <w:tcPr>
            <w:tcW w:w="1276" w:type="dxa"/>
            <w:tcBorders>
              <w:right w:val="single" w:sz="6" w:space="0" w:color="000000"/>
            </w:tcBorders>
            <w:tcMar>
              <w:top w:w="0" w:type="dxa"/>
              <w:left w:w="40" w:type="dxa"/>
              <w:bottom w:w="0" w:type="dxa"/>
              <w:right w:w="40" w:type="dxa"/>
            </w:tcMar>
            <w:vAlign w:val="bottom"/>
          </w:tcPr>
          <w:p w14:paraId="116DB9C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5.866</w:t>
            </w:r>
          </w:p>
        </w:tc>
      </w:tr>
      <w:tr w:rsidR="00FF4526" w:rsidRPr="00FF4526" w14:paraId="6461BE01" w14:textId="77777777" w:rsidTr="00D974A0">
        <w:trPr>
          <w:trHeight w:val="315"/>
        </w:trPr>
        <w:tc>
          <w:tcPr>
            <w:tcW w:w="992" w:type="dxa"/>
            <w:tcBorders>
              <w:bottom w:val="single" w:sz="6" w:space="0" w:color="000000"/>
            </w:tcBorders>
            <w:vAlign w:val="bottom"/>
          </w:tcPr>
          <w:p w14:paraId="611B67E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 Nov – Nov 30</w:t>
            </w:r>
          </w:p>
        </w:tc>
        <w:tc>
          <w:tcPr>
            <w:tcW w:w="1417" w:type="dxa"/>
            <w:tcBorders>
              <w:bottom w:val="single" w:sz="6" w:space="0" w:color="000000"/>
            </w:tcBorders>
            <w:tcMar>
              <w:top w:w="0" w:type="dxa"/>
              <w:left w:w="40" w:type="dxa"/>
              <w:bottom w:w="0" w:type="dxa"/>
              <w:right w:w="40" w:type="dxa"/>
            </w:tcMar>
            <w:vAlign w:val="bottom"/>
          </w:tcPr>
          <w:p w14:paraId="736EC92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2.156 </w:t>
            </w:r>
          </w:p>
        </w:tc>
        <w:tc>
          <w:tcPr>
            <w:tcW w:w="993" w:type="dxa"/>
            <w:tcBorders>
              <w:bottom w:val="single" w:sz="6" w:space="0" w:color="000000"/>
            </w:tcBorders>
            <w:tcMar>
              <w:top w:w="0" w:type="dxa"/>
              <w:left w:w="40" w:type="dxa"/>
              <w:bottom w:w="0" w:type="dxa"/>
              <w:right w:w="40" w:type="dxa"/>
            </w:tcMar>
            <w:vAlign w:val="bottom"/>
          </w:tcPr>
          <w:p w14:paraId="7C28107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2.407</w:t>
            </w:r>
          </w:p>
        </w:tc>
        <w:tc>
          <w:tcPr>
            <w:tcW w:w="1275" w:type="dxa"/>
            <w:tcBorders>
              <w:bottom w:val="single" w:sz="6" w:space="0" w:color="000000"/>
            </w:tcBorders>
            <w:tcMar>
              <w:top w:w="0" w:type="dxa"/>
              <w:left w:w="40" w:type="dxa"/>
              <w:bottom w:w="0" w:type="dxa"/>
              <w:right w:w="40" w:type="dxa"/>
            </w:tcMar>
            <w:vAlign w:val="bottom"/>
          </w:tcPr>
          <w:p w14:paraId="280CBF0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251</w:t>
            </w:r>
          </w:p>
        </w:tc>
        <w:tc>
          <w:tcPr>
            <w:tcW w:w="1134" w:type="dxa"/>
            <w:tcBorders>
              <w:bottom w:val="single" w:sz="6" w:space="0" w:color="000000"/>
            </w:tcBorders>
            <w:tcMar>
              <w:top w:w="0" w:type="dxa"/>
              <w:left w:w="40" w:type="dxa"/>
              <w:bottom w:w="0" w:type="dxa"/>
              <w:right w:w="40" w:type="dxa"/>
            </w:tcMar>
            <w:vAlign w:val="bottom"/>
          </w:tcPr>
          <w:p w14:paraId="0C0A78D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35.900</w:t>
            </w:r>
          </w:p>
        </w:tc>
        <w:tc>
          <w:tcPr>
            <w:tcW w:w="1276" w:type="dxa"/>
            <w:tcBorders>
              <w:bottom w:val="single" w:sz="6" w:space="0" w:color="000000"/>
              <w:right w:val="single" w:sz="6" w:space="0" w:color="000000"/>
            </w:tcBorders>
            <w:tcMar>
              <w:top w:w="0" w:type="dxa"/>
              <w:left w:w="40" w:type="dxa"/>
              <w:bottom w:w="0" w:type="dxa"/>
              <w:right w:w="40" w:type="dxa"/>
            </w:tcMar>
            <w:vAlign w:val="bottom"/>
          </w:tcPr>
          <w:p w14:paraId="08CABA8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7.274</w:t>
            </w:r>
          </w:p>
        </w:tc>
      </w:tr>
    </w:tbl>
    <w:p w14:paraId="14C30FB9"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1A3EDA2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Estadísticas de la red social Twitter</w:t>
      </w:r>
    </w:p>
    <w:p w14:paraId="248CF423" w14:textId="4AF556B2"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Esta red social tuvo un crecimiento de seis por ciento (12.5%), pasando de 18,155 a 20,400 seguidores, para un total de 2,283 nuevos seguidores en el año 2022.</w:t>
      </w:r>
      <w:r w:rsidR="0082677D">
        <w:rPr>
          <w:rFonts w:ascii="Times New Roman" w:hAnsi="Times New Roman"/>
          <w:color w:val="767171"/>
          <w:spacing w:val="20"/>
          <w:sz w:val="24"/>
        </w:rPr>
        <w:t xml:space="preserve"> </w:t>
      </w:r>
      <w:r w:rsidRPr="00FF4526">
        <w:rPr>
          <w:rFonts w:ascii="Times New Roman" w:hAnsi="Times New Roman"/>
          <w:color w:val="767171"/>
          <w:spacing w:val="20"/>
          <w:sz w:val="24"/>
        </w:rPr>
        <w:t>Se realizaron 301 tweets, que obtuvieron 142,621 impresiones, y se registraron 117,515 visitas al perfil y 5,102 menciones.</w:t>
      </w:r>
    </w:p>
    <w:tbl>
      <w:tblPr>
        <w:tblW w:w="779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1"/>
        <w:gridCol w:w="992"/>
        <w:gridCol w:w="1559"/>
        <w:gridCol w:w="1418"/>
        <w:gridCol w:w="1417"/>
        <w:gridCol w:w="1555"/>
      </w:tblGrid>
      <w:tr w:rsidR="00FE4864" w:rsidRPr="00FF4526" w14:paraId="59FED322" w14:textId="77777777" w:rsidTr="00FE4864">
        <w:trPr>
          <w:trHeight w:val="375"/>
          <w:jc w:val="center"/>
        </w:trPr>
        <w:tc>
          <w:tcPr>
            <w:tcW w:w="7792" w:type="dxa"/>
            <w:gridSpan w:val="6"/>
            <w:tcBorders>
              <w:top w:val="single" w:sz="12" w:space="0" w:color="000000"/>
              <w:left w:val="single" w:sz="12" w:space="0" w:color="000000"/>
              <w:bottom w:val="single" w:sz="6" w:space="0" w:color="000000"/>
              <w:right w:val="single" w:sz="12" w:space="0" w:color="000000"/>
            </w:tcBorders>
            <w:shd w:val="clear" w:color="auto" w:fill="002060"/>
            <w:tcMar>
              <w:top w:w="0" w:type="dxa"/>
              <w:left w:w="40" w:type="dxa"/>
              <w:bottom w:w="0" w:type="dxa"/>
              <w:right w:w="40" w:type="dxa"/>
            </w:tcMar>
            <w:vAlign w:val="center"/>
          </w:tcPr>
          <w:p w14:paraId="1B9FBC13" w14:textId="1ED4BB86" w:rsidR="00FE4864" w:rsidRDefault="00FE4864" w:rsidP="00FE4864">
            <w:pPr>
              <w:tabs>
                <w:tab w:val="left" w:pos="2981"/>
              </w:tabs>
              <w:spacing w:line="360" w:lineRule="auto"/>
              <w:jc w:val="center"/>
              <w:rPr>
                <w:rFonts w:ascii="Times New Roman" w:hAnsi="Times New Roman"/>
                <w:color w:val="767171"/>
                <w:spacing w:val="20"/>
                <w:sz w:val="24"/>
              </w:rPr>
            </w:pPr>
            <w:r w:rsidRPr="00FB105F">
              <w:rPr>
                <w:rFonts w:ascii="Times New Roman" w:hAnsi="Times New Roman"/>
                <w:color w:val="FFFFFF" w:themeColor="background1"/>
                <w:spacing w:val="20"/>
                <w:sz w:val="24"/>
              </w:rPr>
              <w:t>Estadísticas de la red social Twitter</w:t>
            </w:r>
          </w:p>
        </w:tc>
      </w:tr>
      <w:tr w:rsidR="00FF4526" w:rsidRPr="00FF4526" w14:paraId="757E60DF" w14:textId="77777777" w:rsidTr="00FE4864">
        <w:trPr>
          <w:trHeight w:val="375"/>
          <w:jc w:val="center"/>
        </w:trPr>
        <w:tc>
          <w:tcPr>
            <w:tcW w:w="851" w:type="dxa"/>
            <w:tcBorders>
              <w:top w:val="single" w:sz="12" w:space="0" w:color="000000"/>
              <w:left w:val="single" w:sz="12" w:space="0" w:color="000000"/>
              <w:bottom w:val="single" w:sz="6" w:space="0" w:color="000000"/>
              <w:right w:val="single" w:sz="6" w:space="0" w:color="000000"/>
            </w:tcBorders>
            <w:tcMar>
              <w:top w:w="0" w:type="dxa"/>
              <w:left w:w="40" w:type="dxa"/>
              <w:bottom w:w="0" w:type="dxa"/>
              <w:right w:w="40" w:type="dxa"/>
            </w:tcMar>
            <w:vAlign w:val="center"/>
          </w:tcPr>
          <w:p w14:paraId="6AECD51B" w14:textId="7D883F96" w:rsidR="00FF4526" w:rsidRPr="00FF4526"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Mes</w:t>
            </w:r>
          </w:p>
        </w:tc>
        <w:tc>
          <w:tcPr>
            <w:tcW w:w="992" w:type="dxa"/>
            <w:tcBorders>
              <w:top w:val="single" w:sz="12" w:space="0" w:color="000000"/>
              <w:bottom w:val="single" w:sz="6" w:space="0" w:color="000000"/>
              <w:right w:val="single" w:sz="6" w:space="0" w:color="000000"/>
            </w:tcBorders>
            <w:tcMar>
              <w:top w:w="0" w:type="dxa"/>
              <w:left w:w="40" w:type="dxa"/>
              <w:bottom w:w="0" w:type="dxa"/>
              <w:right w:w="40" w:type="dxa"/>
            </w:tcMar>
            <w:vAlign w:val="center"/>
          </w:tcPr>
          <w:p w14:paraId="1AB862D3" w14:textId="5C484177" w:rsidR="00FF4526" w:rsidRPr="00FF4526"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Tweets</w:t>
            </w:r>
          </w:p>
        </w:tc>
        <w:tc>
          <w:tcPr>
            <w:tcW w:w="1559" w:type="dxa"/>
            <w:tcBorders>
              <w:top w:val="single" w:sz="12" w:space="0" w:color="000000"/>
              <w:bottom w:val="single" w:sz="6" w:space="0" w:color="000000"/>
              <w:right w:val="single" w:sz="6" w:space="0" w:color="000000"/>
            </w:tcBorders>
            <w:tcMar>
              <w:top w:w="0" w:type="dxa"/>
              <w:left w:w="40" w:type="dxa"/>
              <w:bottom w:w="0" w:type="dxa"/>
              <w:right w:w="40" w:type="dxa"/>
            </w:tcMar>
            <w:vAlign w:val="center"/>
          </w:tcPr>
          <w:p w14:paraId="2EB3EF6D" w14:textId="64BF90C8" w:rsidR="00FF4526" w:rsidRPr="00FF4526" w:rsidRDefault="00FF4526" w:rsidP="00FE4864">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I</w:t>
            </w:r>
            <w:r w:rsidR="00FE4864">
              <w:rPr>
                <w:rFonts w:ascii="Times New Roman" w:hAnsi="Times New Roman"/>
                <w:color w:val="767171"/>
                <w:spacing w:val="20"/>
                <w:sz w:val="24"/>
              </w:rPr>
              <w:t>mpresiones</w:t>
            </w:r>
          </w:p>
        </w:tc>
        <w:tc>
          <w:tcPr>
            <w:tcW w:w="1418" w:type="dxa"/>
            <w:tcBorders>
              <w:top w:val="single" w:sz="12" w:space="0" w:color="000000"/>
              <w:bottom w:val="single" w:sz="6" w:space="0" w:color="000000"/>
              <w:right w:val="single" w:sz="6" w:space="0" w:color="000000"/>
            </w:tcBorders>
            <w:tcMar>
              <w:top w:w="0" w:type="dxa"/>
              <w:left w:w="40" w:type="dxa"/>
              <w:bottom w:w="0" w:type="dxa"/>
              <w:right w:w="40" w:type="dxa"/>
            </w:tcMar>
            <w:vAlign w:val="center"/>
          </w:tcPr>
          <w:p w14:paraId="47F4F9F8" w14:textId="72946913" w:rsidR="00FF4526" w:rsidRPr="00FF4526"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Visitas al Perfil</w:t>
            </w:r>
          </w:p>
        </w:tc>
        <w:tc>
          <w:tcPr>
            <w:tcW w:w="1417" w:type="dxa"/>
            <w:tcBorders>
              <w:top w:val="single" w:sz="12" w:space="0" w:color="000000"/>
              <w:bottom w:val="single" w:sz="6" w:space="0" w:color="000000"/>
              <w:right w:val="single" w:sz="6" w:space="0" w:color="000000"/>
            </w:tcBorders>
            <w:tcMar>
              <w:top w:w="0" w:type="dxa"/>
              <w:left w:w="40" w:type="dxa"/>
              <w:bottom w:w="0" w:type="dxa"/>
              <w:right w:w="40" w:type="dxa"/>
            </w:tcMar>
            <w:vAlign w:val="center"/>
          </w:tcPr>
          <w:p w14:paraId="1C2682FA" w14:textId="5CB0770B" w:rsidR="00FF4526" w:rsidRPr="00FF4526"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Menciones</w:t>
            </w:r>
          </w:p>
        </w:tc>
        <w:tc>
          <w:tcPr>
            <w:tcW w:w="1555" w:type="dxa"/>
            <w:tcBorders>
              <w:top w:val="single" w:sz="12" w:space="0" w:color="000000"/>
              <w:bottom w:val="single" w:sz="6" w:space="0" w:color="000000"/>
              <w:right w:val="single" w:sz="12" w:space="0" w:color="000000"/>
            </w:tcBorders>
            <w:tcMar>
              <w:top w:w="0" w:type="dxa"/>
              <w:left w:w="40" w:type="dxa"/>
              <w:bottom w:w="0" w:type="dxa"/>
              <w:right w:w="40" w:type="dxa"/>
            </w:tcMar>
            <w:vAlign w:val="center"/>
          </w:tcPr>
          <w:p w14:paraId="0C7B692B" w14:textId="6F7AEE6B" w:rsidR="00FF4526" w:rsidRPr="00FF4526"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Nuevos Seguidores</w:t>
            </w:r>
          </w:p>
        </w:tc>
      </w:tr>
      <w:tr w:rsidR="00FF4526" w:rsidRPr="00FF4526" w14:paraId="255A40C9"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0C574B7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ene-22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0BF5EE6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30</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74C8337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19.500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3F6B701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12.100</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17B6FE3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718</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6242524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288</w:t>
            </w:r>
          </w:p>
        </w:tc>
      </w:tr>
      <w:tr w:rsidR="00FF4526" w:rsidRPr="00FF4526" w14:paraId="45C03531"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1274293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feb-22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0D5D5CA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33</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51B72A7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16.600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7AE4BD8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8.055</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34476A3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390</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32C1896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166</w:t>
            </w:r>
          </w:p>
        </w:tc>
      </w:tr>
      <w:tr w:rsidR="00FF4526" w:rsidRPr="00FF4526" w14:paraId="6CC8D896"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79C5624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mar-22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24592B7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0BE4777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6.372</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56C84C9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6.872</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5D2F7C2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593</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01BA8D3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164</w:t>
            </w:r>
          </w:p>
        </w:tc>
      </w:tr>
      <w:tr w:rsidR="00FF4526" w:rsidRPr="00FF4526" w14:paraId="0EECEBDA"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7029EF9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abr-22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13DAA4B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45EDE75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10.800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52D176F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8.414</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48CD7A3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303</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0DD7127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159</w:t>
            </w:r>
          </w:p>
        </w:tc>
      </w:tr>
      <w:tr w:rsidR="00FF4526" w:rsidRPr="00FF4526" w14:paraId="7C071C67"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3220C4A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may-22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2E24952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34</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4C79ECC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13.000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7C7C72D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9.402</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4D4D997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427</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35042B8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190</w:t>
            </w:r>
          </w:p>
        </w:tc>
      </w:tr>
      <w:tr w:rsidR="00FF4526" w:rsidRPr="00FF4526" w14:paraId="09D13B96"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37D9A25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jun-22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3336A8D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18</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52F939B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10.900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3E2919D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7.640</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49D15BE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208</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7FC0282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168</w:t>
            </w:r>
          </w:p>
        </w:tc>
      </w:tr>
      <w:tr w:rsidR="00FF4526" w:rsidRPr="00FF4526" w14:paraId="3449BD1B"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3AE78DA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jul-22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6033422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32 </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297D81E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15.900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4EED231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13.000</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7A679DE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482</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742115A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198</w:t>
            </w:r>
          </w:p>
        </w:tc>
      </w:tr>
      <w:tr w:rsidR="00FF4526" w:rsidRPr="00FF4526" w14:paraId="13241B8B"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0BE8894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ago-22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72E6514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24</w:t>
            </w:r>
          </w:p>
        </w:tc>
        <w:tc>
          <w:tcPr>
            <w:tcW w:w="1559" w:type="dxa"/>
            <w:tcBorders>
              <w:bottom w:val="single" w:sz="6" w:space="0" w:color="000000"/>
              <w:right w:val="single" w:sz="6" w:space="0" w:color="000000"/>
            </w:tcBorders>
            <w:tcMar>
              <w:top w:w="0" w:type="dxa"/>
              <w:left w:w="40" w:type="dxa"/>
              <w:bottom w:w="0" w:type="dxa"/>
              <w:right w:w="40" w:type="dxa"/>
            </w:tcMar>
          </w:tcPr>
          <w:p w14:paraId="08C9531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10.300 </w:t>
            </w:r>
          </w:p>
        </w:tc>
        <w:tc>
          <w:tcPr>
            <w:tcW w:w="1418" w:type="dxa"/>
            <w:tcBorders>
              <w:bottom w:val="single" w:sz="6" w:space="0" w:color="000000"/>
              <w:right w:val="single" w:sz="6" w:space="0" w:color="000000"/>
            </w:tcBorders>
            <w:tcMar>
              <w:top w:w="0" w:type="dxa"/>
              <w:left w:w="40" w:type="dxa"/>
              <w:bottom w:w="0" w:type="dxa"/>
              <w:right w:w="40" w:type="dxa"/>
            </w:tcMar>
          </w:tcPr>
          <w:p w14:paraId="2E85265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12.000 </w:t>
            </w:r>
          </w:p>
        </w:tc>
        <w:tc>
          <w:tcPr>
            <w:tcW w:w="1417" w:type="dxa"/>
            <w:tcBorders>
              <w:bottom w:val="single" w:sz="6" w:space="0" w:color="000000"/>
              <w:right w:val="single" w:sz="6" w:space="0" w:color="000000"/>
            </w:tcBorders>
            <w:tcMar>
              <w:top w:w="0" w:type="dxa"/>
              <w:left w:w="40" w:type="dxa"/>
              <w:bottom w:w="0" w:type="dxa"/>
              <w:right w:w="40" w:type="dxa"/>
            </w:tcMar>
          </w:tcPr>
          <w:p w14:paraId="451BDB8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730 </w:t>
            </w:r>
          </w:p>
        </w:tc>
        <w:tc>
          <w:tcPr>
            <w:tcW w:w="1555" w:type="dxa"/>
            <w:tcBorders>
              <w:bottom w:val="single" w:sz="6" w:space="0" w:color="000000"/>
              <w:right w:val="single" w:sz="12" w:space="0" w:color="000000"/>
            </w:tcBorders>
            <w:tcMar>
              <w:top w:w="0" w:type="dxa"/>
              <w:left w:w="40" w:type="dxa"/>
              <w:bottom w:w="0" w:type="dxa"/>
              <w:right w:w="40" w:type="dxa"/>
            </w:tcMar>
          </w:tcPr>
          <w:p w14:paraId="58C1854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303</w:t>
            </w:r>
          </w:p>
        </w:tc>
      </w:tr>
      <w:tr w:rsidR="00FF4526" w:rsidRPr="00FF4526" w14:paraId="259D480C"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6B414FE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sept-22</w:t>
            </w:r>
          </w:p>
        </w:tc>
        <w:tc>
          <w:tcPr>
            <w:tcW w:w="992" w:type="dxa"/>
            <w:tcBorders>
              <w:bottom w:val="single" w:sz="6" w:space="0" w:color="000000"/>
              <w:right w:val="single" w:sz="6" w:space="0" w:color="000000"/>
            </w:tcBorders>
            <w:tcMar>
              <w:top w:w="0" w:type="dxa"/>
              <w:left w:w="40" w:type="dxa"/>
              <w:bottom w:w="0" w:type="dxa"/>
              <w:right w:w="40" w:type="dxa"/>
            </w:tcMar>
          </w:tcPr>
          <w:p w14:paraId="43A42C4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23 </w:t>
            </w:r>
          </w:p>
        </w:tc>
        <w:tc>
          <w:tcPr>
            <w:tcW w:w="1559" w:type="dxa"/>
            <w:tcBorders>
              <w:bottom w:val="single" w:sz="6" w:space="0" w:color="000000"/>
              <w:right w:val="single" w:sz="6" w:space="0" w:color="000000"/>
            </w:tcBorders>
            <w:tcMar>
              <w:top w:w="0" w:type="dxa"/>
              <w:left w:w="40" w:type="dxa"/>
              <w:bottom w:w="0" w:type="dxa"/>
              <w:right w:w="40" w:type="dxa"/>
            </w:tcMar>
          </w:tcPr>
          <w:p w14:paraId="0C43C9A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18.100 </w:t>
            </w:r>
          </w:p>
        </w:tc>
        <w:tc>
          <w:tcPr>
            <w:tcW w:w="1418" w:type="dxa"/>
            <w:tcBorders>
              <w:bottom w:val="single" w:sz="6" w:space="0" w:color="000000"/>
              <w:right w:val="single" w:sz="6" w:space="0" w:color="000000"/>
            </w:tcBorders>
            <w:tcMar>
              <w:top w:w="0" w:type="dxa"/>
              <w:left w:w="40" w:type="dxa"/>
              <w:bottom w:w="0" w:type="dxa"/>
              <w:right w:w="40" w:type="dxa"/>
            </w:tcMar>
          </w:tcPr>
          <w:p w14:paraId="1F9C036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28.200 </w:t>
            </w:r>
          </w:p>
        </w:tc>
        <w:tc>
          <w:tcPr>
            <w:tcW w:w="1417" w:type="dxa"/>
            <w:tcBorders>
              <w:bottom w:val="single" w:sz="6" w:space="0" w:color="000000"/>
              <w:right w:val="single" w:sz="6" w:space="0" w:color="000000"/>
            </w:tcBorders>
            <w:tcMar>
              <w:top w:w="0" w:type="dxa"/>
              <w:left w:w="40" w:type="dxa"/>
              <w:bottom w:w="0" w:type="dxa"/>
              <w:right w:w="40" w:type="dxa"/>
            </w:tcMar>
          </w:tcPr>
          <w:p w14:paraId="3F3B6A4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272 </w:t>
            </w:r>
          </w:p>
        </w:tc>
        <w:tc>
          <w:tcPr>
            <w:tcW w:w="1555" w:type="dxa"/>
            <w:tcBorders>
              <w:bottom w:val="single" w:sz="6" w:space="0" w:color="000000"/>
              <w:right w:val="single" w:sz="12" w:space="0" w:color="000000"/>
            </w:tcBorders>
            <w:tcMar>
              <w:top w:w="0" w:type="dxa"/>
              <w:left w:w="40" w:type="dxa"/>
              <w:bottom w:w="0" w:type="dxa"/>
              <w:right w:w="40" w:type="dxa"/>
            </w:tcMar>
          </w:tcPr>
          <w:p w14:paraId="6569C45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380</w:t>
            </w:r>
          </w:p>
        </w:tc>
      </w:tr>
      <w:tr w:rsidR="00FF4526" w:rsidRPr="00FF4526" w14:paraId="1AA68C9C"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1DE1A81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oct-22</w:t>
            </w:r>
          </w:p>
        </w:tc>
        <w:tc>
          <w:tcPr>
            <w:tcW w:w="992" w:type="dxa"/>
            <w:tcBorders>
              <w:bottom w:val="single" w:sz="6" w:space="0" w:color="000000"/>
              <w:right w:val="single" w:sz="6" w:space="0" w:color="000000"/>
            </w:tcBorders>
            <w:tcMar>
              <w:top w:w="0" w:type="dxa"/>
              <w:left w:w="40" w:type="dxa"/>
              <w:bottom w:w="0" w:type="dxa"/>
              <w:right w:w="40" w:type="dxa"/>
            </w:tcMar>
          </w:tcPr>
          <w:p w14:paraId="74F92E0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43 </w:t>
            </w:r>
          </w:p>
        </w:tc>
        <w:tc>
          <w:tcPr>
            <w:tcW w:w="1559" w:type="dxa"/>
            <w:tcBorders>
              <w:bottom w:val="single" w:sz="6" w:space="0" w:color="000000"/>
              <w:right w:val="single" w:sz="6" w:space="0" w:color="000000"/>
            </w:tcBorders>
            <w:tcMar>
              <w:top w:w="0" w:type="dxa"/>
              <w:left w:w="40" w:type="dxa"/>
              <w:bottom w:w="0" w:type="dxa"/>
              <w:right w:w="40" w:type="dxa"/>
            </w:tcMar>
          </w:tcPr>
          <w:p w14:paraId="16678F9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11.200 </w:t>
            </w:r>
          </w:p>
        </w:tc>
        <w:tc>
          <w:tcPr>
            <w:tcW w:w="1418" w:type="dxa"/>
            <w:tcBorders>
              <w:bottom w:val="single" w:sz="6" w:space="0" w:color="000000"/>
              <w:right w:val="single" w:sz="6" w:space="0" w:color="000000"/>
            </w:tcBorders>
            <w:tcMar>
              <w:top w:w="0" w:type="dxa"/>
              <w:left w:w="40" w:type="dxa"/>
              <w:bottom w:w="0" w:type="dxa"/>
              <w:right w:w="40" w:type="dxa"/>
            </w:tcMar>
          </w:tcPr>
          <w:p w14:paraId="1DFBA36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4.514 </w:t>
            </w:r>
          </w:p>
        </w:tc>
        <w:tc>
          <w:tcPr>
            <w:tcW w:w="1417" w:type="dxa"/>
            <w:tcBorders>
              <w:bottom w:val="single" w:sz="6" w:space="0" w:color="000000"/>
              <w:right w:val="single" w:sz="6" w:space="0" w:color="000000"/>
            </w:tcBorders>
            <w:tcMar>
              <w:top w:w="0" w:type="dxa"/>
              <w:left w:w="40" w:type="dxa"/>
              <w:bottom w:w="0" w:type="dxa"/>
              <w:right w:w="40" w:type="dxa"/>
            </w:tcMar>
          </w:tcPr>
          <w:p w14:paraId="59B7F48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221 </w:t>
            </w:r>
          </w:p>
        </w:tc>
        <w:tc>
          <w:tcPr>
            <w:tcW w:w="1555" w:type="dxa"/>
            <w:tcBorders>
              <w:bottom w:val="single" w:sz="6" w:space="0" w:color="000000"/>
              <w:right w:val="single" w:sz="12" w:space="0" w:color="000000"/>
            </w:tcBorders>
            <w:tcMar>
              <w:top w:w="0" w:type="dxa"/>
              <w:left w:w="40" w:type="dxa"/>
              <w:bottom w:w="0" w:type="dxa"/>
              <w:right w:w="40" w:type="dxa"/>
            </w:tcMar>
          </w:tcPr>
          <w:p w14:paraId="012C46D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127</w:t>
            </w:r>
          </w:p>
        </w:tc>
      </w:tr>
      <w:tr w:rsidR="00FF4526" w:rsidRPr="00FF4526" w14:paraId="36AC6D7D"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026D02B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nov-22</w:t>
            </w:r>
          </w:p>
        </w:tc>
        <w:tc>
          <w:tcPr>
            <w:tcW w:w="992" w:type="dxa"/>
            <w:tcBorders>
              <w:bottom w:val="single" w:sz="6" w:space="0" w:color="000000"/>
              <w:right w:val="single" w:sz="6" w:space="0" w:color="000000"/>
            </w:tcBorders>
            <w:tcMar>
              <w:top w:w="0" w:type="dxa"/>
              <w:left w:w="40" w:type="dxa"/>
              <w:bottom w:w="0" w:type="dxa"/>
              <w:right w:w="40" w:type="dxa"/>
            </w:tcMar>
          </w:tcPr>
          <w:p w14:paraId="2B0E9EE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36 </w:t>
            </w:r>
          </w:p>
        </w:tc>
        <w:tc>
          <w:tcPr>
            <w:tcW w:w="1559" w:type="dxa"/>
            <w:tcBorders>
              <w:bottom w:val="single" w:sz="6" w:space="0" w:color="000000"/>
              <w:right w:val="single" w:sz="6" w:space="0" w:color="000000"/>
            </w:tcBorders>
            <w:tcMar>
              <w:top w:w="0" w:type="dxa"/>
              <w:left w:w="40" w:type="dxa"/>
              <w:bottom w:w="0" w:type="dxa"/>
              <w:right w:w="40" w:type="dxa"/>
            </w:tcMar>
          </w:tcPr>
          <w:p w14:paraId="6AF2F9B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9.949 </w:t>
            </w:r>
          </w:p>
        </w:tc>
        <w:tc>
          <w:tcPr>
            <w:tcW w:w="1418" w:type="dxa"/>
            <w:tcBorders>
              <w:bottom w:val="single" w:sz="6" w:space="0" w:color="000000"/>
              <w:right w:val="single" w:sz="6" w:space="0" w:color="000000"/>
            </w:tcBorders>
            <w:tcMar>
              <w:top w:w="0" w:type="dxa"/>
              <w:left w:w="40" w:type="dxa"/>
              <w:bottom w:w="0" w:type="dxa"/>
              <w:right w:w="40" w:type="dxa"/>
            </w:tcMar>
          </w:tcPr>
          <w:p w14:paraId="0663E3D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7.318 </w:t>
            </w:r>
          </w:p>
        </w:tc>
        <w:tc>
          <w:tcPr>
            <w:tcW w:w="1417" w:type="dxa"/>
            <w:tcBorders>
              <w:bottom w:val="single" w:sz="6" w:space="0" w:color="000000"/>
              <w:right w:val="single" w:sz="6" w:space="0" w:color="000000"/>
            </w:tcBorders>
            <w:tcMar>
              <w:top w:w="0" w:type="dxa"/>
              <w:left w:w="40" w:type="dxa"/>
              <w:bottom w:w="0" w:type="dxa"/>
              <w:right w:w="40" w:type="dxa"/>
            </w:tcMar>
          </w:tcPr>
          <w:p w14:paraId="4128DAC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758 </w:t>
            </w:r>
          </w:p>
        </w:tc>
        <w:tc>
          <w:tcPr>
            <w:tcW w:w="1555" w:type="dxa"/>
            <w:tcBorders>
              <w:bottom w:val="single" w:sz="6" w:space="0" w:color="000000"/>
              <w:right w:val="single" w:sz="12" w:space="0" w:color="000000"/>
            </w:tcBorders>
            <w:tcMar>
              <w:top w:w="0" w:type="dxa"/>
              <w:left w:w="40" w:type="dxa"/>
              <w:bottom w:w="0" w:type="dxa"/>
              <w:right w:w="40" w:type="dxa"/>
            </w:tcMar>
          </w:tcPr>
          <w:p w14:paraId="575D705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140</w:t>
            </w:r>
          </w:p>
        </w:tc>
      </w:tr>
      <w:tr w:rsidR="00FF4526" w:rsidRPr="00FF4526" w14:paraId="7FB319FC" w14:textId="77777777" w:rsidTr="00FE4864">
        <w:trPr>
          <w:trHeight w:val="315"/>
          <w:jc w:val="center"/>
        </w:trPr>
        <w:tc>
          <w:tcPr>
            <w:tcW w:w="851" w:type="dxa"/>
            <w:tcBorders>
              <w:left w:val="single" w:sz="12" w:space="0" w:color="000000"/>
              <w:bottom w:val="single" w:sz="6" w:space="0" w:color="000000"/>
              <w:right w:val="single" w:sz="6" w:space="0" w:color="000000"/>
            </w:tcBorders>
            <w:tcMar>
              <w:top w:w="0" w:type="dxa"/>
              <w:left w:w="40" w:type="dxa"/>
              <w:bottom w:w="0" w:type="dxa"/>
              <w:right w:w="40" w:type="dxa"/>
            </w:tcMar>
            <w:vAlign w:val="bottom"/>
          </w:tcPr>
          <w:p w14:paraId="0FF115C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dic-22</w:t>
            </w:r>
          </w:p>
        </w:tc>
        <w:tc>
          <w:tcPr>
            <w:tcW w:w="992" w:type="dxa"/>
            <w:tcBorders>
              <w:bottom w:val="single" w:sz="6" w:space="0" w:color="000000"/>
              <w:right w:val="single" w:sz="6" w:space="0" w:color="000000"/>
            </w:tcBorders>
            <w:tcMar>
              <w:top w:w="0" w:type="dxa"/>
              <w:left w:w="40" w:type="dxa"/>
              <w:bottom w:w="0" w:type="dxa"/>
              <w:right w:w="40" w:type="dxa"/>
            </w:tcMar>
            <w:vAlign w:val="bottom"/>
          </w:tcPr>
          <w:p w14:paraId="2EDC293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c>
          <w:tcPr>
            <w:tcW w:w="1559" w:type="dxa"/>
            <w:tcBorders>
              <w:bottom w:val="single" w:sz="6" w:space="0" w:color="000000"/>
              <w:right w:val="single" w:sz="6" w:space="0" w:color="000000"/>
            </w:tcBorders>
            <w:tcMar>
              <w:top w:w="0" w:type="dxa"/>
              <w:left w:w="40" w:type="dxa"/>
              <w:bottom w:w="0" w:type="dxa"/>
              <w:right w:w="40" w:type="dxa"/>
            </w:tcMar>
            <w:vAlign w:val="bottom"/>
          </w:tcPr>
          <w:p w14:paraId="4F25DAE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c>
          <w:tcPr>
            <w:tcW w:w="1418" w:type="dxa"/>
            <w:tcBorders>
              <w:bottom w:val="single" w:sz="6" w:space="0" w:color="000000"/>
              <w:right w:val="single" w:sz="6" w:space="0" w:color="000000"/>
            </w:tcBorders>
            <w:tcMar>
              <w:top w:w="0" w:type="dxa"/>
              <w:left w:w="40" w:type="dxa"/>
              <w:bottom w:w="0" w:type="dxa"/>
              <w:right w:w="40" w:type="dxa"/>
            </w:tcMar>
            <w:vAlign w:val="bottom"/>
          </w:tcPr>
          <w:p w14:paraId="7A4AB08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c>
          <w:tcPr>
            <w:tcW w:w="1417" w:type="dxa"/>
            <w:tcBorders>
              <w:bottom w:val="single" w:sz="6" w:space="0" w:color="000000"/>
              <w:right w:val="single" w:sz="6" w:space="0" w:color="000000"/>
            </w:tcBorders>
            <w:tcMar>
              <w:top w:w="0" w:type="dxa"/>
              <w:left w:w="40" w:type="dxa"/>
              <w:bottom w:w="0" w:type="dxa"/>
              <w:right w:w="40" w:type="dxa"/>
            </w:tcMar>
            <w:vAlign w:val="bottom"/>
          </w:tcPr>
          <w:p w14:paraId="1E63B74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c>
          <w:tcPr>
            <w:tcW w:w="1555" w:type="dxa"/>
            <w:tcBorders>
              <w:bottom w:val="single" w:sz="6" w:space="0" w:color="000000"/>
              <w:right w:val="single" w:sz="12" w:space="0" w:color="000000"/>
            </w:tcBorders>
            <w:tcMar>
              <w:top w:w="0" w:type="dxa"/>
              <w:left w:w="40" w:type="dxa"/>
              <w:bottom w:w="0" w:type="dxa"/>
              <w:right w:w="40" w:type="dxa"/>
            </w:tcMar>
            <w:vAlign w:val="bottom"/>
          </w:tcPr>
          <w:p w14:paraId="727B4FD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r>
      <w:tr w:rsidR="00FF4526" w:rsidRPr="00FF4526" w14:paraId="42707232" w14:textId="77777777" w:rsidTr="00FE4864">
        <w:trPr>
          <w:trHeight w:val="315"/>
          <w:jc w:val="center"/>
        </w:trPr>
        <w:tc>
          <w:tcPr>
            <w:tcW w:w="851" w:type="dxa"/>
            <w:tcBorders>
              <w:left w:val="single" w:sz="12" w:space="0" w:color="000000"/>
              <w:bottom w:val="single" w:sz="12" w:space="0" w:color="000000"/>
              <w:right w:val="single" w:sz="6" w:space="0" w:color="000000"/>
            </w:tcBorders>
            <w:tcMar>
              <w:top w:w="0" w:type="dxa"/>
              <w:left w:w="40" w:type="dxa"/>
              <w:bottom w:w="0" w:type="dxa"/>
              <w:right w:w="40" w:type="dxa"/>
            </w:tcMar>
            <w:vAlign w:val="bottom"/>
          </w:tcPr>
          <w:p w14:paraId="14F8D6F4" w14:textId="77777777" w:rsidR="00FF4526" w:rsidRPr="00FF4526" w:rsidRDefault="00FF4526" w:rsidP="00FF4526">
            <w:pPr>
              <w:tabs>
                <w:tab w:val="left" w:pos="2981"/>
              </w:tabs>
              <w:spacing w:line="360" w:lineRule="auto"/>
              <w:rPr>
                <w:rFonts w:ascii="Times New Roman" w:hAnsi="Times New Roman"/>
                <w:color w:val="767171"/>
                <w:spacing w:val="20"/>
                <w:sz w:val="24"/>
              </w:rPr>
            </w:pPr>
          </w:p>
        </w:tc>
        <w:tc>
          <w:tcPr>
            <w:tcW w:w="992" w:type="dxa"/>
            <w:tcBorders>
              <w:bottom w:val="single" w:sz="12" w:space="0" w:color="000000"/>
              <w:right w:val="single" w:sz="6" w:space="0" w:color="000000"/>
            </w:tcBorders>
            <w:tcMar>
              <w:top w:w="0" w:type="dxa"/>
              <w:left w:w="40" w:type="dxa"/>
              <w:bottom w:w="0" w:type="dxa"/>
              <w:right w:w="40" w:type="dxa"/>
            </w:tcMar>
            <w:vAlign w:val="bottom"/>
          </w:tcPr>
          <w:p w14:paraId="295B129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301</w:t>
            </w:r>
          </w:p>
        </w:tc>
        <w:tc>
          <w:tcPr>
            <w:tcW w:w="1559" w:type="dxa"/>
            <w:tcBorders>
              <w:bottom w:val="single" w:sz="12" w:space="0" w:color="000000"/>
              <w:right w:val="single" w:sz="6" w:space="0" w:color="000000"/>
            </w:tcBorders>
            <w:tcMar>
              <w:top w:w="0" w:type="dxa"/>
              <w:left w:w="40" w:type="dxa"/>
              <w:bottom w:w="0" w:type="dxa"/>
              <w:right w:w="40" w:type="dxa"/>
            </w:tcMar>
            <w:vAlign w:val="bottom"/>
          </w:tcPr>
          <w:p w14:paraId="25E56E1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142,621</w:t>
            </w:r>
          </w:p>
        </w:tc>
        <w:tc>
          <w:tcPr>
            <w:tcW w:w="1418" w:type="dxa"/>
            <w:tcBorders>
              <w:bottom w:val="single" w:sz="12" w:space="0" w:color="000000"/>
              <w:right w:val="single" w:sz="6" w:space="0" w:color="000000"/>
            </w:tcBorders>
            <w:tcMar>
              <w:top w:w="0" w:type="dxa"/>
              <w:left w:w="40" w:type="dxa"/>
              <w:bottom w:w="0" w:type="dxa"/>
              <w:right w:w="40" w:type="dxa"/>
            </w:tcMar>
            <w:vAlign w:val="bottom"/>
          </w:tcPr>
          <w:p w14:paraId="6DBE5C5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117,515</w:t>
            </w:r>
          </w:p>
        </w:tc>
        <w:tc>
          <w:tcPr>
            <w:tcW w:w="1417" w:type="dxa"/>
            <w:tcBorders>
              <w:bottom w:val="single" w:sz="12" w:space="0" w:color="000000"/>
              <w:right w:val="single" w:sz="6" w:space="0" w:color="000000"/>
            </w:tcBorders>
            <w:tcMar>
              <w:top w:w="0" w:type="dxa"/>
              <w:left w:w="40" w:type="dxa"/>
              <w:bottom w:w="0" w:type="dxa"/>
              <w:right w:w="40" w:type="dxa"/>
            </w:tcMar>
            <w:vAlign w:val="bottom"/>
          </w:tcPr>
          <w:p w14:paraId="3AEAA2C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5102</w:t>
            </w:r>
          </w:p>
        </w:tc>
        <w:tc>
          <w:tcPr>
            <w:tcW w:w="1555" w:type="dxa"/>
            <w:tcBorders>
              <w:bottom w:val="single" w:sz="12" w:space="0" w:color="000000"/>
              <w:right w:val="single" w:sz="12" w:space="0" w:color="000000"/>
            </w:tcBorders>
            <w:tcMar>
              <w:top w:w="0" w:type="dxa"/>
              <w:left w:w="40" w:type="dxa"/>
              <w:bottom w:w="0" w:type="dxa"/>
              <w:right w:w="40" w:type="dxa"/>
            </w:tcMar>
            <w:vAlign w:val="bottom"/>
          </w:tcPr>
          <w:p w14:paraId="5674305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2,283</w:t>
            </w:r>
          </w:p>
        </w:tc>
      </w:tr>
    </w:tbl>
    <w:p w14:paraId="2686C7FE" w14:textId="77777777" w:rsidR="0082677D" w:rsidRDefault="0082677D" w:rsidP="00FF4526">
      <w:pPr>
        <w:tabs>
          <w:tab w:val="left" w:pos="2981"/>
        </w:tabs>
        <w:spacing w:line="360" w:lineRule="auto"/>
        <w:rPr>
          <w:rFonts w:ascii="Times New Roman" w:hAnsi="Times New Roman"/>
          <w:color w:val="767171"/>
          <w:spacing w:val="20"/>
          <w:sz w:val="24"/>
        </w:rPr>
      </w:pPr>
    </w:p>
    <w:p w14:paraId="6B454B1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Al 30 de noviembre de 2022, esta red social cuenta con 11,609 seguidores.</w:t>
      </w:r>
    </w:p>
    <w:tbl>
      <w:tblPr>
        <w:tblW w:w="79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2"/>
        <w:gridCol w:w="1132"/>
        <w:gridCol w:w="1132"/>
        <w:gridCol w:w="1131"/>
        <w:gridCol w:w="1131"/>
        <w:gridCol w:w="1131"/>
        <w:gridCol w:w="1131"/>
      </w:tblGrid>
      <w:tr w:rsidR="00FE4864" w:rsidRPr="00FF4526" w14:paraId="1F3EDA54" w14:textId="77777777" w:rsidTr="00FE4864">
        <w:trPr>
          <w:trHeight w:val="315"/>
        </w:trPr>
        <w:tc>
          <w:tcPr>
            <w:tcW w:w="7920" w:type="dxa"/>
            <w:gridSpan w:val="7"/>
            <w:tcBorders>
              <w:top w:val="single" w:sz="6" w:space="0" w:color="000000"/>
              <w:left w:val="single" w:sz="6" w:space="0" w:color="000000"/>
              <w:bottom w:val="single" w:sz="6" w:space="0" w:color="000000"/>
              <w:right w:val="single" w:sz="6" w:space="0" w:color="000000"/>
            </w:tcBorders>
            <w:shd w:val="clear" w:color="auto" w:fill="002060"/>
            <w:tcMar>
              <w:top w:w="0" w:type="dxa"/>
              <w:left w:w="40" w:type="dxa"/>
              <w:bottom w:w="0" w:type="dxa"/>
              <w:right w:w="40" w:type="dxa"/>
            </w:tcMar>
            <w:vAlign w:val="bottom"/>
          </w:tcPr>
          <w:p w14:paraId="5BA33541" w14:textId="4146673E" w:rsidR="00FE4864" w:rsidRPr="0082677D" w:rsidRDefault="00FE4864" w:rsidP="00FE4864">
            <w:pPr>
              <w:tabs>
                <w:tab w:val="left" w:pos="2981"/>
              </w:tabs>
              <w:spacing w:line="360" w:lineRule="auto"/>
              <w:jc w:val="center"/>
              <w:rPr>
                <w:rFonts w:ascii="Times New Roman" w:hAnsi="Times New Roman"/>
                <w:color w:val="767171"/>
                <w:spacing w:val="20"/>
                <w:sz w:val="24"/>
              </w:rPr>
            </w:pPr>
            <w:r w:rsidRPr="00FB105F">
              <w:rPr>
                <w:rFonts w:ascii="Times New Roman" w:hAnsi="Times New Roman"/>
                <w:color w:val="FFFFFF" w:themeColor="background1"/>
                <w:spacing w:val="20"/>
                <w:sz w:val="24"/>
              </w:rPr>
              <w:t>Estadísticas de Facebook</w:t>
            </w:r>
          </w:p>
        </w:tc>
      </w:tr>
      <w:tr w:rsidR="00FF4526" w:rsidRPr="00FF4526" w14:paraId="14AABCE2" w14:textId="77777777" w:rsidTr="00FF4526">
        <w:trPr>
          <w:trHeight w:val="315"/>
        </w:trPr>
        <w:tc>
          <w:tcPr>
            <w:tcW w:w="113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5C5F4038" w14:textId="77777777" w:rsidR="00FF4526" w:rsidRPr="0082677D" w:rsidRDefault="00FF4526" w:rsidP="00FF4526">
            <w:pPr>
              <w:tabs>
                <w:tab w:val="left" w:pos="2981"/>
              </w:tabs>
              <w:spacing w:line="360" w:lineRule="auto"/>
              <w:rPr>
                <w:rFonts w:ascii="Times New Roman" w:hAnsi="Times New Roman"/>
                <w:color w:val="767171"/>
                <w:spacing w:val="20"/>
                <w:sz w:val="24"/>
              </w:rPr>
            </w:pPr>
          </w:p>
        </w:tc>
        <w:tc>
          <w:tcPr>
            <w:tcW w:w="1132"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D2F9676" w14:textId="3E876809" w:rsidR="00FF4526" w:rsidRPr="0082677D" w:rsidRDefault="00FF4526" w:rsidP="00FE4864">
            <w:pPr>
              <w:tabs>
                <w:tab w:val="left" w:pos="2981"/>
              </w:tabs>
              <w:spacing w:line="360" w:lineRule="auto"/>
              <w:rPr>
                <w:rFonts w:ascii="Times New Roman" w:hAnsi="Times New Roman"/>
                <w:color w:val="767171"/>
                <w:spacing w:val="20"/>
                <w:sz w:val="24"/>
              </w:rPr>
            </w:pPr>
            <w:r w:rsidRPr="0082677D">
              <w:rPr>
                <w:rFonts w:ascii="Times New Roman" w:hAnsi="Times New Roman"/>
                <w:color w:val="767171"/>
                <w:spacing w:val="20"/>
                <w:sz w:val="24"/>
              </w:rPr>
              <w:t>E</w:t>
            </w:r>
            <w:r w:rsidR="00FE4864">
              <w:rPr>
                <w:rFonts w:ascii="Times New Roman" w:hAnsi="Times New Roman"/>
                <w:color w:val="767171"/>
                <w:spacing w:val="20"/>
                <w:sz w:val="24"/>
              </w:rPr>
              <w:t>nero</w:t>
            </w:r>
          </w:p>
        </w:tc>
        <w:tc>
          <w:tcPr>
            <w:tcW w:w="1132"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35ABF8D8" w14:textId="3BCAFF66" w:rsidR="00FF4526" w:rsidRPr="0082677D" w:rsidRDefault="00FF4526" w:rsidP="00FE4864">
            <w:pPr>
              <w:tabs>
                <w:tab w:val="left" w:pos="2981"/>
              </w:tabs>
              <w:spacing w:line="360" w:lineRule="auto"/>
              <w:rPr>
                <w:rFonts w:ascii="Times New Roman" w:hAnsi="Times New Roman"/>
                <w:color w:val="767171"/>
                <w:spacing w:val="20"/>
                <w:sz w:val="24"/>
              </w:rPr>
            </w:pPr>
            <w:r w:rsidRPr="0082677D">
              <w:rPr>
                <w:rFonts w:ascii="Times New Roman" w:hAnsi="Times New Roman"/>
                <w:color w:val="767171"/>
                <w:spacing w:val="20"/>
                <w:sz w:val="24"/>
              </w:rPr>
              <w:t>F</w:t>
            </w:r>
            <w:r w:rsidR="00FE4864">
              <w:rPr>
                <w:rFonts w:ascii="Times New Roman" w:hAnsi="Times New Roman"/>
                <w:color w:val="767171"/>
                <w:spacing w:val="20"/>
                <w:sz w:val="24"/>
              </w:rPr>
              <w:t>ebrero</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2176575A" w14:textId="62C50A32" w:rsidR="00FF4526" w:rsidRPr="0082677D" w:rsidRDefault="00FF4526" w:rsidP="00FF4526">
            <w:pPr>
              <w:tabs>
                <w:tab w:val="left" w:pos="2981"/>
              </w:tabs>
              <w:spacing w:line="360" w:lineRule="auto"/>
              <w:rPr>
                <w:rFonts w:ascii="Times New Roman" w:hAnsi="Times New Roman"/>
                <w:color w:val="767171"/>
                <w:spacing w:val="20"/>
                <w:sz w:val="24"/>
              </w:rPr>
            </w:pPr>
            <w:r w:rsidRPr="0082677D">
              <w:rPr>
                <w:rFonts w:ascii="Times New Roman" w:hAnsi="Times New Roman"/>
                <w:color w:val="767171"/>
                <w:spacing w:val="20"/>
                <w:sz w:val="24"/>
              </w:rPr>
              <w:t>M</w:t>
            </w:r>
            <w:r w:rsidR="00FE4864">
              <w:rPr>
                <w:rFonts w:ascii="Times New Roman" w:hAnsi="Times New Roman"/>
                <w:color w:val="767171"/>
                <w:spacing w:val="20"/>
                <w:sz w:val="24"/>
              </w:rPr>
              <w:t>arzo</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401EC37" w14:textId="43D6747F" w:rsidR="00FF4526" w:rsidRPr="0082677D" w:rsidRDefault="00FE4864" w:rsidP="00FE4864">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Abril</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68CFCF9F" w14:textId="2BD9838C" w:rsidR="00FF4526" w:rsidRPr="0082677D" w:rsidRDefault="00FF4526" w:rsidP="00FE4864">
            <w:pPr>
              <w:tabs>
                <w:tab w:val="left" w:pos="2981"/>
              </w:tabs>
              <w:spacing w:line="360" w:lineRule="auto"/>
              <w:rPr>
                <w:rFonts w:ascii="Times New Roman" w:hAnsi="Times New Roman"/>
                <w:color w:val="767171"/>
                <w:spacing w:val="20"/>
                <w:sz w:val="24"/>
              </w:rPr>
            </w:pPr>
            <w:r w:rsidRPr="0082677D">
              <w:rPr>
                <w:rFonts w:ascii="Times New Roman" w:hAnsi="Times New Roman"/>
                <w:color w:val="767171"/>
                <w:spacing w:val="20"/>
                <w:sz w:val="24"/>
              </w:rPr>
              <w:t>M</w:t>
            </w:r>
            <w:r w:rsidR="00FE4864">
              <w:rPr>
                <w:rFonts w:ascii="Times New Roman" w:hAnsi="Times New Roman"/>
                <w:color w:val="767171"/>
                <w:spacing w:val="20"/>
                <w:sz w:val="24"/>
              </w:rPr>
              <w:t>ayo</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075CF835" w14:textId="79338D5E" w:rsidR="00FF4526" w:rsidRPr="0082677D" w:rsidRDefault="00FF4526" w:rsidP="00FE4864">
            <w:pPr>
              <w:tabs>
                <w:tab w:val="left" w:pos="2981"/>
              </w:tabs>
              <w:spacing w:line="360" w:lineRule="auto"/>
              <w:rPr>
                <w:rFonts w:ascii="Times New Roman" w:hAnsi="Times New Roman"/>
                <w:color w:val="767171"/>
                <w:spacing w:val="20"/>
                <w:sz w:val="24"/>
              </w:rPr>
            </w:pPr>
            <w:r w:rsidRPr="0082677D">
              <w:rPr>
                <w:rFonts w:ascii="Times New Roman" w:hAnsi="Times New Roman"/>
                <w:color w:val="767171"/>
                <w:spacing w:val="20"/>
                <w:sz w:val="24"/>
              </w:rPr>
              <w:t>J</w:t>
            </w:r>
            <w:r w:rsidR="00FE4864">
              <w:rPr>
                <w:rFonts w:ascii="Times New Roman" w:hAnsi="Times New Roman"/>
                <w:color w:val="767171"/>
                <w:spacing w:val="20"/>
                <w:sz w:val="24"/>
              </w:rPr>
              <w:t>unio</w:t>
            </w:r>
          </w:p>
        </w:tc>
      </w:tr>
      <w:tr w:rsidR="00FF4526" w:rsidRPr="00FF4526" w14:paraId="41B9741B" w14:textId="77777777" w:rsidTr="00FF4526">
        <w:trPr>
          <w:trHeight w:val="315"/>
        </w:trPr>
        <w:tc>
          <w:tcPr>
            <w:tcW w:w="1132"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751CE35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Alcance</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704A9E7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6.500</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79AEA3B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5.400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3BCC2F0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16.700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2335D1C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3.800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62BD80C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16.700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1B02490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4.300</w:t>
            </w:r>
          </w:p>
        </w:tc>
      </w:tr>
      <w:tr w:rsidR="00FF4526" w:rsidRPr="00FF4526" w14:paraId="5C005B8B" w14:textId="77777777" w:rsidTr="00FF4526">
        <w:trPr>
          <w:trHeight w:val="315"/>
        </w:trPr>
        <w:tc>
          <w:tcPr>
            <w:tcW w:w="1132"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2A7F75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Visitas</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00C9968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1.200</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50A0C0E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949</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4214C15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314AF20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8.400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2333462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1.400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01169FE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852</w:t>
            </w:r>
          </w:p>
        </w:tc>
      </w:tr>
      <w:tr w:rsidR="00FF4526" w:rsidRPr="00FF4526" w14:paraId="4E37287B" w14:textId="77777777" w:rsidTr="00FF4526">
        <w:trPr>
          <w:trHeight w:val="315"/>
        </w:trPr>
        <w:tc>
          <w:tcPr>
            <w:tcW w:w="1132"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14C4D76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Me gusta</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5E88BC5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71</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3EAF719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58</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6BA46E1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114</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1E212F5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44</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7A22108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114</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07E0981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50</w:t>
            </w:r>
          </w:p>
        </w:tc>
      </w:tr>
    </w:tbl>
    <w:p w14:paraId="3518E222" w14:textId="77777777" w:rsidR="00FF4526" w:rsidRPr="00FF4526" w:rsidRDefault="00FF4526" w:rsidP="00FF4526">
      <w:pPr>
        <w:tabs>
          <w:tab w:val="left" w:pos="2981"/>
        </w:tabs>
        <w:spacing w:line="360" w:lineRule="auto"/>
        <w:rPr>
          <w:rFonts w:ascii="Times New Roman" w:hAnsi="Times New Roman"/>
          <w:color w:val="767171"/>
          <w:spacing w:val="20"/>
          <w:sz w:val="24"/>
        </w:rPr>
      </w:pPr>
    </w:p>
    <w:tbl>
      <w:tblPr>
        <w:tblW w:w="79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2"/>
        <w:gridCol w:w="1132"/>
        <w:gridCol w:w="1132"/>
        <w:gridCol w:w="1131"/>
        <w:gridCol w:w="1131"/>
        <w:gridCol w:w="1131"/>
        <w:gridCol w:w="1131"/>
      </w:tblGrid>
      <w:tr w:rsidR="00FF4526" w:rsidRPr="00FF4526" w14:paraId="70E6D2A8" w14:textId="77777777" w:rsidTr="0082677D">
        <w:trPr>
          <w:trHeight w:val="315"/>
        </w:trPr>
        <w:tc>
          <w:tcPr>
            <w:tcW w:w="113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4E06864" w14:textId="77777777" w:rsidR="00FF4526" w:rsidRPr="00FF4526" w:rsidRDefault="00FF4526" w:rsidP="00FF4526">
            <w:pPr>
              <w:tabs>
                <w:tab w:val="left" w:pos="2981"/>
              </w:tabs>
              <w:spacing w:line="360" w:lineRule="auto"/>
              <w:rPr>
                <w:rFonts w:ascii="Times New Roman" w:hAnsi="Times New Roman"/>
                <w:color w:val="767171"/>
                <w:spacing w:val="20"/>
                <w:sz w:val="24"/>
              </w:rPr>
            </w:pPr>
          </w:p>
        </w:tc>
        <w:tc>
          <w:tcPr>
            <w:tcW w:w="1132"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70119DDD" w14:textId="30441AEB" w:rsidR="00FF4526" w:rsidRPr="00FE4864"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Julio</w:t>
            </w:r>
          </w:p>
        </w:tc>
        <w:tc>
          <w:tcPr>
            <w:tcW w:w="1132"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6EE229CF" w14:textId="3A1FFBEE" w:rsidR="00FF4526" w:rsidRPr="00FE4864"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Agosto</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756AD438" w14:textId="7698DD46" w:rsidR="00FF4526" w:rsidRPr="00FE4864"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Sept.</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1E5C6973" w14:textId="663F57E2" w:rsidR="00FF4526" w:rsidRPr="00FE4864"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Oct.</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5A46130E" w14:textId="08547698" w:rsidR="00FF4526" w:rsidRPr="00FE4864"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Nov.</w:t>
            </w:r>
          </w:p>
        </w:tc>
        <w:tc>
          <w:tcPr>
            <w:tcW w:w="1131" w:type="dxa"/>
            <w:tcBorders>
              <w:top w:val="single" w:sz="6" w:space="0" w:color="000000"/>
              <w:bottom w:val="single" w:sz="6" w:space="0" w:color="000000"/>
              <w:right w:val="single" w:sz="6" w:space="0" w:color="000000"/>
            </w:tcBorders>
            <w:tcMar>
              <w:top w:w="0" w:type="dxa"/>
              <w:left w:w="40" w:type="dxa"/>
              <w:bottom w:w="0" w:type="dxa"/>
              <w:right w:w="40" w:type="dxa"/>
            </w:tcMar>
            <w:vAlign w:val="bottom"/>
          </w:tcPr>
          <w:p w14:paraId="4D55D55B" w14:textId="0CB3EF0E" w:rsidR="00FF4526" w:rsidRPr="00FE4864" w:rsidRDefault="00FE4864"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Dic.</w:t>
            </w:r>
            <w:r w:rsidR="00FF4526" w:rsidRPr="00FE4864">
              <w:rPr>
                <w:rFonts w:ascii="Times New Roman" w:hAnsi="Times New Roman"/>
                <w:color w:val="767171"/>
                <w:spacing w:val="20"/>
                <w:sz w:val="24"/>
              </w:rPr>
              <w:t>.</w:t>
            </w:r>
          </w:p>
        </w:tc>
      </w:tr>
      <w:tr w:rsidR="00FF4526" w:rsidRPr="00FF4526" w14:paraId="72FDBC65" w14:textId="77777777" w:rsidTr="0082677D">
        <w:trPr>
          <w:trHeight w:val="315"/>
        </w:trPr>
        <w:tc>
          <w:tcPr>
            <w:tcW w:w="1132"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622C65A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Alcance</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5C4388D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4,935</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25E642A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7,829</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0D98D020"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4,969</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3A7516F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3.867</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38FEFC8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5,335</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292B08CF"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r>
      <w:tr w:rsidR="00FF4526" w:rsidRPr="00FF4526" w14:paraId="3F4826F0" w14:textId="77777777" w:rsidTr="0082677D">
        <w:trPr>
          <w:trHeight w:val="315"/>
        </w:trPr>
        <w:tc>
          <w:tcPr>
            <w:tcW w:w="1132"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B316EA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lastRenderedPageBreak/>
              <w:t>Visitas</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026F7941"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1,395</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098B7202"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1,561</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45A15D7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1,220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5A8B8B8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840</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36751E9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2,783</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4622C76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r>
      <w:tr w:rsidR="00FF4526" w:rsidRPr="00FF4526" w14:paraId="274806FA" w14:textId="77777777" w:rsidTr="0082677D">
        <w:trPr>
          <w:trHeight w:val="315"/>
        </w:trPr>
        <w:tc>
          <w:tcPr>
            <w:tcW w:w="1132"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E0A965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b/>
                <w:color w:val="767171"/>
                <w:spacing w:val="20"/>
                <w:sz w:val="24"/>
              </w:rPr>
              <w:t>Me gusta</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0736303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49</w:t>
            </w:r>
          </w:p>
        </w:tc>
        <w:tc>
          <w:tcPr>
            <w:tcW w:w="1132" w:type="dxa"/>
            <w:tcBorders>
              <w:bottom w:val="single" w:sz="6" w:space="0" w:color="000000"/>
              <w:right w:val="single" w:sz="6" w:space="0" w:color="000000"/>
            </w:tcBorders>
            <w:tcMar>
              <w:top w:w="0" w:type="dxa"/>
              <w:left w:w="40" w:type="dxa"/>
              <w:bottom w:w="0" w:type="dxa"/>
              <w:right w:w="40" w:type="dxa"/>
            </w:tcMar>
            <w:vAlign w:val="bottom"/>
          </w:tcPr>
          <w:p w14:paraId="44E4990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48</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10D0773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53</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287A5D9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18</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7966015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41</w:t>
            </w:r>
          </w:p>
        </w:tc>
        <w:tc>
          <w:tcPr>
            <w:tcW w:w="1131" w:type="dxa"/>
            <w:tcBorders>
              <w:bottom w:val="single" w:sz="6" w:space="0" w:color="000000"/>
              <w:right w:val="single" w:sz="6" w:space="0" w:color="000000"/>
            </w:tcBorders>
            <w:tcMar>
              <w:top w:w="0" w:type="dxa"/>
              <w:left w:w="40" w:type="dxa"/>
              <w:bottom w:w="0" w:type="dxa"/>
              <w:right w:w="40" w:type="dxa"/>
            </w:tcMar>
            <w:vAlign w:val="bottom"/>
          </w:tcPr>
          <w:p w14:paraId="594E2E0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0</w:t>
            </w:r>
          </w:p>
        </w:tc>
      </w:tr>
    </w:tbl>
    <w:p w14:paraId="11406F27"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6FF4E5D6" w14:textId="77777777" w:rsidR="00FF4526" w:rsidRPr="00FF4526" w:rsidRDefault="00FF4526" w:rsidP="00A65008">
      <w:pPr>
        <w:numPr>
          <w:ilvl w:val="0"/>
          <w:numId w:val="49"/>
        </w:numPr>
        <w:tabs>
          <w:tab w:val="left" w:pos="2981"/>
        </w:tabs>
        <w:spacing w:line="360" w:lineRule="auto"/>
        <w:rPr>
          <w:rFonts w:ascii="Times New Roman" w:hAnsi="Times New Roman"/>
          <w:b/>
          <w:color w:val="767171"/>
          <w:spacing w:val="20"/>
          <w:sz w:val="24"/>
        </w:rPr>
      </w:pPr>
      <w:r w:rsidRPr="00FF4526">
        <w:rPr>
          <w:rFonts w:ascii="Times New Roman" w:hAnsi="Times New Roman"/>
          <w:b/>
          <w:color w:val="767171"/>
          <w:spacing w:val="20"/>
          <w:sz w:val="24"/>
        </w:rPr>
        <w:t xml:space="preserve">Publicidad. </w:t>
      </w:r>
    </w:p>
    <w:p w14:paraId="35F9E31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Se colocaron anuncios impresos para: </w:t>
      </w:r>
    </w:p>
    <w:p w14:paraId="04D00D9D" w14:textId="77777777" w:rsidR="00FF4526" w:rsidRPr="00FF4526" w:rsidRDefault="00FF4526" w:rsidP="00A65008">
      <w:pPr>
        <w:numPr>
          <w:ilvl w:val="0"/>
          <w:numId w:val="50"/>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Publicar el aviso de Concursos Públicos para cargos del Grupo Ocupacional III, de técnicos, en dos páginas completas.</w:t>
      </w:r>
    </w:p>
    <w:p w14:paraId="3CA6F72F" w14:textId="77777777" w:rsidR="00FF4526" w:rsidRPr="00FF4526" w:rsidRDefault="00FF4526" w:rsidP="00A65008">
      <w:pPr>
        <w:numPr>
          <w:ilvl w:val="0"/>
          <w:numId w:val="50"/>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Convocatoria a licitación pública nacional para adquisición de equipos tecnológicos.</w:t>
      </w:r>
    </w:p>
    <w:p w14:paraId="6C6593EC" w14:textId="77777777" w:rsidR="00FF4526" w:rsidRPr="00FF4526" w:rsidRDefault="00FF4526" w:rsidP="00A65008">
      <w:pPr>
        <w:numPr>
          <w:ilvl w:val="0"/>
          <w:numId w:val="50"/>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Informar sobre el régimen jurídico aplicable a funcionarios y servidores públicos.</w:t>
      </w:r>
    </w:p>
    <w:p w14:paraId="0FE8BA60" w14:textId="77777777" w:rsidR="00FF4526" w:rsidRPr="00FF4526" w:rsidRDefault="00FF4526" w:rsidP="00A65008">
      <w:pPr>
        <w:numPr>
          <w:ilvl w:val="0"/>
          <w:numId w:val="50"/>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Felicitación a instituciones públicas que participaron y obtuvieron galardones del Premio Nacional a la Calidad.</w:t>
      </w:r>
    </w:p>
    <w:p w14:paraId="0F49CA79" w14:textId="57FEBFA1" w:rsidR="00FF4526" w:rsidRPr="00FF4526" w:rsidRDefault="00FF4526" w:rsidP="00FF4526">
      <w:pPr>
        <w:tabs>
          <w:tab w:val="left" w:pos="2981"/>
        </w:tabs>
        <w:spacing w:line="360" w:lineRule="auto"/>
        <w:rPr>
          <w:rFonts w:ascii="Times New Roman" w:hAnsi="Times New Roman"/>
          <w:b/>
          <w:color w:val="767171"/>
          <w:spacing w:val="20"/>
          <w:sz w:val="24"/>
        </w:rPr>
      </w:pPr>
    </w:p>
    <w:tbl>
      <w:tblPr>
        <w:tblW w:w="7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765"/>
        <w:gridCol w:w="1766"/>
        <w:gridCol w:w="1766"/>
      </w:tblGrid>
      <w:tr w:rsidR="00FE4864" w:rsidRPr="00FF4526" w14:paraId="6CAFEAEB" w14:textId="77777777" w:rsidTr="00FE4864">
        <w:trPr>
          <w:trHeight w:val="977"/>
          <w:jc w:val="center"/>
        </w:trPr>
        <w:tc>
          <w:tcPr>
            <w:tcW w:w="7062" w:type="dxa"/>
            <w:gridSpan w:val="4"/>
            <w:shd w:val="clear" w:color="auto" w:fill="002060"/>
          </w:tcPr>
          <w:p w14:paraId="4B9D4D6B" w14:textId="5A578925" w:rsidR="00FE4864" w:rsidRPr="00FE4864" w:rsidRDefault="00FE4864" w:rsidP="00FB105F">
            <w:pPr>
              <w:tabs>
                <w:tab w:val="left" w:pos="2981"/>
              </w:tabs>
              <w:spacing w:line="360" w:lineRule="auto"/>
              <w:jc w:val="center"/>
              <w:rPr>
                <w:rFonts w:ascii="Times New Roman" w:hAnsi="Times New Roman"/>
                <w:color w:val="767171"/>
                <w:spacing w:val="20"/>
                <w:sz w:val="24"/>
              </w:rPr>
            </w:pPr>
            <w:r w:rsidRPr="00FB105F">
              <w:rPr>
                <w:rFonts w:ascii="Times New Roman" w:hAnsi="Times New Roman"/>
                <w:color w:val="FFFFFF" w:themeColor="background1"/>
                <w:spacing w:val="20"/>
                <w:sz w:val="24"/>
              </w:rPr>
              <w:t>Publicidad colocada en medios impresos 2022</w:t>
            </w:r>
          </w:p>
        </w:tc>
      </w:tr>
      <w:tr w:rsidR="00FF4526" w:rsidRPr="00FF4526" w14:paraId="109755FC" w14:textId="77777777" w:rsidTr="00FF4526">
        <w:trPr>
          <w:trHeight w:val="977"/>
          <w:jc w:val="center"/>
        </w:trPr>
        <w:tc>
          <w:tcPr>
            <w:tcW w:w="1765" w:type="dxa"/>
          </w:tcPr>
          <w:p w14:paraId="1CE93BA2" w14:textId="77777777" w:rsidR="00FF4526" w:rsidRPr="00FE4864" w:rsidRDefault="00FF4526" w:rsidP="00FF4526">
            <w:pPr>
              <w:tabs>
                <w:tab w:val="left" w:pos="2981"/>
              </w:tabs>
              <w:spacing w:line="360" w:lineRule="auto"/>
              <w:rPr>
                <w:rFonts w:ascii="Times New Roman" w:hAnsi="Times New Roman"/>
                <w:color w:val="767171"/>
                <w:spacing w:val="20"/>
                <w:sz w:val="24"/>
              </w:rPr>
            </w:pPr>
            <w:r w:rsidRPr="00FE4864">
              <w:rPr>
                <w:rFonts w:ascii="Times New Roman" w:hAnsi="Times New Roman"/>
                <w:color w:val="767171"/>
                <w:spacing w:val="20"/>
                <w:sz w:val="24"/>
              </w:rPr>
              <w:t>Medio (Periódico)</w:t>
            </w:r>
          </w:p>
        </w:tc>
        <w:tc>
          <w:tcPr>
            <w:tcW w:w="1765" w:type="dxa"/>
          </w:tcPr>
          <w:p w14:paraId="3AA167C1" w14:textId="77777777" w:rsidR="00FF4526" w:rsidRPr="00FE4864" w:rsidRDefault="00FF4526" w:rsidP="00FF4526">
            <w:pPr>
              <w:tabs>
                <w:tab w:val="left" w:pos="2981"/>
              </w:tabs>
              <w:spacing w:line="360" w:lineRule="auto"/>
              <w:rPr>
                <w:rFonts w:ascii="Times New Roman" w:hAnsi="Times New Roman"/>
                <w:color w:val="767171"/>
                <w:spacing w:val="20"/>
                <w:sz w:val="24"/>
              </w:rPr>
            </w:pPr>
            <w:r w:rsidRPr="00FE4864">
              <w:rPr>
                <w:rFonts w:ascii="Times New Roman" w:hAnsi="Times New Roman"/>
                <w:color w:val="767171"/>
                <w:spacing w:val="20"/>
                <w:sz w:val="24"/>
              </w:rPr>
              <w:t xml:space="preserve">Fecha de la solicitud de publicación </w:t>
            </w:r>
          </w:p>
        </w:tc>
        <w:tc>
          <w:tcPr>
            <w:tcW w:w="1766" w:type="dxa"/>
          </w:tcPr>
          <w:p w14:paraId="5D162FE7" w14:textId="77777777" w:rsidR="00FF4526" w:rsidRPr="00FE4864" w:rsidRDefault="00FF4526" w:rsidP="00FF4526">
            <w:pPr>
              <w:tabs>
                <w:tab w:val="left" w:pos="2981"/>
              </w:tabs>
              <w:spacing w:line="360" w:lineRule="auto"/>
              <w:rPr>
                <w:rFonts w:ascii="Times New Roman" w:hAnsi="Times New Roman"/>
                <w:color w:val="767171"/>
                <w:spacing w:val="20"/>
                <w:sz w:val="24"/>
              </w:rPr>
            </w:pPr>
            <w:r w:rsidRPr="00FE4864">
              <w:rPr>
                <w:rFonts w:ascii="Times New Roman" w:hAnsi="Times New Roman"/>
                <w:color w:val="767171"/>
                <w:spacing w:val="20"/>
                <w:sz w:val="24"/>
              </w:rPr>
              <w:t>Nombre de la publicidad</w:t>
            </w:r>
          </w:p>
        </w:tc>
        <w:tc>
          <w:tcPr>
            <w:tcW w:w="1766" w:type="dxa"/>
          </w:tcPr>
          <w:p w14:paraId="37389420" w14:textId="77777777" w:rsidR="00FF4526" w:rsidRPr="00FE4864" w:rsidRDefault="00FF4526" w:rsidP="00FF4526">
            <w:pPr>
              <w:tabs>
                <w:tab w:val="left" w:pos="2981"/>
              </w:tabs>
              <w:spacing w:line="360" w:lineRule="auto"/>
              <w:rPr>
                <w:rFonts w:ascii="Times New Roman" w:hAnsi="Times New Roman"/>
                <w:color w:val="767171"/>
                <w:spacing w:val="20"/>
                <w:sz w:val="24"/>
              </w:rPr>
            </w:pPr>
            <w:r w:rsidRPr="00FE4864">
              <w:rPr>
                <w:rFonts w:ascii="Times New Roman" w:hAnsi="Times New Roman"/>
                <w:color w:val="767171"/>
                <w:spacing w:val="20"/>
                <w:sz w:val="24"/>
              </w:rPr>
              <w:t xml:space="preserve">Cantidad /página </w:t>
            </w:r>
          </w:p>
        </w:tc>
      </w:tr>
      <w:tr w:rsidR="00FF4526" w:rsidRPr="00FF4526" w14:paraId="4902087F" w14:textId="77777777" w:rsidTr="00FF4526">
        <w:trPr>
          <w:jc w:val="center"/>
        </w:trPr>
        <w:tc>
          <w:tcPr>
            <w:tcW w:w="1765" w:type="dxa"/>
          </w:tcPr>
          <w:p w14:paraId="18CA6D88"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Diario Libre </w:t>
            </w:r>
          </w:p>
        </w:tc>
        <w:tc>
          <w:tcPr>
            <w:tcW w:w="1765" w:type="dxa"/>
          </w:tcPr>
          <w:p w14:paraId="28D8AAB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16 de mayo 2022</w:t>
            </w:r>
          </w:p>
        </w:tc>
        <w:tc>
          <w:tcPr>
            <w:tcW w:w="1766" w:type="dxa"/>
          </w:tcPr>
          <w:p w14:paraId="1B1ACE3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Publicación de </w:t>
            </w:r>
            <w:r w:rsidRPr="00FF4526">
              <w:rPr>
                <w:rFonts w:ascii="Times New Roman" w:hAnsi="Times New Roman"/>
                <w:b/>
                <w:color w:val="767171"/>
                <w:spacing w:val="20"/>
                <w:sz w:val="24"/>
              </w:rPr>
              <w:t>Aviso de Concurso Externo</w:t>
            </w:r>
          </w:p>
        </w:tc>
        <w:tc>
          <w:tcPr>
            <w:tcW w:w="1766" w:type="dxa"/>
          </w:tcPr>
          <w:p w14:paraId="6E658DE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 dos de páginas a blanco y negro.</w:t>
            </w:r>
          </w:p>
        </w:tc>
      </w:tr>
      <w:tr w:rsidR="00FF4526" w:rsidRPr="00FF4526" w14:paraId="266CB2EC" w14:textId="77777777" w:rsidTr="00FF4526">
        <w:trPr>
          <w:jc w:val="center"/>
        </w:trPr>
        <w:tc>
          <w:tcPr>
            <w:tcW w:w="1765" w:type="dxa"/>
          </w:tcPr>
          <w:p w14:paraId="6E0CDCDB"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7E81ACE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El Nacional</w:t>
            </w:r>
          </w:p>
          <w:p w14:paraId="4FD2F0C2"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6A6B3065"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2D2C7E71" w14:textId="77777777" w:rsidR="00FF4526" w:rsidRPr="00FF4526" w:rsidRDefault="00FF4526" w:rsidP="00FF4526">
            <w:pPr>
              <w:tabs>
                <w:tab w:val="left" w:pos="2981"/>
              </w:tabs>
              <w:spacing w:line="360" w:lineRule="auto"/>
              <w:rPr>
                <w:rFonts w:ascii="Times New Roman" w:hAnsi="Times New Roman"/>
                <w:color w:val="767171"/>
                <w:spacing w:val="20"/>
                <w:sz w:val="24"/>
              </w:rPr>
            </w:pPr>
          </w:p>
        </w:tc>
        <w:tc>
          <w:tcPr>
            <w:tcW w:w="1765" w:type="dxa"/>
          </w:tcPr>
          <w:p w14:paraId="1EFB702C"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 Lunes 11 y martes 12 julio</w:t>
            </w:r>
          </w:p>
        </w:tc>
        <w:tc>
          <w:tcPr>
            <w:tcW w:w="1766" w:type="dxa"/>
          </w:tcPr>
          <w:p w14:paraId="2F0B0786" w14:textId="631BC3B1" w:rsidR="00FF4526" w:rsidRPr="00FF4526" w:rsidRDefault="00FB105F"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Convocatoria a Licitación Pública</w:t>
            </w:r>
          </w:p>
        </w:tc>
        <w:tc>
          <w:tcPr>
            <w:tcW w:w="1766" w:type="dxa"/>
          </w:tcPr>
          <w:p w14:paraId="552C7AB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¼ de página a blanco y negro</w:t>
            </w:r>
          </w:p>
        </w:tc>
      </w:tr>
      <w:tr w:rsidR="00FF4526" w:rsidRPr="00FF4526" w14:paraId="1EA807A7" w14:textId="77777777" w:rsidTr="00FF4526">
        <w:trPr>
          <w:jc w:val="center"/>
        </w:trPr>
        <w:tc>
          <w:tcPr>
            <w:tcW w:w="1765" w:type="dxa"/>
          </w:tcPr>
          <w:p w14:paraId="3318C58D"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585F8671"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63B57D2F"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44904FA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Listín Diario</w:t>
            </w:r>
          </w:p>
          <w:p w14:paraId="6F4BF8B4"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5090FF16" w14:textId="77777777" w:rsidR="00FF4526" w:rsidRPr="00FF4526" w:rsidRDefault="00FF4526" w:rsidP="00FF4526">
            <w:pPr>
              <w:tabs>
                <w:tab w:val="left" w:pos="2981"/>
              </w:tabs>
              <w:spacing w:line="360" w:lineRule="auto"/>
              <w:rPr>
                <w:rFonts w:ascii="Times New Roman" w:hAnsi="Times New Roman"/>
                <w:color w:val="767171"/>
                <w:spacing w:val="20"/>
                <w:sz w:val="24"/>
              </w:rPr>
            </w:pPr>
          </w:p>
        </w:tc>
        <w:tc>
          <w:tcPr>
            <w:tcW w:w="1765" w:type="dxa"/>
          </w:tcPr>
          <w:p w14:paraId="6596C5D5"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Lunes 11 y martes 12 de julio</w:t>
            </w:r>
          </w:p>
        </w:tc>
        <w:tc>
          <w:tcPr>
            <w:tcW w:w="1766" w:type="dxa"/>
          </w:tcPr>
          <w:p w14:paraId="64306A3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Convocatoria a Licitación Pública Nacional</w:t>
            </w:r>
          </w:p>
        </w:tc>
        <w:tc>
          <w:tcPr>
            <w:tcW w:w="1766" w:type="dxa"/>
          </w:tcPr>
          <w:p w14:paraId="3067F17D"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¼ de página a blanco y negro</w:t>
            </w:r>
          </w:p>
        </w:tc>
      </w:tr>
      <w:tr w:rsidR="00FB105F" w:rsidRPr="00FF4526" w14:paraId="365C04CE" w14:textId="77777777" w:rsidTr="00FB105F">
        <w:trPr>
          <w:jc w:val="center"/>
        </w:trPr>
        <w:tc>
          <w:tcPr>
            <w:tcW w:w="7062" w:type="dxa"/>
            <w:gridSpan w:val="4"/>
            <w:shd w:val="clear" w:color="auto" w:fill="002060"/>
          </w:tcPr>
          <w:p w14:paraId="55D70EB4" w14:textId="5D14797F" w:rsidR="00FB105F" w:rsidRPr="00FB105F" w:rsidRDefault="00FB105F" w:rsidP="00FB105F">
            <w:pPr>
              <w:tabs>
                <w:tab w:val="left" w:pos="2981"/>
              </w:tabs>
              <w:spacing w:line="360" w:lineRule="auto"/>
              <w:jc w:val="center"/>
              <w:rPr>
                <w:rFonts w:ascii="Times New Roman" w:hAnsi="Times New Roman"/>
                <w:color w:val="FFFFFF" w:themeColor="background1"/>
                <w:spacing w:val="20"/>
                <w:sz w:val="24"/>
              </w:rPr>
            </w:pPr>
            <w:r w:rsidRPr="00FB105F">
              <w:rPr>
                <w:rFonts w:ascii="Times New Roman" w:hAnsi="Times New Roman"/>
                <w:color w:val="FFFFFF" w:themeColor="background1"/>
                <w:spacing w:val="20"/>
                <w:sz w:val="24"/>
              </w:rPr>
              <w:t>Publicidad colocada en medios impresos 2022</w:t>
            </w:r>
          </w:p>
        </w:tc>
      </w:tr>
      <w:tr w:rsidR="00FF4526" w:rsidRPr="00FF4526" w14:paraId="122223C7" w14:textId="77777777" w:rsidTr="00FF4526">
        <w:trPr>
          <w:jc w:val="center"/>
        </w:trPr>
        <w:tc>
          <w:tcPr>
            <w:tcW w:w="1765" w:type="dxa"/>
          </w:tcPr>
          <w:p w14:paraId="2F3A50D5"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6B3BD9F0"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7224AEDE"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HOY </w:t>
            </w:r>
          </w:p>
          <w:p w14:paraId="04555D09"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59DEC26A"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51D5336D" w14:textId="77777777" w:rsidR="00FF4526" w:rsidRPr="00FF4526" w:rsidRDefault="00FF4526" w:rsidP="00FF4526">
            <w:pPr>
              <w:tabs>
                <w:tab w:val="left" w:pos="2981"/>
              </w:tabs>
              <w:spacing w:line="360" w:lineRule="auto"/>
              <w:rPr>
                <w:rFonts w:ascii="Times New Roman" w:hAnsi="Times New Roman"/>
                <w:color w:val="767171"/>
                <w:spacing w:val="20"/>
                <w:sz w:val="24"/>
              </w:rPr>
            </w:pPr>
          </w:p>
        </w:tc>
        <w:tc>
          <w:tcPr>
            <w:tcW w:w="1765" w:type="dxa"/>
          </w:tcPr>
          <w:p w14:paraId="7B22AB0B"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22 agosto</w:t>
            </w:r>
          </w:p>
        </w:tc>
        <w:tc>
          <w:tcPr>
            <w:tcW w:w="1766" w:type="dxa"/>
          </w:tcPr>
          <w:p w14:paraId="7C08CC0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Aplicación del Régimen jurídico aplicable a funcionarios públicos</w:t>
            </w:r>
          </w:p>
        </w:tc>
        <w:tc>
          <w:tcPr>
            <w:tcW w:w="1766" w:type="dxa"/>
          </w:tcPr>
          <w:p w14:paraId="78879B94"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Una página completa </w:t>
            </w:r>
          </w:p>
          <w:p w14:paraId="05686CC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blanco y negro</w:t>
            </w:r>
          </w:p>
        </w:tc>
      </w:tr>
      <w:tr w:rsidR="00FF4526" w:rsidRPr="00FF4526" w14:paraId="557F481C" w14:textId="77777777" w:rsidTr="00FF4526">
        <w:trPr>
          <w:jc w:val="center"/>
        </w:trPr>
        <w:tc>
          <w:tcPr>
            <w:tcW w:w="1765" w:type="dxa"/>
          </w:tcPr>
          <w:p w14:paraId="42C34B15"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59242A89"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5B80B5A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HOY </w:t>
            </w:r>
          </w:p>
          <w:p w14:paraId="73C62A2C" w14:textId="77777777" w:rsidR="00FF4526" w:rsidRPr="00FF4526" w:rsidRDefault="00FF4526" w:rsidP="00FF4526">
            <w:pPr>
              <w:tabs>
                <w:tab w:val="left" w:pos="2981"/>
              </w:tabs>
              <w:spacing w:line="360" w:lineRule="auto"/>
              <w:rPr>
                <w:rFonts w:ascii="Times New Roman" w:hAnsi="Times New Roman"/>
                <w:color w:val="767171"/>
                <w:spacing w:val="20"/>
                <w:sz w:val="24"/>
              </w:rPr>
            </w:pPr>
          </w:p>
        </w:tc>
        <w:tc>
          <w:tcPr>
            <w:tcW w:w="1765" w:type="dxa"/>
          </w:tcPr>
          <w:p w14:paraId="144CDE03"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 xml:space="preserve">15 noviembre </w:t>
            </w:r>
          </w:p>
        </w:tc>
        <w:tc>
          <w:tcPr>
            <w:tcW w:w="1766" w:type="dxa"/>
          </w:tcPr>
          <w:p w14:paraId="63EDCEA9" w14:textId="14C9BBE0" w:rsidR="00FF4526" w:rsidRPr="00FF4526" w:rsidRDefault="004A6779" w:rsidP="00FF4526">
            <w:pPr>
              <w:tabs>
                <w:tab w:val="left" w:pos="2981"/>
              </w:tabs>
              <w:spacing w:line="360" w:lineRule="auto"/>
              <w:rPr>
                <w:rFonts w:ascii="Times New Roman" w:hAnsi="Times New Roman"/>
                <w:color w:val="767171"/>
                <w:spacing w:val="20"/>
                <w:sz w:val="24"/>
              </w:rPr>
            </w:pPr>
            <w:r>
              <w:rPr>
                <w:rFonts w:ascii="Times New Roman" w:hAnsi="Times New Roman"/>
                <w:color w:val="767171"/>
                <w:spacing w:val="20"/>
                <w:sz w:val="24"/>
              </w:rPr>
              <w:t>Espacio Pagado MAP</w:t>
            </w:r>
            <w:r w:rsidR="00FF4526" w:rsidRPr="00FF4526">
              <w:rPr>
                <w:rFonts w:ascii="Times New Roman" w:hAnsi="Times New Roman"/>
                <w:color w:val="767171"/>
                <w:spacing w:val="20"/>
                <w:sz w:val="24"/>
              </w:rPr>
              <w:t xml:space="preserve"> felicita a instituciones </w:t>
            </w:r>
            <w:r w:rsidR="00FF4526" w:rsidRPr="00FF4526">
              <w:rPr>
                <w:rFonts w:ascii="Times New Roman" w:hAnsi="Times New Roman"/>
                <w:color w:val="767171"/>
                <w:spacing w:val="20"/>
                <w:sz w:val="24"/>
              </w:rPr>
              <w:lastRenderedPageBreak/>
              <w:t>públicas Calidad</w:t>
            </w:r>
          </w:p>
        </w:tc>
        <w:tc>
          <w:tcPr>
            <w:tcW w:w="1766" w:type="dxa"/>
          </w:tcPr>
          <w:p w14:paraId="351E24BA"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Una página completa</w:t>
            </w:r>
          </w:p>
          <w:p w14:paraId="6073CCA9"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Full color</w:t>
            </w:r>
          </w:p>
        </w:tc>
      </w:tr>
    </w:tbl>
    <w:p w14:paraId="0EFE3669" w14:textId="77777777" w:rsidR="00FF4526" w:rsidRPr="00FF4526" w:rsidRDefault="00FF4526" w:rsidP="00FF4526">
      <w:pPr>
        <w:tabs>
          <w:tab w:val="left" w:pos="2981"/>
        </w:tabs>
        <w:spacing w:line="360" w:lineRule="auto"/>
        <w:rPr>
          <w:rFonts w:ascii="Times New Roman" w:hAnsi="Times New Roman"/>
          <w:color w:val="767171"/>
          <w:spacing w:val="20"/>
          <w:sz w:val="24"/>
        </w:rPr>
      </w:pPr>
    </w:p>
    <w:p w14:paraId="497A249F" w14:textId="77777777" w:rsidR="00FF4526" w:rsidRPr="00FF4526" w:rsidRDefault="00FF4526" w:rsidP="00A65008">
      <w:pPr>
        <w:numPr>
          <w:ilvl w:val="0"/>
          <w:numId w:val="49"/>
        </w:numPr>
        <w:tabs>
          <w:tab w:val="left" w:pos="2981"/>
        </w:tabs>
        <w:spacing w:line="360" w:lineRule="auto"/>
        <w:rPr>
          <w:rFonts w:ascii="Times New Roman" w:hAnsi="Times New Roman"/>
          <w:b/>
          <w:color w:val="767171"/>
          <w:spacing w:val="20"/>
          <w:sz w:val="24"/>
        </w:rPr>
      </w:pPr>
      <w:r w:rsidRPr="00FF4526">
        <w:rPr>
          <w:rFonts w:ascii="Times New Roman" w:hAnsi="Times New Roman"/>
          <w:b/>
          <w:color w:val="767171"/>
          <w:spacing w:val="20"/>
          <w:sz w:val="24"/>
        </w:rPr>
        <w:t>Público Objetivo</w:t>
      </w:r>
    </w:p>
    <w:p w14:paraId="25C99E26"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Como parte de la estrategia para que las informaciones relevantes lleguen a los grupos de interés, se mantiene una lista actualizada de los funcionarios públicos (titulares y sus asistentes, directores de recursos humanos y sus secretarias, y directores de comunicación y sus secretarias), con datos de sus teléfonos de contacto (oficina y celular), y correos electrónicos, así como los usuarios en la red social Twitter de los titulares y de la institución. A través de grupos de whatsapp y de correo electrónico, se comparten las resoluciones, circulares y otras informaciones de interés.</w:t>
      </w:r>
    </w:p>
    <w:p w14:paraId="790F917A" w14:textId="77777777" w:rsidR="00FF4526" w:rsidRPr="00FF4526" w:rsidRDefault="00FF4526" w:rsidP="00A65008">
      <w:pPr>
        <w:numPr>
          <w:ilvl w:val="0"/>
          <w:numId w:val="49"/>
        </w:numPr>
        <w:tabs>
          <w:tab w:val="left" w:pos="2981"/>
        </w:tabs>
        <w:spacing w:line="360" w:lineRule="auto"/>
        <w:rPr>
          <w:rFonts w:ascii="Times New Roman" w:hAnsi="Times New Roman"/>
          <w:b/>
          <w:color w:val="767171"/>
          <w:spacing w:val="20"/>
          <w:sz w:val="24"/>
        </w:rPr>
      </w:pPr>
      <w:r w:rsidRPr="00FF4526">
        <w:rPr>
          <w:rFonts w:ascii="Times New Roman" w:hAnsi="Times New Roman"/>
          <w:b/>
          <w:color w:val="767171"/>
          <w:spacing w:val="20"/>
          <w:sz w:val="24"/>
        </w:rPr>
        <w:t>Publicaciones:</w:t>
      </w:r>
    </w:p>
    <w:p w14:paraId="5573BBD7" w14:textId="77777777" w:rsidR="00FF4526" w:rsidRPr="00FF4526" w:rsidRDefault="00FF4526" w:rsidP="00FF4526">
      <w:p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En el primer semestre del año 2022, la División de Publicaciones trabajó en el diseño y diagramación de distintos proyectos, tanto en formato digital como para impresión, de los cuales:</w:t>
      </w:r>
    </w:p>
    <w:p w14:paraId="3B789944"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Impresión de 1,500 ejemplares del Diccionario General de Competencias y Comportamientos para la Administración Pública.</w:t>
      </w:r>
    </w:p>
    <w:p w14:paraId="1C9C8AF0"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Impresión de 1500 ejemplares de la Ley 107-13 General de Salarios.</w:t>
      </w:r>
    </w:p>
    <w:p w14:paraId="3C8AECBC"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Impresión de 300 ejemplares del Régimen Jurídico y Profesionalización de los Funcionarios Públicos.</w:t>
      </w:r>
    </w:p>
    <w:p w14:paraId="38A8B014"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Diseño y diagramación de la Carta Compromiso al Usuario del MAP (Digital).</w:t>
      </w:r>
    </w:p>
    <w:p w14:paraId="3A77C98E"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lastRenderedPageBreak/>
        <w:t>Guía SISMAP Sector Salud.</w:t>
      </w:r>
    </w:p>
    <w:p w14:paraId="207C21B5"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Guía SISMAP Gestión Pública.</w:t>
      </w:r>
    </w:p>
    <w:p w14:paraId="5525DD6B"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Ley 167-21 de Mejora Regulatoria y Simplificación de Trámites, y su Reglamento de Aplicación.</w:t>
      </w:r>
    </w:p>
    <w:p w14:paraId="28AC2259" w14:textId="77777777" w:rsidR="00FF4526" w:rsidRP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Boletines internos para comunicación interna.</w:t>
      </w:r>
    </w:p>
    <w:p w14:paraId="6EAE66F4" w14:textId="77777777" w:rsidR="00FF4526" w:rsidRDefault="00FF4526" w:rsidP="00A65008">
      <w:pPr>
        <w:numPr>
          <w:ilvl w:val="0"/>
          <w:numId w:val="51"/>
        </w:numPr>
        <w:tabs>
          <w:tab w:val="left" w:pos="2981"/>
        </w:tabs>
        <w:spacing w:line="360" w:lineRule="auto"/>
        <w:rPr>
          <w:rFonts w:ascii="Times New Roman" w:hAnsi="Times New Roman"/>
          <w:color w:val="767171"/>
          <w:spacing w:val="20"/>
          <w:sz w:val="24"/>
        </w:rPr>
      </w:pPr>
      <w:r w:rsidRPr="00FF4526">
        <w:rPr>
          <w:rFonts w:ascii="Times New Roman" w:hAnsi="Times New Roman"/>
          <w:color w:val="767171"/>
          <w:spacing w:val="20"/>
          <w:sz w:val="24"/>
        </w:rPr>
        <w:t xml:space="preserve">Diseño gráfico de tarjetas de presentación, invitaciones, programas, sobres, sellos, carnets, banners, folletos, entre otros. </w:t>
      </w:r>
    </w:p>
    <w:p w14:paraId="0CD2E591" w14:textId="1A54EE9E" w:rsidR="0082677D" w:rsidRDefault="0082677D" w:rsidP="0082677D">
      <w:pPr>
        <w:tabs>
          <w:tab w:val="left" w:pos="2981"/>
        </w:tabs>
        <w:spacing w:line="360" w:lineRule="auto"/>
        <w:rPr>
          <w:rFonts w:ascii="Times New Roman" w:hAnsi="Times New Roman"/>
          <w:color w:val="767171"/>
          <w:spacing w:val="20"/>
          <w:sz w:val="24"/>
        </w:rPr>
      </w:pPr>
    </w:p>
    <w:p w14:paraId="1594CF9D" w14:textId="1690F26F" w:rsidR="000D209E" w:rsidRPr="00030D7B" w:rsidRDefault="005C61C0" w:rsidP="00A65008">
      <w:pPr>
        <w:numPr>
          <w:ilvl w:val="0"/>
          <w:numId w:val="20"/>
        </w:numPr>
        <w:spacing w:after="0" w:line="360" w:lineRule="auto"/>
        <w:jc w:val="center"/>
        <w:rPr>
          <w:rFonts w:ascii="Times New Roman" w:hAnsi="Times New Roman"/>
          <w:color w:val="767171" w:themeColor="background2" w:themeShade="80"/>
          <w:spacing w:val="20"/>
          <w:sz w:val="28"/>
          <w:szCs w:val="24"/>
        </w:rPr>
      </w:pPr>
      <w:bookmarkStart w:id="46" w:name="_Toc91744754"/>
      <w:bookmarkStart w:id="47" w:name="_Toc121401047"/>
      <w:r w:rsidRPr="00030D7B">
        <w:rPr>
          <w:rStyle w:val="Ttulo1Car"/>
          <w:rFonts w:eastAsia="Calibri"/>
          <w:sz w:val="28"/>
        </w:rPr>
        <w:t>S</w:t>
      </w:r>
      <w:r w:rsidR="00A47988">
        <w:rPr>
          <w:rStyle w:val="Ttulo1Car"/>
          <w:rFonts w:eastAsia="Calibri"/>
          <w:sz w:val="28"/>
        </w:rPr>
        <w:t>ERVICIO AL CIUDADANO Y TRANSPARENCIA INSTITUCIONAL</w:t>
      </w:r>
      <w:bookmarkEnd w:id="46"/>
      <w:bookmarkEnd w:id="47"/>
    </w:p>
    <w:p w14:paraId="16D5A49B" w14:textId="319A66D7" w:rsidR="00826BAC" w:rsidRDefault="00757132" w:rsidP="00826BAC">
      <w:pPr>
        <w:rPr>
          <w:rFonts w:ascii="Times New Roman" w:hAnsi="Times New Roman"/>
          <w:color w:val="767171"/>
          <w:spacing w:val="20"/>
          <w:sz w:val="24"/>
        </w:rPr>
      </w:pPr>
      <w:r w:rsidRPr="00A26D17">
        <w:rPr>
          <w:rFonts w:ascii="Times New Roman" w:hAnsi="Times New Roman"/>
          <w:noProof/>
          <w:color w:val="767171"/>
          <w:lang w:eastAsia="es-DO"/>
        </w:rPr>
        <mc:AlternateContent>
          <mc:Choice Requires="wps">
            <w:drawing>
              <wp:anchor distT="0" distB="0" distL="114300" distR="114300" simplePos="0" relativeHeight="251714048" behindDoc="0" locked="0" layoutInCell="1" allowOverlap="1" wp14:anchorId="543CD60D" wp14:editId="71F96C4D">
                <wp:simplePos x="0" y="0"/>
                <wp:positionH relativeFrom="margin">
                  <wp:align>center</wp:align>
                </wp:positionH>
                <wp:positionV relativeFrom="paragraph">
                  <wp:posOffset>28575</wp:posOffset>
                </wp:positionV>
                <wp:extent cx="463550" cy="0"/>
                <wp:effectExtent l="0" t="19050" r="31750" b="19050"/>
                <wp:wrapNone/>
                <wp:docPr id="46" name="Conector recto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9FD8C" id="Conector recto 46" o:spid="_x0000_s1026" style="position:absolute;z-index:251714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0W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" strokecolor="#ee2a24" strokeweight="2.25pt">
                <v:stroke joinstyle="miter"/>
                <w10:wrap anchorx="margin"/>
              </v:line>
            </w:pict>
          </mc:Fallback>
        </mc:AlternateContent>
      </w:r>
      <w:r w:rsidR="009D6312" w:rsidRPr="007529BD">
        <w:rPr>
          <w:rFonts w:ascii="Times New Roman" w:hAnsi="Times New Roman"/>
          <w:color w:val="767171"/>
          <w:spacing w:val="20"/>
          <w:sz w:val="24"/>
        </w:rPr>
        <w:t>.</w:t>
      </w:r>
    </w:p>
    <w:p w14:paraId="77E6A832" w14:textId="32E96AD4" w:rsidR="00F5061C" w:rsidRDefault="00F5061C" w:rsidP="00A65008">
      <w:pPr>
        <w:pStyle w:val="Ttulo1"/>
        <w:numPr>
          <w:ilvl w:val="0"/>
          <w:numId w:val="24"/>
        </w:numPr>
        <w:rPr>
          <w:rFonts w:eastAsia="Calibri"/>
        </w:rPr>
      </w:pPr>
      <w:bookmarkStart w:id="48" w:name="_Toc121401048"/>
      <w:r w:rsidRPr="00F5061C">
        <w:rPr>
          <w:rFonts w:eastAsia="Calibri"/>
        </w:rPr>
        <w:t>Nivel de satisfacción con el servicio</w:t>
      </w:r>
      <w:bookmarkEnd w:id="48"/>
    </w:p>
    <w:p w14:paraId="50872865" w14:textId="378BAD82" w:rsidR="008009E6" w:rsidRPr="008009E6" w:rsidRDefault="008F138D" w:rsidP="008009E6">
      <w:r w:rsidRPr="00191518">
        <w:rPr>
          <w:noProof/>
          <w:color w:val="767171"/>
          <w:spacing w:val="20"/>
          <w:sz w:val="28"/>
          <w:szCs w:val="24"/>
          <w:lang w:eastAsia="es-DO"/>
        </w:rPr>
        <mc:AlternateContent>
          <mc:Choice Requires="wps">
            <w:drawing>
              <wp:anchor distT="0" distB="0" distL="114300" distR="114300" simplePos="0" relativeHeight="251742720" behindDoc="0" locked="0" layoutInCell="1" allowOverlap="1" wp14:anchorId="048C2381" wp14:editId="3D5191BF">
                <wp:simplePos x="0" y="0"/>
                <wp:positionH relativeFrom="margin">
                  <wp:align>center</wp:align>
                </wp:positionH>
                <wp:positionV relativeFrom="paragraph">
                  <wp:posOffset>218440</wp:posOffset>
                </wp:positionV>
                <wp:extent cx="463550" cy="0"/>
                <wp:effectExtent l="0" t="19050" r="31750" b="19050"/>
                <wp:wrapTopAndBottom/>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B8A4" id="Conector recto 58" o:spid="_x0000_s1026" style="position:absolute;z-index:251742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2pt" to="3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W16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" strokecolor="#ee2a24" strokeweight="2.25pt">
                <v:stroke joinstyle="miter"/>
                <w10:wrap type="topAndBottom" anchorx="margin"/>
              </v:line>
            </w:pict>
          </mc:Fallback>
        </mc:AlternateContent>
      </w:r>
    </w:p>
    <w:p w14:paraId="65247348" w14:textId="4B805473" w:rsidR="00577376" w:rsidRP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r w:rsidRPr="00577376">
        <w:rPr>
          <w:rFonts w:ascii="Times New Roman" w:hAnsi="Times New Roman"/>
          <w:bCs/>
          <w:color w:val="767171" w:themeColor="background2" w:themeShade="80"/>
          <w:sz w:val="24"/>
          <w:szCs w:val="24"/>
        </w:rPr>
        <w:t>Durante el 2022, el servicio de la Oficina de Acceso a la Información (OAI) comprometido en la Carta Compromiso MAP, tiene 100% de cumplimiento mensual.</w:t>
      </w:r>
      <w:r>
        <w:rPr>
          <w:rFonts w:ascii="Times New Roman" w:hAnsi="Times New Roman"/>
          <w:bCs/>
          <w:color w:val="767171" w:themeColor="background2" w:themeShade="80"/>
          <w:sz w:val="24"/>
          <w:szCs w:val="24"/>
        </w:rPr>
        <w:t xml:space="preserve"> </w:t>
      </w:r>
      <w:r w:rsidRPr="00577376">
        <w:rPr>
          <w:rFonts w:ascii="Times New Roman" w:hAnsi="Times New Roman"/>
          <w:bCs/>
          <w:color w:val="767171" w:themeColor="background2" w:themeShade="80"/>
          <w:sz w:val="24"/>
          <w:szCs w:val="24"/>
        </w:rPr>
        <w:t xml:space="preserve">No se han realizado encuestas de satisfacción del servicio, a cargo de la Dirección de Sistemas de Gestión Internos.  </w:t>
      </w:r>
    </w:p>
    <w:p w14:paraId="426776AF" w14:textId="77777777" w:rsidR="00577376" w:rsidRP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p>
    <w:p w14:paraId="552F5908" w14:textId="3D408F4A" w:rsidR="00577376" w:rsidRP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r w:rsidRPr="00577376">
        <w:rPr>
          <w:rFonts w:ascii="Times New Roman" w:hAnsi="Times New Roman"/>
          <w:bCs/>
          <w:color w:val="767171" w:themeColor="background2" w:themeShade="80"/>
          <w:sz w:val="24"/>
          <w:szCs w:val="24"/>
        </w:rPr>
        <w:t xml:space="preserve">Las estadísticas arrojan </w:t>
      </w:r>
      <w:r w:rsidR="004A6779" w:rsidRPr="00577376">
        <w:rPr>
          <w:rFonts w:ascii="Times New Roman" w:hAnsi="Times New Roman"/>
          <w:bCs/>
          <w:color w:val="767171" w:themeColor="background2" w:themeShade="80"/>
          <w:sz w:val="24"/>
          <w:szCs w:val="24"/>
        </w:rPr>
        <w:t>que,</w:t>
      </w:r>
      <w:r w:rsidRPr="00577376">
        <w:rPr>
          <w:rFonts w:ascii="Times New Roman" w:hAnsi="Times New Roman"/>
          <w:bCs/>
          <w:color w:val="767171" w:themeColor="background2" w:themeShade="80"/>
          <w:sz w:val="24"/>
          <w:szCs w:val="24"/>
        </w:rPr>
        <w:t xml:space="preserve"> en este periodo, la OAI mantiene el cumplimiento del plazo de respuesta comprometido en la Carta Compromiso y hasta el momento, no hay historial de incumplimientos, por lo que no hemos elaborado plan de mejora en este aspecto.</w:t>
      </w:r>
    </w:p>
    <w:p w14:paraId="21929B47" w14:textId="090C285D" w:rsidR="00577376" w:rsidRP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r w:rsidRPr="00577376">
        <w:rPr>
          <w:rFonts w:ascii="Times New Roman" w:hAnsi="Times New Roman"/>
          <w:bCs/>
          <w:color w:val="767171" w:themeColor="background2" w:themeShade="80"/>
          <w:sz w:val="24"/>
          <w:szCs w:val="24"/>
        </w:rPr>
        <w:t>El porcentaje de ejecución a la fecha es de 100%</w:t>
      </w:r>
      <w:r>
        <w:rPr>
          <w:rFonts w:ascii="Times New Roman" w:hAnsi="Times New Roman"/>
          <w:bCs/>
          <w:color w:val="767171" w:themeColor="background2" w:themeShade="80"/>
          <w:sz w:val="24"/>
          <w:szCs w:val="24"/>
        </w:rPr>
        <w:t>.</w:t>
      </w:r>
    </w:p>
    <w:p w14:paraId="61E38BFD" w14:textId="137C1AF7" w:rsidR="006D4BF5" w:rsidRPr="00DF0335" w:rsidRDefault="006D4BF5" w:rsidP="00A65008">
      <w:pPr>
        <w:pStyle w:val="Ttulo1"/>
        <w:numPr>
          <w:ilvl w:val="0"/>
          <w:numId w:val="23"/>
        </w:numPr>
        <w:rPr>
          <w:rFonts w:eastAsia="Calibri"/>
        </w:rPr>
      </w:pPr>
      <w:bookmarkStart w:id="49" w:name="_Toc121401049"/>
      <w:r w:rsidRPr="00DF0335">
        <w:t>Nivel de cumplimiento Acceso a la I</w:t>
      </w:r>
      <w:r w:rsidRPr="00DF0335">
        <w:rPr>
          <w:rFonts w:eastAsia="Calibri"/>
        </w:rPr>
        <w:t>nformación</w:t>
      </w:r>
      <w:bookmarkEnd w:id="49"/>
    </w:p>
    <w:p w14:paraId="7D3C8695" w14:textId="28BD7A20" w:rsidR="006D4BF5" w:rsidRPr="006D4BF5" w:rsidRDefault="001D329E" w:rsidP="006D4BF5">
      <w:pPr>
        <w:jc w:val="center"/>
      </w:pPr>
      <w:r w:rsidRPr="00A26D17">
        <w:rPr>
          <w:rFonts w:ascii="Times New Roman" w:hAnsi="Times New Roman"/>
          <w:noProof/>
          <w:color w:val="767171"/>
          <w:lang w:eastAsia="es-DO"/>
        </w:rPr>
        <mc:AlternateContent>
          <mc:Choice Requires="wps">
            <w:drawing>
              <wp:anchor distT="0" distB="0" distL="114300" distR="114300" simplePos="0" relativeHeight="251718144" behindDoc="0" locked="0" layoutInCell="1" allowOverlap="1" wp14:anchorId="3A115337" wp14:editId="6833A6AA">
                <wp:simplePos x="0" y="0"/>
                <wp:positionH relativeFrom="margin">
                  <wp:align>center</wp:align>
                </wp:positionH>
                <wp:positionV relativeFrom="paragraph">
                  <wp:posOffset>123190</wp:posOffset>
                </wp:positionV>
                <wp:extent cx="463550" cy="0"/>
                <wp:effectExtent l="0" t="19050" r="31750" b="19050"/>
                <wp:wrapNone/>
                <wp:docPr id="42" name="Conector recto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8BCC6" id="Conector recto 42" o:spid="_x0000_s1026" style="position:absolute;z-index:251718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7pt" to="3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" strokecolor="#ee2a24" strokeweight="2.25pt">
                <v:stroke joinstyle="miter"/>
                <w10:wrap anchorx="margin"/>
              </v:line>
            </w:pict>
          </mc:Fallback>
        </mc:AlternateContent>
      </w:r>
    </w:p>
    <w:p w14:paraId="179FBF0E" w14:textId="0D813C15" w:rsidR="000B0CC8" w:rsidRDefault="000B0CC8" w:rsidP="000B0CC8"/>
    <w:p w14:paraId="1BF698D5" w14:textId="1BA97D92" w:rsid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r w:rsidRPr="00577376">
        <w:rPr>
          <w:rFonts w:ascii="Times New Roman" w:hAnsi="Times New Roman"/>
          <w:bCs/>
          <w:color w:val="767171" w:themeColor="background2" w:themeShade="80"/>
          <w:sz w:val="24"/>
          <w:szCs w:val="24"/>
        </w:rPr>
        <w:lastRenderedPageBreak/>
        <w:t>Durante el año 2022, la Oficina de Acceso a la Información (OAI) recibió, tramitó y respondió 152 solicitudes de Información en el plazo comprometido en la Carta Compromiso MAP, hasta el al 30 de noviembre 2022.</w:t>
      </w:r>
    </w:p>
    <w:p w14:paraId="50431B30" w14:textId="77777777" w:rsidR="00F67367" w:rsidRPr="00577376" w:rsidRDefault="00F67367" w:rsidP="00577376">
      <w:pPr>
        <w:autoSpaceDE w:val="0"/>
        <w:autoSpaceDN w:val="0"/>
        <w:adjustRightInd w:val="0"/>
        <w:spacing w:after="0" w:line="360" w:lineRule="auto"/>
        <w:rPr>
          <w:rFonts w:ascii="Times New Roman" w:hAnsi="Times New Roman"/>
          <w:bCs/>
          <w:color w:val="767171" w:themeColor="background2" w:themeShade="80"/>
          <w:sz w:val="24"/>
          <w:szCs w:val="24"/>
        </w:rPr>
      </w:pPr>
    </w:p>
    <w:p w14:paraId="5E51E4CA" w14:textId="5D3A3F9F" w:rsidR="00577376" w:rsidRDefault="00F67367" w:rsidP="00F67367">
      <w:pPr>
        <w:autoSpaceDE w:val="0"/>
        <w:autoSpaceDN w:val="0"/>
        <w:adjustRightInd w:val="0"/>
        <w:spacing w:after="0" w:line="360" w:lineRule="auto"/>
        <w:jc w:val="center"/>
        <w:rPr>
          <w:rFonts w:ascii="Times New Roman" w:hAnsi="Times New Roman"/>
          <w:bCs/>
          <w:color w:val="767171" w:themeColor="background2" w:themeShade="80"/>
          <w:sz w:val="24"/>
          <w:szCs w:val="24"/>
        </w:rPr>
      </w:pPr>
      <w:r>
        <w:rPr>
          <w:noProof/>
          <w:lang w:eastAsia="es-DO"/>
        </w:rPr>
        <w:drawing>
          <wp:inline distT="0" distB="0" distL="0" distR="0" wp14:anchorId="27A3A018" wp14:editId="77A46C76">
            <wp:extent cx="4029075" cy="2609850"/>
            <wp:effectExtent l="0" t="0" r="9525" b="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EA79F37" w14:textId="102E2152" w:rsidR="00F67367" w:rsidRDefault="00F67367" w:rsidP="00F67367">
      <w:pPr>
        <w:autoSpaceDE w:val="0"/>
        <w:autoSpaceDN w:val="0"/>
        <w:adjustRightInd w:val="0"/>
        <w:spacing w:after="0" w:line="360" w:lineRule="auto"/>
        <w:jc w:val="left"/>
        <w:rPr>
          <w:rFonts w:ascii="Times New Roman" w:hAnsi="Times New Roman"/>
          <w:bCs/>
          <w:color w:val="767171" w:themeColor="background2" w:themeShade="80"/>
          <w:sz w:val="24"/>
          <w:szCs w:val="24"/>
        </w:rPr>
      </w:pPr>
      <w:r>
        <w:rPr>
          <w:rFonts w:ascii="Times New Roman" w:hAnsi="Times New Roman"/>
          <w:bCs/>
          <w:color w:val="767171" w:themeColor="background2" w:themeShade="80"/>
          <w:sz w:val="24"/>
          <w:szCs w:val="24"/>
        </w:rPr>
        <w:t xml:space="preserve">                   </w:t>
      </w:r>
      <w:r w:rsidRPr="00F67367">
        <w:rPr>
          <w:rFonts w:ascii="Times New Roman" w:hAnsi="Times New Roman"/>
          <w:bCs/>
          <w:color w:val="767171" w:themeColor="background2" w:themeShade="80"/>
          <w:sz w:val="20"/>
          <w:szCs w:val="24"/>
        </w:rPr>
        <w:t>Fuente: Oficina de Libre Acceso a la Información (OAI)</w:t>
      </w:r>
    </w:p>
    <w:p w14:paraId="0EE94975" w14:textId="2EE3A3C1" w:rsidR="00F67367" w:rsidRPr="00577376" w:rsidRDefault="00F67367" w:rsidP="00F67367">
      <w:pPr>
        <w:autoSpaceDE w:val="0"/>
        <w:autoSpaceDN w:val="0"/>
        <w:adjustRightInd w:val="0"/>
        <w:spacing w:after="0" w:line="360" w:lineRule="auto"/>
        <w:jc w:val="left"/>
        <w:rPr>
          <w:rFonts w:ascii="Times New Roman" w:hAnsi="Times New Roman"/>
          <w:bCs/>
          <w:color w:val="767171" w:themeColor="background2" w:themeShade="80"/>
          <w:sz w:val="24"/>
          <w:szCs w:val="24"/>
        </w:rPr>
      </w:pPr>
      <w:r>
        <w:rPr>
          <w:rFonts w:ascii="Times New Roman" w:hAnsi="Times New Roman"/>
          <w:bCs/>
          <w:color w:val="767171" w:themeColor="background2" w:themeShade="80"/>
          <w:sz w:val="24"/>
          <w:szCs w:val="24"/>
        </w:rPr>
        <w:t xml:space="preserve">           </w:t>
      </w:r>
    </w:p>
    <w:p w14:paraId="06C3092E" w14:textId="50A1E020" w:rsid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r w:rsidRPr="00577376">
        <w:rPr>
          <w:rFonts w:ascii="Times New Roman" w:hAnsi="Times New Roman"/>
          <w:bCs/>
          <w:color w:val="767171" w:themeColor="background2" w:themeShade="80"/>
          <w:sz w:val="24"/>
          <w:szCs w:val="24"/>
        </w:rPr>
        <w:t>Las estadísticas son de que la OAI mantiene el cumplimiento del plazo de respuesta comprometido en la Carta Compromiso. En este periodo, no hemos elaborado plan de mejora en este aspecto.</w:t>
      </w:r>
      <w:r w:rsidR="00A96AAB">
        <w:rPr>
          <w:rFonts w:ascii="Times New Roman" w:hAnsi="Times New Roman"/>
          <w:bCs/>
          <w:color w:val="767171" w:themeColor="background2" w:themeShade="80"/>
          <w:sz w:val="24"/>
          <w:szCs w:val="24"/>
        </w:rPr>
        <w:t xml:space="preserve"> El gráfico siguiente muestra la desagregación de las solicitudes de información recibidas con base al medio de recepción. Ciento treinta (130) solicitudes se recibieron vía el Sistema SAIP (Portal único de acceso a la Información Pública); diez (10) solicitudes por comunicación escrita: nueve (9) por correo electrónico; dos (2) por vía telefónica y una de forma presencial.</w:t>
      </w:r>
    </w:p>
    <w:p w14:paraId="0B2C64A1" w14:textId="632FCB86" w:rsidR="00A96AAB" w:rsidRPr="00577376" w:rsidRDefault="00A96AAB" w:rsidP="00A96AAB">
      <w:pPr>
        <w:autoSpaceDE w:val="0"/>
        <w:autoSpaceDN w:val="0"/>
        <w:adjustRightInd w:val="0"/>
        <w:spacing w:after="0" w:line="360" w:lineRule="auto"/>
        <w:jc w:val="center"/>
        <w:rPr>
          <w:rFonts w:ascii="Times New Roman" w:hAnsi="Times New Roman"/>
          <w:bCs/>
          <w:color w:val="767171" w:themeColor="background2" w:themeShade="80"/>
          <w:sz w:val="24"/>
          <w:szCs w:val="24"/>
        </w:rPr>
      </w:pPr>
      <w:r>
        <w:rPr>
          <w:noProof/>
          <w:lang w:eastAsia="es-DO"/>
        </w:rPr>
        <w:lastRenderedPageBreak/>
        <w:drawing>
          <wp:inline distT="0" distB="0" distL="0" distR="0" wp14:anchorId="3B9FC9EB" wp14:editId="2D88E145">
            <wp:extent cx="4572000" cy="2743200"/>
            <wp:effectExtent l="0" t="0" r="0" b="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343DD7E" w14:textId="0DADBD72" w:rsidR="00577376" w:rsidRPr="00FE4864" w:rsidRDefault="00FE4864" w:rsidP="00577376">
      <w:pPr>
        <w:autoSpaceDE w:val="0"/>
        <w:autoSpaceDN w:val="0"/>
        <w:adjustRightInd w:val="0"/>
        <w:spacing w:after="0" w:line="360" w:lineRule="auto"/>
        <w:rPr>
          <w:rFonts w:ascii="Times New Roman" w:hAnsi="Times New Roman"/>
          <w:bCs/>
          <w:color w:val="767171" w:themeColor="background2" w:themeShade="80"/>
          <w:sz w:val="20"/>
          <w:szCs w:val="24"/>
        </w:rPr>
      </w:pPr>
      <w:r w:rsidRPr="00FE4864">
        <w:rPr>
          <w:rFonts w:ascii="Times New Roman" w:hAnsi="Times New Roman"/>
          <w:bCs/>
          <w:color w:val="767171" w:themeColor="background2" w:themeShade="80"/>
          <w:sz w:val="20"/>
          <w:szCs w:val="24"/>
        </w:rPr>
        <w:t xml:space="preserve">        Fuente: Oficina de Libre Acceso a la Información</w:t>
      </w:r>
    </w:p>
    <w:p w14:paraId="31EAA4F5" w14:textId="5D94CB97" w:rsidR="00577376" w:rsidRPr="00577376" w:rsidRDefault="00577376" w:rsidP="00577376">
      <w:pPr>
        <w:autoSpaceDE w:val="0"/>
        <w:autoSpaceDN w:val="0"/>
        <w:adjustRightInd w:val="0"/>
        <w:spacing w:after="0" w:line="360" w:lineRule="auto"/>
        <w:rPr>
          <w:rFonts w:ascii="Times New Roman" w:hAnsi="Times New Roman"/>
          <w:bCs/>
          <w:color w:val="767171" w:themeColor="background2" w:themeShade="80"/>
          <w:sz w:val="24"/>
          <w:szCs w:val="24"/>
        </w:rPr>
      </w:pPr>
      <w:r w:rsidRPr="00577376">
        <w:rPr>
          <w:rFonts w:ascii="Times New Roman" w:hAnsi="Times New Roman"/>
          <w:bCs/>
          <w:color w:val="767171" w:themeColor="background2" w:themeShade="80"/>
          <w:sz w:val="24"/>
          <w:szCs w:val="24"/>
        </w:rPr>
        <w:t>El porcentaje de ejecución a la fecha es de un 97% de la meta establecida en el año.</w:t>
      </w:r>
    </w:p>
    <w:p w14:paraId="19CD4BD2" w14:textId="77777777" w:rsidR="00577376" w:rsidRDefault="00577376" w:rsidP="000B0CC8"/>
    <w:p w14:paraId="3321FB23" w14:textId="66566762" w:rsidR="006D4BF5" w:rsidRPr="006D4BF5" w:rsidRDefault="003B13DA" w:rsidP="00A65008">
      <w:pPr>
        <w:pStyle w:val="Ttulo1"/>
        <w:numPr>
          <w:ilvl w:val="0"/>
          <w:numId w:val="25"/>
        </w:numPr>
        <w:rPr>
          <w:rFonts w:eastAsia="Calibri"/>
        </w:rPr>
      </w:pPr>
      <w:r>
        <w:t xml:space="preserve"> </w:t>
      </w:r>
      <w:bookmarkStart w:id="50" w:name="_Toc121401050"/>
      <w:r w:rsidR="006D4BF5" w:rsidRPr="006D4BF5">
        <w:t>Resultados Sistema de Reclamo</w:t>
      </w:r>
      <w:r>
        <w:t>s, Quejas y S</w:t>
      </w:r>
      <w:r w:rsidR="006D4BF5" w:rsidRPr="006D4BF5">
        <w:t>ugerencias</w:t>
      </w:r>
      <w:bookmarkEnd w:id="50"/>
    </w:p>
    <w:p w14:paraId="1D0BF4C2" w14:textId="3A446635" w:rsidR="006D4BF5" w:rsidRDefault="003B13DA" w:rsidP="006D4BF5">
      <w:pPr>
        <w:jc w:val="center"/>
      </w:pPr>
      <w:r w:rsidRPr="00A26D17">
        <w:rPr>
          <w:noProof/>
          <w:color w:val="767171"/>
          <w:lang w:eastAsia="es-DO"/>
        </w:rPr>
        <mc:AlternateContent>
          <mc:Choice Requires="wps">
            <w:drawing>
              <wp:anchor distT="0" distB="0" distL="114300" distR="114300" simplePos="0" relativeHeight="251720192" behindDoc="0" locked="0" layoutInCell="1" allowOverlap="1" wp14:anchorId="2151C07C" wp14:editId="178321E0">
                <wp:simplePos x="0" y="0"/>
                <wp:positionH relativeFrom="margin">
                  <wp:align>center</wp:align>
                </wp:positionH>
                <wp:positionV relativeFrom="paragraph">
                  <wp:posOffset>107315</wp:posOffset>
                </wp:positionV>
                <wp:extent cx="463550" cy="0"/>
                <wp:effectExtent l="0" t="19050" r="31750" b="19050"/>
                <wp:wrapNone/>
                <wp:docPr id="47" name="Conector recto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5F1C5" id="Conector recto 47" o:spid="_x0000_s1026" style="position:absolute;z-index:251720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5pt" to="3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" strokecolor="#ee2a24" strokeweight="2.25pt">
                <v:stroke joinstyle="miter"/>
                <w10:wrap anchorx="margin"/>
              </v:line>
            </w:pict>
          </mc:Fallback>
        </mc:AlternateContent>
      </w:r>
    </w:p>
    <w:p w14:paraId="1D552F56" w14:textId="77777777" w:rsidR="00690070" w:rsidRP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r w:rsidRPr="00690070">
        <w:rPr>
          <w:rFonts w:ascii="Times New Roman" w:hAnsi="Times New Roman"/>
          <w:bCs/>
          <w:color w:val="767171" w:themeColor="background2" w:themeShade="80"/>
          <w:sz w:val="24"/>
          <w:szCs w:val="24"/>
        </w:rPr>
        <w:t xml:space="preserve">Durante el año 2022, la Oficina de Acceso a la Información (OAI) recibió, tramitó y respondió 23 quejas, reclamaciones y sugerencias a través de la Plataforma 311, hasta el 30 de noviembre 2022. </w:t>
      </w:r>
    </w:p>
    <w:p w14:paraId="6805BEFF" w14:textId="77777777" w:rsidR="00690070" w:rsidRP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F7D24CA" w14:textId="77777777" w:rsidR="00690070" w:rsidRP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r w:rsidRPr="00690070">
        <w:rPr>
          <w:rFonts w:ascii="Times New Roman" w:hAnsi="Times New Roman"/>
          <w:bCs/>
          <w:color w:val="767171" w:themeColor="background2" w:themeShade="80"/>
          <w:sz w:val="24"/>
          <w:szCs w:val="24"/>
        </w:rPr>
        <w:t>La OAI mantiene un buen historial en cuanto a plazo de atención y respuesta a los ciudadanos que han utilizado la plataforma 311 con alguna reclamación o queja al MAP. En este periodo, no hemos elaborado plan de mejora en este aspecto.</w:t>
      </w:r>
    </w:p>
    <w:p w14:paraId="3EF91F4B" w14:textId="77777777" w:rsidR="00690070" w:rsidRP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96EA97D" w14:textId="763245C7" w:rsidR="000B0CC8" w:rsidRP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r w:rsidRPr="00690070">
        <w:rPr>
          <w:rFonts w:ascii="Times New Roman" w:hAnsi="Times New Roman"/>
          <w:bCs/>
          <w:color w:val="767171" w:themeColor="background2" w:themeShade="80"/>
          <w:sz w:val="24"/>
          <w:szCs w:val="24"/>
        </w:rPr>
        <w:t>Tenemos Formulario de Registro Mensual, Trimestral y Anual, donde detallamos número de reclamación, queja o sugerencia, nombre, tratamiento dado, días transcurridos.</w:t>
      </w:r>
    </w:p>
    <w:p w14:paraId="747A06A5" w14:textId="77777777" w:rsidR="006D4BF5" w:rsidRDefault="006D4BF5" w:rsidP="006D4BF5"/>
    <w:p w14:paraId="085DE97F" w14:textId="32985045" w:rsidR="006D4BF5" w:rsidRDefault="003B13DA" w:rsidP="00A65008">
      <w:pPr>
        <w:pStyle w:val="Ttulo1"/>
        <w:numPr>
          <w:ilvl w:val="0"/>
          <w:numId w:val="26"/>
        </w:numPr>
      </w:pPr>
      <w:r>
        <w:t xml:space="preserve"> </w:t>
      </w:r>
      <w:bookmarkStart w:id="51" w:name="_Toc121401051"/>
      <w:r w:rsidR="006D4BF5" w:rsidRPr="006D4BF5">
        <w:t>Resultados</w:t>
      </w:r>
      <w:r>
        <w:t xml:space="preserve"> mediciones del p</w:t>
      </w:r>
      <w:r w:rsidR="006D4BF5" w:rsidRPr="006D4BF5">
        <w:t xml:space="preserve">ortal </w:t>
      </w:r>
      <w:r>
        <w:t>de t</w:t>
      </w:r>
      <w:r w:rsidR="006D4BF5" w:rsidRPr="006D4BF5">
        <w:t>ransparencia</w:t>
      </w:r>
      <w:bookmarkEnd w:id="51"/>
    </w:p>
    <w:p w14:paraId="482EE394" w14:textId="184C3B24" w:rsidR="006D4BF5" w:rsidRPr="006D4BF5" w:rsidRDefault="008F138D" w:rsidP="006D4BF5">
      <w:pPr>
        <w:jc w:val="center"/>
      </w:pPr>
      <w:r w:rsidRPr="00A26D17">
        <w:rPr>
          <w:noProof/>
          <w:color w:val="767171"/>
          <w:lang w:eastAsia="es-DO"/>
        </w:rPr>
        <mc:AlternateContent>
          <mc:Choice Requires="wps">
            <w:drawing>
              <wp:anchor distT="0" distB="0" distL="114300" distR="114300" simplePos="0" relativeHeight="251722240" behindDoc="0" locked="0" layoutInCell="1" allowOverlap="1" wp14:anchorId="52E13FE0" wp14:editId="77BE3446">
                <wp:simplePos x="0" y="0"/>
                <wp:positionH relativeFrom="margin">
                  <wp:align>center</wp:align>
                </wp:positionH>
                <wp:positionV relativeFrom="paragraph">
                  <wp:posOffset>124460</wp:posOffset>
                </wp:positionV>
                <wp:extent cx="463550" cy="0"/>
                <wp:effectExtent l="0" t="19050" r="31750" b="19050"/>
                <wp:wrapNone/>
                <wp:docPr id="48" name="Conector rec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B1FE8" id="Conector recto 48" o:spid="_x0000_s1026" style="position:absolute;z-index:251722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8pt" to="36.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" strokecolor="#ee2a24" strokeweight="2.25pt">
                <v:stroke joinstyle="miter"/>
                <w10:wrap anchorx="margin"/>
              </v:line>
            </w:pict>
          </mc:Fallback>
        </mc:AlternateContent>
      </w:r>
    </w:p>
    <w:p w14:paraId="614BF161" w14:textId="77777777" w:rsid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2A08DBD" w14:textId="1B492CE4" w:rsidR="00690070" w:rsidRPr="00B06028"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r w:rsidRPr="00B06028">
        <w:rPr>
          <w:rFonts w:ascii="Times New Roman" w:hAnsi="Times New Roman"/>
          <w:bCs/>
          <w:color w:val="767171" w:themeColor="background2" w:themeShade="80"/>
          <w:sz w:val="24"/>
          <w:szCs w:val="24"/>
        </w:rPr>
        <w:lastRenderedPageBreak/>
        <w:t>Durante el año 2022, el Portal Transparencia del Ministerio de Administración Pública (MAP) lleva calificaciones promedio de 85, producto de ser evaluados y calificados por el órgano competente, el cual es la Dirección General de Ética e Integridad Gubernamental (DIGEIG).</w:t>
      </w:r>
    </w:p>
    <w:p w14:paraId="62A15986" w14:textId="6FB4F5AB" w:rsidR="00690070" w:rsidRDefault="00690070" w:rsidP="00690070">
      <w:pPr>
        <w:autoSpaceDE w:val="0"/>
        <w:autoSpaceDN w:val="0"/>
        <w:adjustRightInd w:val="0"/>
        <w:spacing w:after="0" w:line="360" w:lineRule="auto"/>
        <w:rPr>
          <w:rFonts w:ascii="Times New Roman" w:hAnsi="Times New Roman"/>
          <w:bCs/>
          <w:color w:val="767171" w:themeColor="background2" w:themeShade="80"/>
          <w:sz w:val="24"/>
          <w:szCs w:val="24"/>
        </w:rPr>
      </w:pPr>
      <w:r w:rsidRPr="00B06028">
        <w:rPr>
          <w:rFonts w:ascii="Times New Roman" w:hAnsi="Times New Roman"/>
          <w:bCs/>
          <w:color w:val="767171" w:themeColor="background2" w:themeShade="80"/>
          <w:sz w:val="24"/>
          <w:szCs w:val="24"/>
        </w:rPr>
        <w:t>En general, es notable el estricto cumplimiento de la Ley 200-04 de Libre Acceso a la Información Pública, que exhibe el ministerio, como base del fortalecimiento de la democracia representativa, la rendición de cuentas al público y la transparencia con que se manejan los diferentes procesos institucionales, incluyendo del cumplimiento de normativas que, como entidad pública, ejecutamos las ordenanzas de otros entes rectores en las demás materias.</w:t>
      </w:r>
    </w:p>
    <w:p w14:paraId="0C4182C2" w14:textId="31A6035C"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8DBB0D2" w14:textId="16322F31"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1E491DFB" w14:textId="31E71FDF"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0ABE88C1" w14:textId="282D1B81"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584DE88" w14:textId="06861C7B"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1FF5E31" w14:textId="119ACB51"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7A769CF1" w14:textId="5283896B"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1B3B9D39" w14:textId="452B9460"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3E809EE" w14:textId="11E78E55"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7B4C1231" w14:textId="68CE5D8A"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FE76F8B" w14:textId="7D6EDC7F"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210DF072" w14:textId="0EA74270"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1AC763D" w14:textId="0FA0A6D0"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212C2C37" w14:textId="58299862"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4EC7BA66" w14:textId="77777777"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036C4508" w14:textId="728D6035"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34B0BFA0" w14:textId="6E898CA7"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2DE5DD41" w14:textId="268F8501"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AEE30E8" w14:textId="77777777" w:rsidR="00641F9C" w:rsidRDefault="00641F9C"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69DE25BC" w14:textId="48349E2F"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25A54359" w14:textId="77777777" w:rsidR="00650823" w:rsidRDefault="00650823" w:rsidP="00690070">
      <w:pPr>
        <w:autoSpaceDE w:val="0"/>
        <w:autoSpaceDN w:val="0"/>
        <w:adjustRightInd w:val="0"/>
        <w:spacing w:after="0" w:line="360" w:lineRule="auto"/>
        <w:rPr>
          <w:rFonts w:ascii="Times New Roman" w:hAnsi="Times New Roman"/>
          <w:bCs/>
          <w:color w:val="767171" w:themeColor="background2" w:themeShade="80"/>
          <w:sz w:val="24"/>
          <w:szCs w:val="24"/>
        </w:rPr>
      </w:pPr>
    </w:p>
    <w:p w14:paraId="57FDEB03" w14:textId="73E54A79" w:rsidR="002D0572" w:rsidRPr="005D49A9" w:rsidRDefault="00650823" w:rsidP="00A65008">
      <w:pPr>
        <w:pStyle w:val="Ttulo1"/>
        <w:numPr>
          <w:ilvl w:val="0"/>
          <w:numId w:val="21"/>
        </w:numPr>
        <w:rPr>
          <w:sz w:val="28"/>
        </w:rPr>
      </w:pPr>
      <w:r w:rsidRPr="00A26D17">
        <w:rPr>
          <w:noProof/>
          <w:color w:val="767171"/>
          <w:lang w:eastAsia="es-DO"/>
        </w:rPr>
        <mc:AlternateContent>
          <mc:Choice Requires="wps">
            <w:drawing>
              <wp:anchor distT="0" distB="0" distL="114300" distR="114300" simplePos="0" relativeHeight="251724288" behindDoc="0" locked="0" layoutInCell="1" allowOverlap="1" wp14:anchorId="5816ECEB" wp14:editId="62900193">
                <wp:simplePos x="0" y="0"/>
                <wp:positionH relativeFrom="margin">
                  <wp:posOffset>2239010</wp:posOffset>
                </wp:positionH>
                <wp:positionV relativeFrom="paragraph">
                  <wp:posOffset>408305</wp:posOffset>
                </wp:positionV>
                <wp:extent cx="463550" cy="0"/>
                <wp:effectExtent l="0" t="19050" r="31750" b="1905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48444" id="Conector recto 49" o:spid="_x0000_s1026" style="position:absolute;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3pt,32.15pt" to="212.8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" strokecolor="#ee2a24" strokeweight="2.25pt">
                <v:stroke joinstyle="miter"/>
                <w10:wrap anchorx="margin"/>
              </v:line>
            </w:pict>
          </mc:Fallback>
        </mc:AlternateContent>
      </w:r>
      <w:r w:rsidR="005D49A9">
        <w:rPr>
          <w:sz w:val="28"/>
        </w:rPr>
        <w:t xml:space="preserve"> </w:t>
      </w:r>
      <w:bookmarkStart w:id="52" w:name="_Toc121401052"/>
      <w:r w:rsidR="005D49A9" w:rsidRPr="005D49A9">
        <w:rPr>
          <w:sz w:val="28"/>
        </w:rPr>
        <w:t>PROYECCIONES AL PRÓXIMO AÑO</w:t>
      </w:r>
      <w:bookmarkEnd w:id="52"/>
    </w:p>
    <w:p w14:paraId="61955FB2" w14:textId="77777777" w:rsidR="00650823" w:rsidRDefault="00650823" w:rsidP="00650823">
      <w:pPr>
        <w:tabs>
          <w:tab w:val="left" w:pos="2981"/>
        </w:tabs>
        <w:spacing w:line="360" w:lineRule="auto"/>
        <w:jc w:val="left"/>
        <w:rPr>
          <w:rFonts w:ascii="Times New Roman" w:hAnsi="Times New Roman"/>
          <w:color w:val="767171"/>
          <w:spacing w:val="20"/>
          <w:sz w:val="28"/>
          <w:szCs w:val="24"/>
        </w:rPr>
        <w:sectPr w:rsidR="00650823" w:rsidSect="00D36498">
          <w:headerReference w:type="default" r:id="rId49"/>
          <w:pgSz w:w="12242" w:h="15842" w:code="1"/>
          <w:pgMar w:top="1440" w:right="2160" w:bottom="1440" w:left="2160" w:header="709" w:footer="118" w:gutter="0"/>
          <w:pgNumType w:start="119"/>
          <w:cols w:space="708"/>
          <w:docGrid w:linePitch="360"/>
        </w:sectPr>
      </w:pPr>
    </w:p>
    <w:p w14:paraId="432DC28F" w14:textId="2BFBBF43" w:rsidR="002D0572" w:rsidRPr="00650823" w:rsidRDefault="002D0572" w:rsidP="00650823">
      <w:pPr>
        <w:tabs>
          <w:tab w:val="left" w:pos="2981"/>
        </w:tabs>
        <w:spacing w:line="360" w:lineRule="auto"/>
        <w:jc w:val="left"/>
        <w:rPr>
          <w:rFonts w:ascii="Times New Roman" w:hAnsi="Times New Roman"/>
          <w:color w:val="767171"/>
          <w:spacing w:val="20"/>
          <w:sz w:val="20"/>
          <w:szCs w:val="24"/>
        </w:rPr>
      </w:pPr>
      <w:bookmarkStart w:id="53" w:name="_GoBack"/>
      <w:bookmarkEnd w:id="53"/>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71D1C" w:rsidRPr="00071D1C" w14:paraId="541F13D6" w14:textId="77777777" w:rsidTr="00071D1C">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2B0B16F"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F93A2E0"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DDC4404"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2A39BA"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CF55A2F"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B9166BC"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2023</w:t>
            </w:r>
          </w:p>
        </w:tc>
      </w:tr>
      <w:tr w:rsidR="00071D1C" w:rsidRPr="00071D1C" w14:paraId="463B577A" w14:textId="77777777" w:rsidTr="00071D1C">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748D4E7"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01C8BCA"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22BB77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22A76C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21C41D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1174EEB"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4A43A315" w14:textId="77777777" w:rsidTr="00071D1C">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6D97C673"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E1.1.1. Promover la aplicación de modelos de gestión de calidad y orientación a resultados proporcionando guías, pautas y procedimientos.</w:t>
            </w:r>
          </w:p>
        </w:tc>
        <w:tc>
          <w:tcPr>
            <w:tcW w:w="2200" w:type="dxa"/>
            <w:tcBorders>
              <w:top w:val="nil"/>
              <w:left w:val="nil"/>
              <w:bottom w:val="double" w:sz="6" w:space="0" w:color="auto"/>
              <w:right w:val="double" w:sz="6" w:space="0" w:color="auto"/>
            </w:tcBorders>
            <w:shd w:val="clear" w:color="auto" w:fill="auto"/>
            <w:vAlign w:val="center"/>
            <w:hideMark/>
          </w:tcPr>
          <w:p w14:paraId="72A50F87"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Implementado el modelo de excelencia CAF en las instituciones de la administración pública.</w:t>
            </w:r>
          </w:p>
        </w:tc>
        <w:tc>
          <w:tcPr>
            <w:tcW w:w="2140" w:type="dxa"/>
            <w:tcBorders>
              <w:top w:val="nil"/>
              <w:left w:val="nil"/>
              <w:bottom w:val="double" w:sz="6" w:space="0" w:color="auto"/>
              <w:right w:val="double" w:sz="6" w:space="0" w:color="auto"/>
            </w:tcBorders>
            <w:shd w:val="clear" w:color="auto" w:fill="auto"/>
            <w:vAlign w:val="center"/>
            <w:hideMark/>
          </w:tcPr>
          <w:p w14:paraId="4151A1A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avance en la implementación de planes de mejora en el gobierno central</w:t>
            </w:r>
          </w:p>
        </w:tc>
        <w:tc>
          <w:tcPr>
            <w:tcW w:w="1460" w:type="dxa"/>
            <w:tcBorders>
              <w:top w:val="nil"/>
              <w:left w:val="nil"/>
              <w:bottom w:val="double" w:sz="6" w:space="0" w:color="auto"/>
              <w:right w:val="double" w:sz="6" w:space="0" w:color="auto"/>
            </w:tcBorders>
            <w:shd w:val="clear" w:color="auto" w:fill="auto"/>
            <w:vAlign w:val="center"/>
            <w:hideMark/>
          </w:tcPr>
          <w:p w14:paraId="73B38E5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47%</w:t>
            </w:r>
          </w:p>
        </w:tc>
        <w:tc>
          <w:tcPr>
            <w:tcW w:w="1780" w:type="dxa"/>
            <w:tcBorders>
              <w:top w:val="nil"/>
              <w:left w:val="nil"/>
              <w:bottom w:val="double" w:sz="6" w:space="0" w:color="auto"/>
              <w:right w:val="double" w:sz="6" w:space="0" w:color="auto"/>
            </w:tcBorders>
            <w:shd w:val="clear" w:color="auto" w:fill="auto"/>
            <w:vAlign w:val="center"/>
            <w:hideMark/>
          </w:tcPr>
          <w:p w14:paraId="4A694194"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noWrap/>
            <w:vAlign w:val="center"/>
            <w:hideMark/>
          </w:tcPr>
          <w:p w14:paraId="4305A2CE"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76%</w:t>
            </w:r>
          </w:p>
        </w:tc>
      </w:tr>
      <w:tr w:rsidR="00071D1C" w:rsidRPr="00071D1C" w14:paraId="0DA79239" w14:textId="77777777" w:rsidTr="00071D1C">
        <w:trPr>
          <w:trHeight w:val="243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FD44C33"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E1.1.2. Aplicar la evaluación de la gestión institucional, a través de mecanismos que contribuyan elevar los indicadores de eficacia y eficiencia.</w:t>
            </w:r>
          </w:p>
        </w:tc>
        <w:tc>
          <w:tcPr>
            <w:tcW w:w="2200" w:type="dxa"/>
            <w:tcBorders>
              <w:top w:val="nil"/>
              <w:left w:val="nil"/>
              <w:bottom w:val="double" w:sz="6" w:space="0" w:color="auto"/>
              <w:right w:val="double" w:sz="6" w:space="0" w:color="auto"/>
            </w:tcBorders>
            <w:shd w:val="clear" w:color="auto" w:fill="auto"/>
            <w:vAlign w:val="center"/>
            <w:hideMark/>
          </w:tcPr>
          <w:p w14:paraId="2E7C05C3"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Entes y Órganos de la Administración Pública monitoreados y evaluados en su desempeño</w:t>
            </w:r>
          </w:p>
        </w:tc>
        <w:tc>
          <w:tcPr>
            <w:tcW w:w="2140" w:type="dxa"/>
            <w:tcBorders>
              <w:top w:val="nil"/>
              <w:left w:val="nil"/>
              <w:bottom w:val="double" w:sz="6" w:space="0" w:color="auto"/>
              <w:right w:val="double" w:sz="6" w:space="0" w:color="auto"/>
            </w:tcBorders>
            <w:shd w:val="clear" w:color="auto" w:fill="auto"/>
            <w:vAlign w:val="center"/>
            <w:hideMark/>
          </w:tcPr>
          <w:p w14:paraId="66F5DD62"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Número de  Entes y Órganos a lo que se le aplica Evaluación del Desempeño Institucional.</w:t>
            </w:r>
          </w:p>
        </w:tc>
        <w:tc>
          <w:tcPr>
            <w:tcW w:w="1460" w:type="dxa"/>
            <w:tcBorders>
              <w:top w:val="nil"/>
              <w:left w:val="nil"/>
              <w:bottom w:val="double" w:sz="6" w:space="0" w:color="auto"/>
              <w:right w:val="double" w:sz="6" w:space="0" w:color="auto"/>
            </w:tcBorders>
            <w:shd w:val="clear" w:color="auto" w:fill="auto"/>
            <w:noWrap/>
            <w:vAlign w:val="center"/>
            <w:hideMark/>
          </w:tcPr>
          <w:p w14:paraId="013AE6C0"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15</w:t>
            </w:r>
          </w:p>
        </w:tc>
        <w:tc>
          <w:tcPr>
            <w:tcW w:w="1780" w:type="dxa"/>
            <w:tcBorders>
              <w:top w:val="nil"/>
              <w:left w:val="nil"/>
              <w:bottom w:val="double" w:sz="6" w:space="0" w:color="auto"/>
              <w:right w:val="double" w:sz="6" w:space="0" w:color="auto"/>
            </w:tcBorders>
            <w:shd w:val="clear" w:color="auto" w:fill="auto"/>
            <w:vAlign w:val="center"/>
            <w:hideMark/>
          </w:tcPr>
          <w:p w14:paraId="4BB307A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noWrap/>
            <w:vAlign w:val="center"/>
            <w:hideMark/>
          </w:tcPr>
          <w:p w14:paraId="2E3A4CF8"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30</w:t>
            </w:r>
          </w:p>
        </w:tc>
      </w:tr>
      <w:tr w:rsidR="00071D1C" w:rsidRPr="00071D1C" w14:paraId="59E46F06" w14:textId="77777777" w:rsidTr="00071D1C">
        <w:trPr>
          <w:trHeight w:val="255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70A15D2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E1.1.2. Aplicar la evaluación de la gestión institucional, a través de mecanismos que contribuyan elevar los indicadores de eficacia y eficiencia.</w:t>
            </w:r>
          </w:p>
        </w:tc>
        <w:tc>
          <w:tcPr>
            <w:tcW w:w="2200" w:type="dxa"/>
            <w:tcBorders>
              <w:top w:val="nil"/>
              <w:left w:val="nil"/>
              <w:bottom w:val="double" w:sz="6" w:space="0" w:color="auto"/>
              <w:right w:val="double" w:sz="6" w:space="0" w:color="auto"/>
            </w:tcBorders>
            <w:shd w:val="clear" w:color="auto" w:fill="auto"/>
            <w:vAlign w:val="center"/>
            <w:hideMark/>
          </w:tcPr>
          <w:p w14:paraId="797FE08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Entes y Órganos de la Administración Pública monitoreados y evaluados en su desempeño</w:t>
            </w:r>
          </w:p>
        </w:tc>
        <w:tc>
          <w:tcPr>
            <w:tcW w:w="2140" w:type="dxa"/>
            <w:tcBorders>
              <w:top w:val="nil"/>
              <w:left w:val="nil"/>
              <w:bottom w:val="double" w:sz="6" w:space="0" w:color="auto"/>
              <w:right w:val="double" w:sz="6" w:space="0" w:color="auto"/>
            </w:tcBorders>
            <w:shd w:val="clear" w:color="auto" w:fill="auto"/>
            <w:vAlign w:val="center"/>
            <w:hideMark/>
          </w:tcPr>
          <w:p w14:paraId="39D5BE50"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instituciones del Gobierno Central que se mantienen por encima de los 60 puntos en el Ranking SISMAP cada semestre.</w:t>
            </w:r>
          </w:p>
        </w:tc>
        <w:tc>
          <w:tcPr>
            <w:tcW w:w="1460" w:type="dxa"/>
            <w:tcBorders>
              <w:top w:val="nil"/>
              <w:left w:val="nil"/>
              <w:bottom w:val="double" w:sz="6" w:space="0" w:color="auto"/>
              <w:right w:val="double" w:sz="6" w:space="0" w:color="auto"/>
            </w:tcBorders>
            <w:shd w:val="clear" w:color="auto" w:fill="auto"/>
            <w:vAlign w:val="center"/>
            <w:hideMark/>
          </w:tcPr>
          <w:p w14:paraId="57F2D51C"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75%</w:t>
            </w:r>
          </w:p>
        </w:tc>
        <w:tc>
          <w:tcPr>
            <w:tcW w:w="1780" w:type="dxa"/>
            <w:tcBorders>
              <w:top w:val="nil"/>
              <w:left w:val="nil"/>
              <w:bottom w:val="double" w:sz="6" w:space="0" w:color="auto"/>
              <w:right w:val="double" w:sz="6" w:space="0" w:color="auto"/>
            </w:tcBorders>
            <w:shd w:val="clear" w:color="auto" w:fill="auto"/>
            <w:vAlign w:val="center"/>
            <w:hideMark/>
          </w:tcPr>
          <w:p w14:paraId="19E6690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vAlign w:val="center"/>
            <w:hideMark/>
          </w:tcPr>
          <w:p w14:paraId="3758849E"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82%</w:t>
            </w:r>
          </w:p>
        </w:tc>
      </w:tr>
    </w:tbl>
    <w:p w14:paraId="4D8DB413" w14:textId="0AE3B8DF" w:rsidR="005D49A9" w:rsidRPr="006748ED" w:rsidRDefault="005D49A9" w:rsidP="007F6687">
      <w:pPr>
        <w:tabs>
          <w:tab w:val="left" w:pos="2981"/>
        </w:tabs>
        <w:spacing w:line="360" w:lineRule="auto"/>
        <w:jc w:val="left"/>
        <w:rPr>
          <w:rFonts w:ascii="Times New Roman" w:hAnsi="Times New Roman"/>
          <w:color w:val="767171" w:themeColor="background2" w:themeShade="80"/>
          <w:spacing w:val="20"/>
          <w:sz w:val="28"/>
          <w:szCs w:val="24"/>
        </w:rPr>
      </w:pPr>
    </w:p>
    <w:p w14:paraId="611A4AE5" w14:textId="531396B5" w:rsidR="005D49A9" w:rsidRDefault="005D49A9">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71D1C" w:rsidRPr="00071D1C" w14:paraId="264AE734" w14:textId="77777777" w:rsidTr="00071D1C">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CF2083E"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C33102F"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E00B6DD"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C740351"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9B01BC2"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425B985"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2023</w:t>
            </w:r>
          </w:p>
        </w:tc>
      </w:tr>
      <w:tr w:rsidR="00071D1C" w:rsidRPr="00071D1C" w14:paraId="11D512DF" w14:textId="77777777" w:rsidTr="00071D1C">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2947F1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5DCA751"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D0BA1F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251953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ED71F9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DE413B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63CBC146" w14:textId="77777777" w:rsidTr="00071D1C">
        <w:trPr>
          <w:trHeight w:val="217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641C21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E1.1.3. Fomentar la mejora de la calidad de los servicios públicos a través del establecimiento de estándares de atención y la simplificación de trámites.</w:t>
            </w:r>
          </w:p>
        </w:tc>
        <w:tc>
          <w:tcPr>
            <w:tcW w:w="2200" w:type="dxa"/>
            <w:tcBorders>
              <w:top w:val="nil"/>
              <w:left w:val="nil"/>
              <w:bottom w:val="double" w:sz="6" w:space="0" w:color="auto"/>
              <w:right w:val="double" w:sz="6" w:space="0" w:color="auto"/>
            </w:tcBorders>
            <w:shd w:val="clear" w:color="auto" w:fill="auto"/>
            <w:vAlign w:val="center"/>
            <w:hideMark/>
          </w:tcPr>
          <w:p w14:paraId="13C0A8DB"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 xml:space="preserve">Modelo de atención ciudadana </w:t>
            </w:r>
          </w:p>
        </w:tc>
        <w:tc>
          <w:tcPr>
            <w:tcW w:w="2140" w:type="dxa"/>
            <w:tcBorders>
              <w:top w:val="nil"/>
              <w:left w:val="nil"/>
              <w:bottom w:val="double" w:sz="6" w:space="0" w:color="auto"/>
              <w:right w:val="double" w:sz="6" w:space="0" w:color="auto"/>
            </w:tcBorders>
            <w:shd w:val="clear" w:color="auto" w:fill="auto"/>
            <w:vAlign w:val="center"/>
            <w:hideMark/>
          </w:tcPr>
          <w:p w14:paraId="611A96A0"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Modelo de atención ciudadana desarrollado</w:t>
            </w:r>
          </w:p>
        </w:tc>
        <w:tc>
          <w:tcPr>
            <w:tcW w:w="1460" w:type="dxa"/>
            <w:tcBorders>
              <w:top w:val="nil"/>
              <w:left w:val="nil"/>
              <w:bottom w:val="double" w:sz="6" w:space="0" w:color="auto"/>
              <w:right w:val="double" w:sz="6" w:space="0" w:color="auto"/>
            </w:tcBorders>
            <w:shd w:val="clear" w:color="auto" w:fill="auto"/>
            <w:noWrap/>
            <w:vAlign w:val="center"/>
            <w:hideMark/>
          </w:tcPr>
          <w:p w14:paraId="54115363"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auto"/>
            <w:vAlign w:val="center"/>
            <w:hideMark/>
          </w:tcPr>
          <w:p w14:paraId="37B8DFF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Diseño y Mejora de Servicios Públicos</w:t>
            </w:r>
          </w:p>
        </w:tc>
        <w:tc>
          <w:tcPr>
            <w:tcW w:w="1460" w:type="dxa"/>
            <w:tcBorders>
              <w:top w:val="nil"/>
              <w:left w:val="nil"/>
              <w:bottom w:val="double" w:sz="6" w:space="0" w:color="auto"/>
              <w:right w:val="double" w:sz="6" w:space="0" w:color="auto"/>
            </w:tcBorders>
            <w:shd w:val="clear" w:color="auto" w:fill="auto"/>
            <w:vAlign w:val="center"/>
            <w:hideMark/>
          </w:tcPr>
          <w:p w14:paraId="4A741EB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w:t>
            </w:r>
          </w:p>
        </w:tc>
      </w:tr>
      <w:tr w:rsidR="00071D1C" w:rsidRPr="00071D1C" w14:paraId="5B496327" w14:textId="77777777" w:rsidTr="00071D1C">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AC2965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E1.1.3. Fomentar la mejora de la calidad de los servicios públicos a través del establecimiento de estándares de atención y la simplificación de trámites.</w:t>
            </w:r>
          </w:p>
        </w:tc>
        <w:tc>
          <w:tcPr>
            <w:tcW w:w="2200" w:type="dxa"/>
            <w:tcBorders>
              <w:top w:val="nil"/>
              <w:left w:val="nil"/>
              <w:bottom w:val="double" w:sz="6" w:space="0" w:color="auto"/>
              <w:right w:val="double" w:sz="6" w:space="0" w:color="auto"/>
            </w:tcBorders>
            <w:shd w:val="clear" w:color="auto" w:fill="auto"/>
            <w:vAlign w:val="center"/>
            <w:hideMark/>
          </w:tcPr>
          <w:p w14:paraId="360F31E5"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Servicios públicos con compromisos de calidad</w:t>
            </w:r>
          </w:p>
        </w:tc>
        <w:tc>
          <w:tcPr>
            <w:tcW w:w="2140" w:type="dxa"/>
            <w:tcBorders>
              <w:top w:val="nil"/>
              <w:left w:val="nil"/>
              <w:bottom w:val="double" w:sz="6" w:space="0" w:color="auto"/>
              <w:right w:val="double" w:sz="6" w:space="0" w:color="auto"/>
            </w:tcBorders>
            <w:shd w:val="clear" w:color="auto" w:fill="auto"/>
            <w:vAlign w:val="center"/>
            <w:hideMark/>
          </w:tcPr>
          <w:p w14:paraId="7FF9FC4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Número de instituciones con Carta Compromiso al Ciudadano aprobadas.</w:t>
            </w:r>
          </w:p>
        </w:tc>
        <w:tc>
          <w:tcPr>
            <w:tcW w:w="1460" w:type="dxa"/>
            <w:tcBorders>
              <w:top w:val="nil"/>
              <w:left w:val="nil"/>
              <w:bottom w:val="double" w:sz="6" w:space="0" w:color="auto"/>
              <w:right w:val="double" w:sz="6" w:space="0" w:color="auto"/>
            </w:tcBorders>
            <w:shd w:val="clear" w:color="auto" w:fill="auto"/>
            <w:noWrap/>
            <w:vAlign w:val="center"/>
            <w:hideMark/>
          </w:tcPr>
          <w:p w14:paraId="3450F535"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100</w:t>
            </w:r>
          </w:p>
        </w:tc>
        <w:tc>
          <w:tcPr>
            <w:tcW w:w="1780" w:type="dxa"/>
            <w:tcBorders>
              <w:top w:val="nil"/>
              <w:left w:val="nil"/>
              <w:bottom w:val="double" w:sz="6" w:space="0" w:color="auto"/>
              <w:right w:val="double" w:sz="6" w:space="0" w:color="auto"/>
            </w:tcBorders>
            <w:shd w:val="clear" w:color="auto" w:fill="auto"/>
            <w:vAlign w:val="center"/>
            <w:hideMark/>
          </w:tcPr>
          <w:p w14:paraId="20DBC700"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Diseño y Mejora de Servicios Públicos</w:t>
            </w:r>
          </w:p>
        </w:tc>
        <w:tc>
          <w:tcPr>
            <w:tcW w:w="1460" w:type="dxa"/>
            <w:tcBorders>
              <w:top w:val="nil"/>
              <w:left w:val="nil"/>
              <w:bottom w:val="double" w:sz="6" w:space="0" w:color="auto"/>
              <w:right w:val="double" w:sz="6" w:space="0" w:color="auto"/>
            </w:tcBorders>
            <w:shd w:val="clear" w:color="auto" w:fill="auto"/>
            <w:noWrap/>
            <w:vAlign w:val="center"/>
            <w:hideMark/>
          </w:tcPr>
          <w:p w14:paraId="2A6E0F30"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5</w:t>
            </w:r>
          </w:p>
        </w:tc>
      </w:tr>
      <w:tr w:rsidR="00071D1C" w:rsidRPr="00071D1C" w14:paraId="69E34C36" w14:textId="77777777" w:rsidTr="00071D1C">
        <w:trPr>
          <w:trHeight w:val="274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296DAA4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E1.1.3. Fomentar la mejora de la calidad de los servicios públicos a través del establecimiento de estándares de atención y la simplificación de trámites.</w:t>
            </w:r>
          </w:p>
        </w:tc>
        <w:tc>
          <w:tcPr>
            <w:tcW w:w="2200" w:type="dxa"/>
            <w:tcBorders>
              <w:top w:val="nil"/>
              <w:left w:val="nil"/>
              <w:bottom w:val="double" w:sz="6" w:space="0" w:color="auto"/>
              <w:right w:val="double" w:sz="6" w:space="0" w:color="auto"/>
            </w:tcBorders>
            <w:shd w:val="clear" w:color="auto" w:fill="auto"/>
            <w:vAlign w:val="center"/>
            <w:hideMark/>
          </w:tcPr>
          <w:p w14:paraId="6F2A6133" w14:textId="77777777" w:rsidR="00071D1C" w:rsidRPr="00071D1C" w:rsidRDefault="00071D1C" w:rsidP="00071D1C">
            <w:pPr>
              <w:spacing w:after="0" w:line="240" w:lineRule="auto"/>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Asistencia técnica en Simplificación de Trámites</w:t>
            </w:r>
          </w:p>
        </w:tc>
        <w:tc>
          <w:tcPr>
            <w:tcW w:w="2140" w:type="dxa"/>
            <w:tcBorders>
              <w:top w:val="nil"/>
              <w:left w:val="nil"/>
              <w:bottom w:val="double" w:sz="6" w:space="0" w:color="auto"/>
              <w:right w:val="double" w:sz="6" w:space="0" w:color="auto"/>
            </w:tcBorders>
            <w:shd w:val="clear" w:color="auto" w:fill="auto"/>
            <w:vAlign w:val="center"/>
            <w:hideMark/>
          </w:tcPr>
          <w:p w14:paraId="47DFC19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 xml:space="preserve">Número de asistencias en simplificación de trámites </w:t>
            </w:r>
          </w:p>
        </w:tc>
        <w:tc>
          <w:tcPr>
            <w:tcW w:w="1460" w:type="dxa"/>
            <w:tcBorders>
              <w:top w:val="nil"/>
              <w:left w:val="nil"/>
              <w:bottom w:val="double" w:sz="6" w:space="0" w:color="auto"/>
              <w:right w:val="double" w:sz="6" w:space="0" w:color="auto"/>
            </w:tcBorders>
            <w:shd w:val="clear" w:color="auto" w:fill="auto"/>
            <w:noWrap/>
            <w:vAlign w:val="center"/>
            <w:hideMark/>
          </w:tcPr>
          <w:p w14:paraId="6E126C3C"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307</w:t>
            </w:r>
          </w:p>
        </w:tc>
        <w:tc>
          <w:tcPr>
            <w:tcW w:w="1780" w:type="dxa"/>
            <w:tcBorders>
              <w:top w:val="nil"/>
              <w:left w:val="nil"/>
              <w:bottom w:val="double" w:sz="6" w:space="0" w:color="auto"/>
              <w:right w:val="double" w:sz="6" w:space="0" w:color="auto"/>
            </w:tcBorders>
            <w:shd w:val="clear" w:color="auto" w:fill="auto"/>
            <w:vAlign w:val="center"/>
            <w:hideMark/>
          </w:tcPr>
          <w:p w14:paraId="53CF2458"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Diseño y Mejora de Servicios Públicos</w:t>
            </w:r>
          </w:p>
        </w:tc>
        <w:tc>
          <w:tcPr>
            <w:tcW w:w="1460" w:type="dxa"/>
            <w:tcBorders>
              <w:top w:val="nil"/>
              <w:left w:val="nil"/>
              <w:bottom w:val="double" w:sz="6" w:space="0" w:color="auto"/>
              <w:right w:val="double" w:sz="6" w:space="0" w:color="auto"/>
            </w:tcBorders>
            <w:shd w:val="clear" w:color="auto" w:fill="auto"/>
            <w:vAlign w:val="center"/>
            <w:hideMark/>
          </w:tcPr>
          <w:p w14:paraId="4CB2293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10</w:t>
            </w:r>
          </w:p>
        </w:tc>
      </w:tr>
    </w:tbl>
    <w:p w14:paraId="14961DF2" w14:textId="5A0A601D" w:rsidR="005D49A9" w:rsidRDefault="005D49A9" w:rsidP="00071D1C">
      <w:pPr>
        <w:tabs>
          <w:tab w:val="left" w:pos="2981"/>
        </w:tabs>
        <w:spacing w:line="360" w:lineRule="auto"/>
        <w:jc w:val="left"/>
        <w:rPr>
          <w:rFonts w:ascii="Times New Roman" w:hAnsi="Times New Roman"/>
          <w:color w:val="767171"/>
          <w:spacing w:val="20"/>
          <w:sz w:val="28"/>
          <w:szCs w:val="24"/>
        </w:rPr>
      </w:pPr>
    </w:p>
    <w:p w14:paraId="60AC0FE3" w14:textId="7DA4BAFE" w:rsidR="00867640" w:rsidRDefault="00867640" w:rsidP="00867640">
      <w:pPr>
        <w:spacing w:after="0" w:line="240" w:lineRule="auto"/>
        <w:jc w:val="left"/>
        <w:rPr>
          <w:rFonts w:ascii="Times New Roman" w:hAnsi="Times New Roman"/>
          <w:color w:val="767171"/>
          <w:spacing w:val="20"/>
          <w:sz w:val="28"/>
          <w:szCs w:val="24"/>
        </w:rPr>
      </w:pPr>
      <w:bookmarkStart w:id="54" w:name="_Toc91744755"/>
    </w:p>
    <w:tbl>
      <w:tblPr>
        <w:tblW w:w="11464" w:type="dxa"/>
        <w:tblCellMar>
          <w:left w:w="70" w:type="dxa"/>
          <w:right w:w="70" w:type="dxa"/>
        </w:tblCellMar>
        <w:tblLook w:val="04A0" w:firstRow="1" w:lastRow="0" w:firstColumn="1" w:lastColumn="0" w:noHBand="0" w:noVBand="1"/>
      </w:tblPr>
      <w:tblGrid>
        <w:gridCol w:w="2530"/>
        <w:gridCol w:w="2174"/>
        <w:gridCol w:w="2115"/>
        <w:gridCol w:w="1443"/>
        <w:gridCol w:w="1759"/>
        <w:gridCol w:w="1443"/>
      </w:tblGrid>
      <w:tr w:rsidR="00071D1C" w:rsidRPr="00071D1C" w14:paraId="02DE49FF" w14:textId="77777777" w:rsidTr="00071D1C">
        <w:trPr>
          <w:trHeight w:val="276"/>
        </w:trPr>
        <w:tc>
          <w:tcPr>
            <w:tcW w:w="253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248AE8D"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Estrategia</w:t>
            </w:r>
          </w:p>
        </w:tc>
        <w:tc>
          <w:tcPr>
            <w:tcW w:w="2174"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95D20CE"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15"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4C0408C"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4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E792029"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59"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7D3B4EA"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4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FD03DC3"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2023</w:t>
            </w:r>
          </w:p>
        </w:tc>
      </w:tr>
      <w:tr w:rsidR="00071D1C" w:rsidRPr="00071D1C" w14:paraId="532A0F46" w14:textId="77777777" w:rsidTr="00071D1C">
        <w:trPr>
          <w:trHeight w:val="256"/>
        </w:trPr>
        <w:tc>
          <w:tcPr>
            <w:tcW w:w="253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4C95B2F"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74"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BBBDF9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15"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17E43BB"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4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3F9318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59"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9EDE4A8"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4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669C7F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3C1A9805" w14:textId="77777777" w:rsidTr="00843B6B">
        <w:trPr>
          <w:trHeight w:val="3341"/>
        </w:trPr>
        <w:tc>
          <w:tcPr>
            <w:tcW w:w="2530" w:type="dxa"/>
            <w:vMerge w:val="restart"/>
            <w:tcBorders>
              <w:top w:val="nil"/>
              <w:left w:val="double" w:sz="6" w:space="0" w:color="auto"/>
              <w:right w:val="double" w:sz="6" w:space="0" w:color="auto"/>
            </w:tcBorders>
            <w:shd w:val="clear" w:color="auto" w:fill="auto"/>
            <w:vAlign w:val="center"/>
            <w:hideMark/>
          </w:tcPr>
          <w:p w14:paraId="0F98CCAB" w14:textId="3A597E7E"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E1.1.4. Impulsar la sistematización de políticas de monitoreo y evaluación de los servicios públicos, empoderando a los entes y órganos del Estado en la aplicación de metodologías de medición y el desarrollo de una cultura de participación de la ciudadanía en la gestión</w:t>
            </w:r>
            <w:r>
              <w:rPr>
                <w:rFonts w:ascii="Times New Roman" w:eastAsia="Times New Roman" w:hAnsi="Times New Roman"/>
                <w:color w:val="757171"/>
                <w:sz w:val="24"/>
                <w:szCs w:val="24"/>
                <w:lang w:eastAsia="es-DO"/>
              </w:rPr>
              <w:t xml:space="preserve"> y mejora del servicio recibido</w:t>
            </w:r>
          </w:p>
        </w:tc>
        <w:tc>
          <w:tcPr>
            <w:tcW w:w="2174" w:type="dxa"/>
            <w:tcBorders>
              <w:top w:val="nil"/>
              <w:left w:val="nil"/>
              <w:bottom w:val="double" w:sz="6" w:space="0" w:color="auto"/>
              <w:right w:val="double" w:sz="6" w:space="0" w:color="auto"/>
            </w:tcBorders>
            <w:shd w:val="clear" w:color="auto" w:fill="auto"/>
            <w:vAlign w:val="center"/>
            <w:hideMark/>
          </w:tcPr>
          <w:p w14:paraId="73F0869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Sistematización de políticas de monitoreo y evaluación de los servicios implementada en los Entes y órganos del Estado involucrando a los ciudadanos.</w:t>
            </w:r>
          </w:p>
        </w:tc>
        <w:tc>
          <w:tcPr>
            <w:tcW w:w="2115" w:type="dxa"/>
            <w:tcBorders>
              <w:top w:val="nil"/>
              <w:left w:val="nil"/>
              <w:bottom w:val="double" w:sz="6" w:space="0" w:color="auto"/>
              <w:right w:val="double" w:sz="6" w:space="0" w:color="auto"/>
            </w:tcBorders>
            <w:shd w:val="clear" w:color="auto" w:fill="auto"/>
            <w:vAlign w:val="center"/>
            <w:hideMark/>
          </w:tcPr>
          <w:p w14:paraId="6D688A8C"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del Estado con servicios publicados en el Observatorio Nacional de la Calidad de los Servicios Públicos</w:t>
            </w:r>
          </w:p>
        </w:tc>
        <w:tc>
          <w:tcPr>
            <w:tcW w:w="1443" w:type="dxa"/>
            <w:tcBorders>
              <w:top w:val="nil"/>
              <w:left w:val="nil"/>
              <w:bottom w:val="double" w:sz="6" w:space="0" w:color="auto"/>
              <w:right w:val="double" w:sz="6" w:space="0" w:color="auto"/>
            </w:tcBorders>
            <w:shd w:val="clear" w:color="auto" w:fill="auto"/>
            <w:noWrap/>
            <w:vAlign w:val="center"/>
            <w:hideMark/>
          </w:tcPr>
          <w:p w14:paraId="5E981D8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56%</w:t>
            </w:r>
          </w:p>
        </w:tc>
        <w:tc>
          <w:tcPr>
            <w:tcW w:w="1759" w:type="dxa"/>
            <w:tcBorders>
              <w:top w:val="nil"/>
              <w:left w:val="nil"/>
              <w:bottom w:val="double" w:sz="6" w:space="0" w:color="auto"/>
              <w:right w:val="double" w:sz="6" w:space="0" w:color="auto"/>
            </w:tcBorders>
            <w:shd w:val="clear" w:color="auto" w:fill="auto"/>
            <w:vAlign w:val="center"/>
            <w:hideMark/>
          </w:tcPr>
          <w:p w14:paraId="0CB0FFC9"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Monitoreo y Evaluación de los Servicios Públicos</w:t>
            </w:r>
          </w:p>
        </w:tc>
        <w:tc>
          <w:tcPr>
            <w:tcW w:w="1443" w:type="dxa"/>
            <w:tcBorders>
              <w:top w:val="nil"/>
              <w:left w:val="nil"/>
              <w:bottom w:val="double" w:sz="6" w:space="0" w:color="auto"/>
              <w:right w:val="double" w:sz="6" w:space="0" w:color="auto"/>
            </w:tcBorders>
            <w:shd w:val="clear" w:color="auto" w:fill="auto"/>
            <w:vAlign w:val="center"/>
            <w:hideMark/>
          </w:tcPr>
          <w:p w14:paraId="7D5189A6"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96%</w:t>
            </w:r>
          </w:p>
        </w:tc>
      </w:tr>
      <w:tr w:rsidR="00071D1C" w:rsidRPr="00071D1C" w14:paraId="48420911" w14:textId="77777777" w:rsidTr="00843B6B">
        <w:trPr>
          <w:trHeight w:val="3353"/>
        </w:trPr>
        <w:tc>
          <w:tcPr>
            <w:tcW w:w="2530" w:type="dxa"/>
            <w:vMerge/>
            <w:tcBorders>
              <w:left w:val="double" w:sz="6" w:space="0" w:color="auto"/>
              <w:bottom w:val="double" w:sz="6" w:space="0" w:color="auto"/>
              <w:right w:val="double" w:sz="6" w:space="0" w:color="auto"/>
            </w:tcBorders>
            <w:shd w:val="clear" w:color="auto" w:fill="auto"/>
            <w:vAlign w:val="center"/>
            <w:hideMark/>
          </w:tcPr>
          <w:p w14:paraId="6346D540" w14:textId="01B7A3B9"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74" w:type="dxa"/>
            <w:tcBorders>
              <w:top w:val="nil"/>
              <w:left w:val="nil"/>
              <w:bottom w:val="double" w:sz="6" w:space="0" w:color="auto"/>
              <w:right w:val="double" w:sz="6" w:space="0" w:color="auto"/>
            </w:tcBorders>
            <w:shd w:val="clear" w:color="auto" w:fill="auto"/>
            <w:vAlign w:val="center"/>
            <w:hideMark/>
          </w:tcPr>
          <w:p w14:paraId="2F6FE57F"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Sistematización de políticas de monitoreo y evaluación de los servicios implementada en los Entes y órganos del Estado involucrando a los ciudadanos.</w:t>
            </w:r>
          </w:p>
        </w:tc>
        <w:tc>
          <w:tcPr>
            <w:tcW w:w="2115" w:type="dxa"/>
            <w:tcBorders>
              <w:top w:val="nil"/>
              <w:left w:val="nil"/>
              <w:bottom w:val="double" w:sz="6" w:space="0" w:color="auto"/>
              <w:right w:val="double" w:sz="6" w:space="0" w:color="auto"/>
            </w:tcBorders>
            <w:shd w:val="clear" w:color="auto" w:fill="auto"/>
            <w:vAlign w:val="center"/>
            <w:hideMark/>
          </w:tcPr>
          <w:p w14:paraId="72C40C87"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del Gobierno Central que miden la satisfacción de sus usuarios respecto a la calidad de los servicios que ofrecen.</w:t>
            </w:r>
          </w:p>
        </w:tc>
        <w:tc>
          <w:tcPr>
            <w:tcW w:w="1443" w:type="dxa"/>
            <w:tcBorders>
              <w:top w:val="nil"/>
              <w:left w:val="nil"/>
              <w:bottom w:val="double" w:sz="6" w:space="0" w:color="auto"/>
              <w:right w:val="double" w:sz="6" w:space="0" w:color="auto"/>
            </w:tcBorders>
            <w:shd w:val="clear" w:color="auto" w:fill="auto"/>
            <w:noWrap/>
            <w:vAlign w:val="center"/>
            <w:hideMark/>
          </w:tcPr>
          <w:p w14:paraId="66219D9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26%</w:t>
            </w:r>
          </w:p>
        </w:tc>
        <w:tc>
          <w:tcPr>
            <w:tcW w:w="1759" w:type="dxa"/>
            <w:tcBorders>
              <w:top w:val="nil"/>
              <w:left w:val="nil"/>
              <w:bottom w:val="double" w:sz="6" w:space="0" w:color="auto"/>
              <w:right w:val="double" w:sz="6" w:space="0" w:color="auto"/>
            </w:tcBorders>
            <w:shd w:val="clear" w:color="auto" w:fill="auto"/>
            <w:vAlign w:val="center"/>
            <w:hideMark/>
          </w:tcPr>
          <w:p w14:paraId="32A87291"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Monitoreo y Evaluación de los Servicios Públicos</w:t>
            </w:r>
          </w:p>
        </w:tc>
        <w:tc>
          <w:tcPr>
            <w:tcW w:w="1443" w:type="dxa"/>
            <w:tcBorders>
              <w:top w:val="nil"/>
              <w:left w:val="nil"/>
              <w:bottom w:val="double" w:sz="6" w:space="0" w:color="auto"/>
              <w:right w:val="double" w:sz="6" w:space="0" w:color="auto"/>
            </w:tcBorders>
            <w:shd w:val="clear" w:color="auto" w:fill="auto"/>
            <w:vAlign w:val="center"/>
            <w:hideMark/>
          </w:tcPr>
          <w:p w14:paraId="033FF90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75%</w:t>
            </w:r>
          </w:p>
        </w:tc>
      </w:tr>
    </w:tbl>
    <w:p w14:paraId="33A6AE9D" w14:textId="18DFF591" w:rsidR="00D6003F" w:rsidRDefault="00D6003F" w:rsidP="00867640">
      <w:pPr>
        <w:spacing w:after="0" w:line="240" w:lineRule="auto"/>
        <w:jc w:val="left"/>
        <w:rPr>
          <w:rFonts w:ascii="Times New Roman" w:hAnsi="Times New Roman"/>
          <w:color w:val="767171"/>
          <w:spacing w:val="20"/>
          <w:sz w:val="28"/>
          <w:szCs w:val="24"/>
        </w:rPr>
      </w:pPr>
    </w:p>
    <w:p w14:paraId="62DC6B67" w14:textId="3D8E9E5C" w:rsidR="00071D1C" w:rsidRDefault="00071D1C" w:rsidP="00867640">
      <w:pPr>
        <w:spacing w:after="0" w:line="240" w:lineRule="auto"/>
        <w:jc w:val="left"/>
        <w:rPr>
          <w:rFonts w:ascii="Times New Roman" w:hAnsi="Times New Roman"/>
          <w:color w:val="767171"/>
          <w:spacing w:val="20"/>
          <w:sz w:val="28"/>
          <w:szCs w:val="24"/>
        </w:rPr>
      </w:pPr>
    </w:p>
    <w:tbl>
      <w:tblPr>
        <w:tblW w:w="11547" w:type="dxa"/>
        <w:tblCellMar>
          <w:left w:w="70" w:type="dxa"/>
          <w:right w:w="70" w:type="dxa"/>
        </w:tblCellMar>
        <w:tblLook w:val="04A0" w:firstRow="1" w:lastRow="0" w:firstColumn="1" w:lastColumn="0" w:noHBand="0" w:noVBand="1"/>
      </w:tblPr>
      <w:tblGrid>
        <w:gridCol w:w="2549"/>
        <w:gridCol w:w="2190"/>
        <w:gridCol w:w="2130"/>
        <w:gridCol w:w="1453"/>
        <w:gridCol w:w="1772"/>
        <w:gridCol w:w="1453"/>
      </w:tblGrid>
      <w:tr w:rsidR="000124A0" w:rsidRPr="00071D1C" w14:paraId="3FAA4FC3" w14:textId="77777777" w:rsidTr="000124A0">
        <w:trPr>
          <w:trHeight w:val="292"/>
        </w:trPr>
        <w:tc>
          <w:tcPr>
            <w:tcW w:w="2549"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E3636D8"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lastRenderedPageBreak/>
              <w:t>Estrategia</w:t>
            </w:r>
          </w:p>
        </w:tc>
        <w:tc>
          <w:tcPr>
            <w:tcW w:w="219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0E2DD0D"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Resultado Esperado</w:t>
            </w:r>
          </w:p>
        </w:tc>
        <w:tc>
          <w:tcPr>
            <w:tcW w:w="213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A471ABA" w14:textId="77777777" w:rsidR="00071D1C" w:rsidRPr="00071D1C" w:rsidRDefault="00071D1C" w:rsidP="00071D1C">
            <w:pPr>
              <w:spacing w:after="0" w:line="240" w:lineRule="auto"/>
              <w:jc w:val="left"/>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Indicador</w:t>
            </w:r>
          </w:p>
        </w:tc>
        <w:tc>
          <w:tcPr>
            <w:tcW w:w="145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4D95E10"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Línea Base 2019</w:t>
            </w:r>
          </w:p>
        </w:tc>
        <w:tc>
          <w:tcPr>
            <w:tcW w:w="1772"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1FA5577"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Unidad Responsable</w:t>
            </w:r>
          </w:p>
        </w:tc>
        <w:tc>
          <w:tcPr>
            <w:tcW w:w="145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BADA547" w14:textId="77777777" w:rsidR="00071D1C" w:rsidRPr="00071D1C" w:rsidRDefault="00071D1C" w:rsidP="00071D1C">
            <w:pPr>
              <w:spacing w:after="0" w:line="240" w:lineRule="auto"/>
              <w:jc w:val="center"/>
              <w:rPr>
                <w:rFonts w:ascii="Times New Roman" w:eastAsia="Times New Roman" w:hAnsi="Times New Roman"/>
                <w:color w:val="FFFFFF" w:themeColor="background1"/>
                <w:sz w:val="24"/>
                <w:szCs w:val="24"/>
                <w:lang w:eastAsia="es-DO"/>
              </w:rPr>
            </w:pPr>
            <w:r w:rsidRPr="00071D1C">
              <w:rPr>
                <w:rFonts w:ascii="Times New Roman" w:eastAsia="Times New Roman" w:hAnsi="Times New Roman"/>
                <w:color w:val="FFFFFF" w:themeColor="background1"/>
                <w:sz w:val="24"/>
                <w:szCs w:val="24"/>
                <w:lang w:eastAsia="es-DO"/>
              </w:rPr>
              <w:t>Meta 2023</w:t>
            </w:r>
          </w:p>
        </w:tc>
      </w:tr>
      <w:tr w:rsidR="00071D1C" w:rsidRPr="00071D1C" w14:paraId="20D4F261" w14:textId="77777777" w:rsidTr="000124A0">
        <w:trPr>
          <w:trHeight w:val="278"/>
        </w:trPr>
        <w:tc>
          <w:tcPr>
            <w:tcW w:w="2549"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3C2C3CF"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9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1DE991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213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3A4E13A"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5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76132EE"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772"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6EBAB87"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c>
          <w:tcPr>
            <w:tcW w:w="145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A20366E"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p>
        </w:tc>
      </w:tr>
      <w:tr w:rsidR="00071D1C" w:rsidRPr="00071D1C" w14:paraId="6BFA9AAE" w14:textId="77777777" w:rsidTr="00071D1C">
        <w:trPr>
          <w:trHeight w:val="2402"/>
        </w:trPr>
        <w:tc>
          <w:tcPr>
            <w:tcW w:w="2549" w:type="dxa"/>
            <w:tcBorders>
              <w:top w:val="nil"/>
              <w:left w:val="double" w:sz="6" w:space="0" w:color="auto"/>
              <w:bottom w:val="double" w:sz="6" w:space="0" w:color="auto"/>
              <w:right w:val="double" w:sz="6" w:space="0" w:color="auto"/>
            </w:tcBorders>
            <w:shd w:val="clear" w:color="auto" w:fill="auto"/>
            <w:vAlign w:val="center"/>
            <w:hideMark/>
          </w:tcPr>
          <w:p w14:paraId="2463339B"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E1.1.5. Estimular, promover y reconocer las mejores prácticas de calidad en la administración pública a través de la gestión y entrega de certificaciones y reconocimientos.</w:t>
            </w:r>
          </w:p>
        </w:tc>
        <w:tc>
          <w:tcPr>
            <w:tcW w:w="2190" w:type="dxa"/>
            <w:tcBorders>
              <w:top w:val="nil"/>
              <w:left w:val="nil"/>
              <w:bottom w:val="double" w:sz="6" w:space="0" w:color="auto"/>
              <w:right w:val="double" w:sz="6" w:space="0" w:color="auto"/>
            </w:tcBorders>
            <w:shd w:val="clear" w:color="auto" w:fill="auto"/>
            <w:vAlign w:val="center"/>
            <w:hideMark/>
          </w:tcPr>
          <w:p w14:paraId="0CBF75E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Incrementada la calidad en la Administración Pública a través de la promoción y reconocimiento de las mejoras prácticas institucionales</w:t>
            </w:r>
          </w:p>
        </w:tc>
        <w:tc>
          <w:tcPr>
            <w:tcW w:w="2130" w:type="dxa"/>
            <w:tcBorders>
              <w:top w:val="nil"/>
              <w:left w:val="nil"/>
              <w:bottom w:val="double" w:sz="6" w:space="0" w:color="auto"/>
              <w:right w:val="double" w:sz="6" w:space="0" w:color="auto"/>
            </w:tcBorders>
            <w:shd w:val="clear" w:color="auto" w:fill="auto"/>
            <w:vAlign w:val="center"/>
            <w:hideMark/>
          </w:tcPr>
          <w:p w14:paraId="281B32C1"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del gobierno central que solicitan Certificaciones al Nivel de Excelencia.</w:t>
            </w:r>
          </w:p>
        </w:tc>
        <w:tc>
          <w:tcPr>
            <w:tcW w:w="1453" w:type="dxa"/>
            <w:tcBorders>
              <w:top w:val="nil"/>
              <w:left w:val="nil"/>
              <w:bottom w:val="double" w:sz="6" w:space="0" w:color="auto"/>
              <w:right w:val="double" w:sz="6" w:space="0" w:color="auto"/>
            </w:tcBorders>
            <w:shd w:val="clear" w:color="auto" w:fill="auto"/>
            <w:noWrap/>
            <w:vAlign w:val="center"/>
            <w:hideMark/>
          </w:tcPr>
          <w:p w14:paraId="3676D80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ND</w:t>
            </w:r>
          </w:p>
        </w:tc>
        <w:tc>
          <w:tcPr>
            <w:tcW w:w="1772" w:type="dxa"/>
            <w:tcBorders>
              <w:top w:val="nil"/>
              <w:left w:val="nil"/>
              <w:bottom w:val="double" w:sz="6" w:space="0" w:color="auto"/>
              <w:right w:val="double" w:sz="6" w:space="0" w:color="auto"/>
            </w:tcBorders>
            <w:shd w:val="clear" w:color="auto" w:fill="auto"/>
            <w:vAlign w:val="center"/>
            <w:hideMark/>
          </w:tcPr>
          <w:p w14:paraId="084B3E9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Reconocimiento a la Excelencia y Mejora Continua</w:t>
            </w:r>
          </w:p>
        </w:tc>
        <w:tc>
          <w:tcPr>
            <w:tcW w:w="1453" w:type="dxa"/>
            <w:tcBorders>
              <w:top w:val="nil"/>
              <w:left w:val="nil"/>
              <w:bottom w:val="double" w:sz="6" w:space="0" w:color="auto"/>
              <w:right w:val="double" w:sz="6" w:space="0" w:color="auto"/>
            </w:tcBorders>
            <w:shd w:val="clear" w:color="auto" w:fill="auto"/>
            <w:vAlign w:val="center"/>
            <w:hideMark/>
          </w:tcPr>
          <w:p w14:paraId="49AC2455"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5%</w:t>
            </w:r>
          </w:p>
        </w:tc>
      </w:tr>
      <w:tr w:rsidR="00071D1C" w:rsidRPr="00071D1C" w14:paraId="2BAD095D" w14:textId="77777777" w:rsidTr="00071D1C">
        <w:trPr>
          <w:trHeight w:val="2256"/>
        </w:trPr>
        <w:tc>
          <w:tcPr>
            <w:tcW w:w="2549" w:type="dxa"/>
            <w:tcBorders>
              <w:top w:val="nil"/>
              <w:left w:val="double" w:sz="6" w:space="0" w:color="auto"/>
              <w:bottom w:val="double" w:sz="6" w:space="0" w:color="auto"/>
              <w:right w:val="double" w:sz="6" w:space="0" w:color="auto"/>
            </w:tcBorders>
            <w:shd w:val="clear" w:color="auto" w:fill="auto"/>
            <w:vAlign w:val="center"/>
            <w:hideMark/>
          </w:tcPr>
          <w:p w14:paraId="080D0232"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E1.1.5. Estimular, promover y reconocer las mejores prácticas de calidad en la administración pública a través de la gestión y entrega de certificaciones y reconocimientos.</w:t>
            </w:r>
          </w:p>
        </w:tc>
        <w:tc>
          <w:tcPr>
            <w:tcW w:w="2190" w:type="dxa"/>
            <w:tcBorders>
              <w:top w:val="nil"/>
              <w:left w:val="nil"/>
              <w:bottom w:val="double" w:sz="6" w:space="0" w:color="auto"/>
              <w:right w:val="double" w:sz="6" w:space="0" w:color="auto"/>
            </w:tcBorders>
            <w:shd w:val="clear" w:color="auto" w:fill="auto"/>
            <w:vAlign w:val="center"/>
            <w:hideMark/>
          </w:tcPr>
          <w:p w14:paraId="7619EAB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Incrementada la calidad en la Administración Pública a través de la promoción y reconocimiento de las mejoras prácticas institucionales</w:t>
            </w:r>
          </w:p>
        </w:tc>
        <w:tc>
          <w:tcPr>
            <w:tcW w:w="2130" w:type="dxa"/>
            <w:tcBorders>
              <w:top w:val="nil"/>
              <w:left w:val="nil"/>
              <w:bottom w:val="double" w:sz="6" w:space="0" w:color="auto"/>
              <w:right w:val="double" w:sz="6" w:space="0" w:color="auto"/>
            </w:tcBorders>
            <w:shd w:val="clear" w:color="auto" w:fill="auto"/>
            <w:vAlign w:val="center"/>
            <w:hideMark/>
          </w:tcPr>
          <w:p w14:paraId="5B4F45C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Porcentaje de entes y órganos de la AP central, descentralizada y desconcentrada que postulan en el Premio Nacional a la Calidad del Sector Público.</w:t>
            </w:r>
          </w:p>
        </w:tc>
        <w:tc>
          <w:tcPr>
            <w:tcW w:w="1453" w:type="dxa"/>
            <w:tcBorders>
              <w:top w:val="nil"/>
              <w:left w:val="nil"/>
              <w:bottom w:val="double" w:sz="6" w:space="0" w:color="auto"/>
              <w:right w:val="double" w:sz="6" w:space="0" w:color="auto"/>
            </w:tcBorders>
            <w:shd w:val="clear" w:color="auto" w:fill="auto"/>
            <w:noWrap/>
            <w:vAlign w:val="center"/>
            <w:hideMark/>
          </w:tcPr>
          <w:p w14:paraId="0B35AE1B"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4%</w:t>
            </w:r>
          </w:p>
        </w:tc>
        <w:tc>
          <w:tcPr>
            <w:tcW w:w="1772" w:type="dxa"/>
            <w:tcBorders>
              <w:top w:val="nil"/>
              <w:left w:val="nil"/>
              <w:bottom w:val="double" w:sz="6" w:space="0" w:color="auto"/>
              <w:right w:val="double" w:sz="6" w:space="0" w:color="auto"/>
            </w:tcBorders>
            <w:shd w:val="clear" w:color="auto" w:fill="auto"/>
            <w:vAlign w:val="center"/>
            <w:hideMark/>
          </w:tcPr>
          <w:p w14:paraId="2564F31D"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Reconocimiento a la Excelencia y Mejora Continua</w:t>
            </w:r>
          </w:p>
        </w:tc>
        <w:tc>
          <w:tcPr>
            <w:tcW w:w="1453" w:type="dxa"/>
            <w:tcBorders>
              <w:top w:val="nil"/>
              <w:left w:val="nil"/>
              <w:bottom w:val="double" w:sz="6" w:space="0" w:color="auto"/>
              <w:right w:val="double" w:sz="6" w:space="0" w:color="auto"/>
            </w:tcBorders>
            <w:shd w:val="clear" w:color="auto" w:fill="auto"/>
            <w:noWrap/>
            <w:vAlign w:val="center"/>
            <w:hideMark/>
          </w:tcPr>
          <w:p w14:paraId="2CCF66F1"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10%</w:t>
            </w:r>
          </w:p>
        </w:tc>
      </w:tr>
      <w:tr w:rsidR="00071D1C" w:rsidRPr="00071D1C" w14:paraId="140A4789" w14:textId="77777777" w:rsidTr="00071D1C">
        <w:trPr>
          <w:trHeight w:val="2601"/>
        </w:trPr>
        <w:tc>
          <w:tcPr>
            <w:tcW w:w="2549" w:type="dxa"/>
            <w:tcBorders>
              <w:top w:val="nil"/>
              <w:left w:val="double" w:sz="6" w:space="0" w:color="auto"/>
              <w:bottom w:val="double" w:sz="6" w:space="0" w:color="auto"/>
              <w:right w:val="double" w:sz="6" w:space="0" w:color="auto"/>
            </w:tcBorders>
            <w:shd w:val="clear" w:color="auto" w:fill="auto"/>
            <w:vAlign w:val="center"/>
            <w:hideMark/>
          </w:tcPr>
          <w:p w14:paraId="284CF826"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E1.1.5. Estimular, promover y reconocer las mejores prácticas de calidad en la administración pública a través de la gestión y entrega de certificaciones y reconocimientos.</w:t>
            </w:r>
          </w:p>
        </w:tc>
        <w:tc>
          <w:tcPr>
            <w:tcW w:w="2190" w:type="dxa"/>
            <w:tcBorders>
              <w:top w:val="nil"/>
              <w:left w:val="nil"/>
              <w:bottom w:val="double" w:sz="6" w:space="0" w:color="auto"/>
              <w:right w:val="double" w:sz="6" w:space="0" w:color="auto"/>
            </w:tcBorders>
            <w:shd w:val="clear" w:color="auto" w:fill="auto"/>
            <w:vAlign w:val="center"/>
            <w:hideMark/>
          </w:tcPr>
          <w:p w14:paraId="2BD88899"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Incrementada la calidad en la Administración Pública a través de la promoción y reconocimiento de las mejoras prácticas institucionales</w:t>
            </w:r>
          </w:p>
        </w:tc>
        <w:tc>
          <w:tcPr>
            <w:tcW w:w="2130" w:type="dxa"/>
            <w:tcBorders>
              <w:top w:val="nil"/>
              <w:left w:val="nil"/>
              <w:bottom w:val="double" w:sz="6" w:space="0" w:color="auto"/>
              <w:right w:val="double" w:sz="6" w:space="0" w:color="auto"/>
            </w:tcBorders>
            <w:shd w:val="clear" w:color="auto" w:fill="auto"/>
            <w:vAlign w:val="center"/>
            <w:hideMark/>
          </w:tcPr>
          <w:p w14:paraId="2CFD114D" w14:textId="77777777" w:rsidR="00071D1C" w:rsidRPr="00071D1C" w:rsidRDefault="00071D1C" w:rsidP="00071D1C">
            <w:pPr>
              <w:spacing w:after="0" w:line="240" w:lineRule="auto"/>
              <w:jc w:val="left"/>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Número de entes y órganos de la AP que postulan en premiaciones sectoriales a la calidad gestionadas por el MAP.</w:t>
            </w:r>
          </w:p>
        </w:tc>
        <w:tc>
          <w:tcPr>
            <w:tcW w:w="1453" w:type="dxa"/>
            <w:tcBorders>
              <w:top w:val="nil"/>
              <w:left w:val="nil"/>
              <w:bottom w:val="double" w:sz="6" w:space="0" w:color="auto"/>
              <w:right w:val="double" w:sz="6" w:space="0" w:color="auto"/>
            </w:tcBorders>
            <w:shd w:val="clear" w:color="auto" w:fill="auto"/>
            <w:noWrap/>
            <w:vAlign w:val="center"/>
            <w:hideMark/>
          </w:tcPr>
          <w:p w14:paraId="038D87E6"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0</w:t>
            </w:r>
          </w:p>
        </w:tc>
        <w:tc>
          <w:tcPr>
            <w:tcW w:w="1772" w:type="dxa"/>
            <w:tcBorders>
              <w:top w:val="nil"/>
              <w:left w:val="nil"/>
              <w:bottom w:val="double" w:sz="6" w:space="0" w:color="auto"/>
              <w:right w:val="double" w:sz="6" w:space="0" w:color="auto"/>
            </w:tcBorders>
            <w:shd w:val="clear" w:color="auto" w:fill="auto"/>
            <w:vAlign w:val="center"/>
            <w:hideMark/>
          </w:tcPr>
          <w:p w14:paraId="67A33C9F"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Dirección de Reconocimiento a la Excelencia y Mejora Continua</w:t>
            </w:r>
          </w:p>
        </w:tc>
        <w:tc>
          <w:tcPr>
            <w:tcW w:w="1453" w:type="dxa"/>
            <w:tcBorders>
              <w:top w:val="nil"/>
              <w:left w:val="nil"/>
              <w:bottom w:val="double" w:sz="6" w:space="0" w:color="auto"/>
              <w:right w:val="double" w:sz="6" w:space="0" w:color="auto"/>
            </w:tcBorders>
            <w:shd w:val="clear" w:color="auto" w:fill="auto"/>
            <w:vAlign w:val="center"/>
            <w:hideMark/>
          </w:tcPr>
          <w:p w14:paraId="7C599732" w14:textId="77777777" w:rsidR="00071D1C" w:rsidRPr="00071D1C" w:rsidRDefault="00071D1C" w:rsidP="00071D1C">
            <w:pPr>
              <w:spacing w:after="0" w:line="240" w:lineRule="auto"/>
              <w:jc w:val="center"/>
              <w:rPr>
                <w:rFonts w:ascii="Times New Roman" w:eastAsia="Times New Roman" w:hAnsi="Times New Roman"/>
                <w:color w:val="757171"/>
                <w:sz w:val="24"/>
                <w:szCs w:val="24"/>
                <w:lang w:eastAsia="es-DO"/>
              </w:rPr>
            </w:pPr>
            <w:r w:rsidRPr="00071D1C">
              <w:rPr>
                <w:rFonts w:ascii="Times New Roman" w:eastAsia="Times New Roman" w:hAnsi="Times New Roman"/>
                <w:color w:val="757171"/>
                <w:sz w:val="24"/>
                <w:szCs w:val="24"/>
                <w:lang w:eastAsia="es-DO"/>
              </w:rPr>
              <w:t>35</w:t>
            </w:r>
          </w:p>
        </w:tc>
      </w:tr>
    </w:tbl>
    <w:p w14:paraId="235E0CA2" w14:textId="77777777" w:rsidR="00071D1C" w:rsidRDefault="00071D1C" w:rsidP="00867640">
      <w:pPr>
        <w:spacing w:after="0" w:line="240" w:lineRule="auto"/>
        <w:jc w:val="left"/>
        <w:rPr>
          <w:rFonts w:ascii="Times New Roman" w:hAnsi="Times New Roman"/>
          <w:color w:val="767171"/>
          <w:spacing w:val="20"/>
          <w:sz w:val="28"/>
          <w:szCs w:val="24"/>
        </w:rPr>
      </w:pPr>
    </w:p>
    <w:p w14:paraId="0B22A80B" w14:textId="77777777" w:rsidR="00D6003F" w:rsidRDefault="00D6003F" w:rsidP="00867640">
      <w:pPr>
        <w:spacing w:after="0" w:line="240" w:lineRule="auto"/>
        <w:jc w:val="left"/>
        <w:rPr>
          <w:rFonts w:ascii="Times New Roman" w:hAnsi="Times New Roman"/>
          <w:color w:val="767171"/>
          <w:spacing w:val="20"/>
          <w:sz w:val="28"/>
          <w:szCs w:val="24"/>
        </w:rPr>
      </w:pPr>
    </w:p>
    <w:tbl>
      <w:tblPr>
        <w:tblW w:w="11612" w:type="dxa"/>
        <w:tblCellMar>
          <w:left w:w="70" w:type="dxa"/>
          <w:right w:w="70" w:type="dxa"/>
        </w:tblCellMar>
        <w:tblLook w:val="04A0" w:firstRow="1" w:lastRow="0" w:firstColumn="1" w:lastColumn="0" w:noHBand="0" w:noVBand="1"/>
      </w:tblPr>
      <w:tblGrid>
        <w:gridCol w:w="2563"/>
        <w:gridCol w:w="2202"/>
        <w:gridCol w:w="2143"/>
        <w:gridCol w:w="1461"/>
        <w:gridCol w:w="1782"/>
        <w:gridCol w:w="1461"/>
      </w:tblGrid>
      <w:tr w:rsidR="000124A0" w:rsidRPr="000124A0" w14:paraId="09E978CC" w14:textId="77777777" w:rsidTr="000124A0">
        <w:trPr>
          <w:trHeight w:val="276"/>
        </w:trPr>
        <w:tc>
          <w:tcPr>
            <w:tcW w:w="256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E326867"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Estrategia</w:t>
            </w:r>
          </w:p>
        </w:tc>
        <w:tc>
          <w:tcPr>
            <w:tcW w:w="2202"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EDC06FE"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3"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A05145E"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1"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FEB28AC"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2"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B84361D"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1"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A1CB21B"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38C02A7A" w14:textId="77777777" w:rsidTr="000124A0">
        <w:trPr>
          <w:trHeight w:val="230"/>
        </w:trPr>
        <w:tc>
          <w:tcPr>
            <w:tcW w:w="256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CCBEC6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2"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639BB8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3"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FDD2C0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1"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2EDC7A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2"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712233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1"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DDE005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29EA5EF0" w14:textId="77777777" w:rsidTr="000124A0">
        <w:trPr>
          <w:trHeight w:val="1529"/>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3F2A637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E1.2.1.  Ejecutar proyectos de innovación en la gestión pública</w:t>
            </w:r>
          </w:p>
        </w:tc>
        <w:tc>
          <w:tcPr>
            <w:tcW w:w="2202" w:type="dxa"/>
            <w:tcBorders>
              <w:top w:val="nil"/>
              <w:left w:val="nil"/>
              <w:bottom w:val="double" w:sz="6" w:space="0" w:color="auto"/>
              <w:right w:val="double" w:sz="6" w:space="0" w:color="auto"/>
            </w:tcBorders>
            <w:shd w:val="clear" w:color="auto" w:fill="auto"/>
            <w:vAlign w:val="center"/>
            <w:hideMark/>
          </w:tcPr>
          <w:p w14:paraId="58376BB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Servicios Públicos transformados y ampliados</w:t>
            </w:r>
          </w:p>
        </w:tc>
        <w:tc>
          <w:tcPr>
            <w:tcW w:w="2143" w:type="dxa"/>
            <w:tcBorders>
              <w:top w:val="nil"/>
              <w:left w:val="nil"/>
              <w:bottom w:val="double" w:sz="6" w:space="0" w:color="auto"/>
              <w:right w:val="double" w:sz="6" w:space="0" w:color="auto"/>
            </w:tcBorders>
            <w:shd w:val="clear" w:color="auto" w:fill="auto"/>
            <w:vAlign w:val="center"/>
            <w:hideMark/>
          </w:tcPr>
          <w:p w14:paraId="612CBD0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iniciativas de innovación formuladas e implementadas</w:t>
            </w:r>
          </w:p>
        </w:tc>
        <w:tc>
          <w:tcPr>
            <w:tcW w:w="1461" w:type="dxa"/>
            <w:tcBorders>
              <w:top w:val="nil"/>
              <w:left w:val="nil"/>
              <w:bottom w:val="double" w:sz="6" w:space="0" w:color="auto"/>
              <w:right w:val="double" w:sz="6" w:space="0" w:color="auto"/>
            </w:tcBorders>
            <w:shd w:val="clear" w:color="auto" w:fill="auto"/>
            <w:vAlign w:val="center"/>
            <w:hideMark/>
          </w:tcPr>
          <w:p w14:paraId="0C5D669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2" w:type="dxa"/>
            <w:tcBorders>
              <w:top w:val="nil"/>
              <w:left w:val="nil"/>
              <w:bottom w:val="double" w:sz="6" w:space="0" w:color="auto"/>
              <w:right w:val="double" w:sz="6" w:space="0" w:color="auto"/>
            </w:tcBorders>
            <w:shd w:val="clear" w:color="auto" w:fill="auto"/>
            <w:vAlign w:val="center"/>
            <w:hideMark/>
          </w:tcPr>
          <w:p w14:paraId="763500D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Innovación</w:t>
            </w:r>
          </w:p>
        </w:tc>
        <w:tc>
          <w:tcPr>
            <w:tcW w:w="1461" w:type="dxa"/>
            <w:tcBorders>
              <w:top w:val="nil"/>
              <w:left w:val="nil"/>
              <w:bottom w:val="double" w:sz="6" w:space="0" w:color="auto"/>
              <w:right w:val="double" w:sz="6" w:space="0" w:color="auto"/>
            </w:tcBorders>
            <w:shd w:val="clear" w:color="auto" w:fill="auto"/>
            <w:vAlign w:val="center"/>
            <w:hideMark/>
          </w:tcPr>
          <w:p w14:paraId="6A6E70CD"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2</w:t>
            </w:r>
          </w:p>
        </w:tc>
      </w:tr>
      <w:tr w:rsidR="000124A0" w:rsidRPr="000124A0" w14:paraId="7C4BA05A" w14:textId="77777777" w:rsidTr="000124A0">
        <w:trPr>
          <w:trHeight w:val="1389"/>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1F48D75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E1.2.1.  Ejecutar proyectos de innovación en la gestión pública</w:t>
            </w:r>
          </w:p>
        </w:tc>
        <w:tc>
          <w:tcPr>
            <w:tcW w:w="2202" w:type="dxa"/>
            <w:tcBorders>
              <w:top w:val="nil"/>
              <w:left w:val="nil"/>
              <w:bottom w:val="double" w:sz="6" w:space="0" w:color="auto"/>
              <w:right w:val="double" w:sz="6" w:space="0" w:color="auto"/>
            </w:tcBorders>
            <w:shd w:val="clear" w:color="auto" w:fill="auto"/>
            <w:vAlign w:val="center"/>
            <w:hideMark/>
          </w:tcPr>
          <w:p w14:paraId="4879AFE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Servicios Públicos transformados y ampliados</w:t>
            </w:r>
          </w:p>
        </w:tc>
        <w:tc>
          <w:tcPr>
            <w:tcW w:w="2143" w:type="dxa"/>
            <w:tcBorders>
              <w:top w:val="nil"/>
              <w:left w:val="nil"/>
              <w:bottom w:val="double" w:sz="6" w:space="0" w:color="auto"/>
              <w:right w:val="double" w:sz="6" w:space="0" w:color="auto"/>
            </w:tcBorders>
            <w:shd w:val="clear" w:color="auto" w:fill="auto"/>
            <w:vAlign w:val="center"/>
            <w:hideMark/>
          </w:tcPr>
          <w:p w14:paraId="7F5EB49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personas sensibilizadas en innovación pública.</w:t>
            </w:r>
          </w:p>
        </w:tc>
        <w:tc>
          <w:tcPr>
            <w:tcW w:w="1461" w:type="dxa"/>
            <w:tcBorders>
              <w:top w:val="nil"/>
              <w:left w:val="nil"/>
              <w:bottom w:val="double" w:sz="6" w:space="0" w:color="auto"/>
              <w:right w:val="double" w:sz="6" w:space="0" w:color="auto"/>
            </w:tcBorders>
            <w:shd w:val="clear" w:color="auto" w:fill="auto"/>
            <w:vAlign w:val="center"/>
            <w:hideMark/>
          </w:tcPr>
          <w:p w14:paraId="6F4400F7"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2" w:type="dxa"/>
            <w:tcBorders>
              <w:top w:val="nil"/>
              <w:left w:val="nil"/>
              <w:bottom w:val="double" w:sz="6" w:space="0" w:color="auto"/>
              <w:right w:val="double" w:sz="6" w:space="0" w:color="auto"/>
            </w:tcBorders>
            <w:shd w:val="clear" w:color="auto" w:fill="auto"/>
            <w:vAlign w:val="center"/>
            <w:hideMark/>
          </w:tcPr>
          <w:p w14:paraId="1EE5EF6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Innovación</w:t>
            </w:r>
          </w:p>
        </w:tc>
        <w:tc>
          <w:tcPr>
            <w:tcW w:w="1461" w:type="dxa"/>
            <w:tcBorders>
              <w:top w:val="nil"/>
              <w:left w:val="nil"/>
              <w:bottom w:val="double" w:sz="6" w:space="0" w:color="auto"/>
              <w:right w:val="double" w:sz="6" w:space="0" w:color="auto"/>
            </w:tcBorders>
            <w:shd w:val="clear" w:color="auto" w:fill="auto"/>
            <w:vAlign w:val="center"/>
            <w:hideMark/>
          </w:tcPr>
          <w:p w14:paraId="761E1D0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250</w:t>
            </w:r>
          </w:p>
        </w:tc>
      </w:tr>
      <w:tr w:rsidR="000124A0" w:rsidRPr="000124A0" w14:paraId="326C4E30" w14:textId="77777777" w:rsidTr="000124A0">
        <w:trPr>
          <w:trHeight w:val="1442"/>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7C53999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E1.2.2. Promover la participación de servidores públicos y ciudadanía en iniciativas innovadoras de los servicios en la Administración Pública.</w:t>
            </w:r>
          </w:p>
        </w:tc>
        <w:tc>
          <w:tcPr>
            <w:tcW w:w="2202" w:type="dxa"/>
            <w:tcBorders>
              <w:top w:val="nil"/>
              <w:left w:val="nil"/>
              <w:bottom w:val="double" w:sz="6" w:space="0" w:color="auto"/>
              <w:right w:val="double" w:sz="6" w:space="0" w:color="auto"/>
            </w:tcBorders>
            <w:shd w:val="clear" w:color="auto" w:fill="auto"/>
            <w:vAlign w:val="center"/>
            <w:hideMark/>
          </w:tcPr>
          <w:p w14:paraId="2E387AFE"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Una cultura de Innovación entre todos los participantes.</w:t>
            </w:r>
          </w:p>
        </w:tc>
        <w:tc>
          <w:tcPr>
            <w:tcW w:w="2143" w:type="dxa"/>
            <w:tcBorders>
              <w:top w:val="nil"/>
              <w:left w:val="nil"/>
              <w:bottom w:val="double" w:sz="6" w:space="0" w:color="auto"/>
              <w:right w:val="double" w:sz="6" w:space="0" w:color="auto"/>
            </w:tcBorders>
            <w:shd w:val="clear" w:color="auto" w:fill="auto"/>
            <w:vAlign w:val="center"/>
            <w:hideMark/>
          </w:tcPr>
          <w:p w14:paraId="47D3383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propuestas de innovación de los servicios públicos recibidas.</w:t>
            </w:r>
          </w:p>
        </w:tc>
        <w:tc>
          <w:tcPr>
            <w:tcW w:w="1461" w:type="dxa"/>
            <w:tcBorders>
              <w:top w:val="nil"/>
              <w:left w:val="nil"/>
              <w:bottom w:val="double" w:sz="6" w:space="0" w:color="auto"/>
              <w:right w:val="double" w:sz="6" w:space="0" w:color="auto"/>
            </w:tcBorders>
            <w:shd w:val="clear" w:color="auto" w:fill="auto"/>
            <w:vAlign w:val="center"/>
            <w:hideMark/>
          </w:tcPr>
          <w:p w14:paraId="0D207CEF"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2" w:type="dxa"/>
            <w:tcBorders>
              <w:top w:val="nil"/>
              <w:left w:val="nil"/>
              <w:bottom w:val="double" w:sz="6" w:space="0" w:color="auto"/>
              <w:right w:val="double" w:sz="6" w:space="0" w:color="auto"/>
            </w:tcBorders>
            <w:shd w:val="clear" w:color="auto" w:fill="auto"/>
            <w:vAlign w:val="center"/>
            <w:hideMark/>
          </w:tcPr>
          <w:p w14:paraId="3265A65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Innovación</w:t>
            </w:r>
          </w:p>
        </w:tc>
        <w:tc>
          <w:tcPr>
            <w:tcW w:w="1461" w:type="dxa"/>
            <w:tcBorders>
              <w:top w:val="nil"/>
              <w:left w:val="nil"/>
              <w:bottom w:val="double" w:sz="6" w:space="0" w:color="auto"/>
              <w:right w:val="double" w:sz="6" w:space="0" w:color="auto"/>
            </w:tcBorders>
            <w:shd w:val="clear" w:color="auto" w:fill="auto"/>
            <w:vAlign w:val="center"/>
            <w:hideMark/>
          </w:tcPr>
          <w:p w14:paraId="00AAC5A0"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370</w:t>
            </w:r>
          </w:p>
        </w:tc>
      </w:tr>
      <w:tr w:rsidR="000124A0" w:rsidRPr="000124A0" w14:paraId="572D4E70"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000050B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E2.1.1. Fortalecer al servicio civil y los sistemas de carrera, favoreciendo la cohesión y la estandarización de puestos.</w:t>
            </w:r>
          </w:p>
        </w:tc>
        <w:tc>
          <w:tcPr>
            <w:tcW w:w="2202" w:type="dxa"/>
            <w:tcBorders>
              <w:top w:val="nil"/>
              <w:left w:val="nil"/>
              <w:bottom w:val="double" w:sz="6" w:space="0" w:color="auto"/>
              <w:right w:val="double" w:sz="6" w:space="0" w:color="auto"/>
            </w:tcBorders>
            <w:shd w:val="clear" w:color="auto" w:fill="auto"/>
            <w:vAlign w:val="center"/>
            <w:hideMark/>
          </w:tcPr>
          <w:p w14:paraId="27257A8D"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Incrementada la cantidad de Servidores Públicos incorporados al Sistema de Carrera Administrativa General y Especiales en base al Mérito</w:t>
            </w:r>
          </w:p>
        </w:tc>
        <w:tc>
          <w:tcPr>
            <w:tcW w:w="2143" w:type="dxa"/>
            <w:tcBorders>
              <w:top w:val="nil"/>
              <w:left w:val="nil"/>
              <w:bottom w:val="double" w:sz="6" w:space="0" w:color="auto"/>
              <w:right w:val="double" w:sz="6" w:space="0" w:color="auto"/>
            </w:tcBorders>
            <w:shd w:val="clear" w:color="auto" w:fill="auto"/>
            <w:vAlign w:val="center"/>
            <w:hideMark/>
          </w:tcPr>
          <w:p w14:paraId="63DB2AE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Servidores Públicos incorporados al Sistema de Carrera Administrativa General y Especiales</w:t>
            </w:r>
          </w:p>
        </w:tc>
        <w:tc>
          <w:tcPr>
            <w:tcW w:w="1461" w:type="dxa"/>
            <w:tcBorders>
              <w:top w:val="nil"/>
              <w:left w:val="nil"/>
              <w:bottom w:val="double" w:sz="6" w:space="0" w:color="auto"/>
              <w:right w:val="double" w:sz="6" w:space="0" w:color="auto"/>
            </w:tcBorders>
            <w:shd w:val="clear" w:color="auto" w:fill="auto"/>
            <w:noWrap/>
            <w:vAlign w:val="center"/>
            <w:hideMark/>
          </w:tcPr>
          <w:p w14:paraId="6A0AE92D"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8.70%</w:t>
            </w:r>
          </w:p>
        </w:tc>
        <w:tc>
          <w:tcPr>
            <w:tcW w:w="1782" w:type="dxa"/>
            <w:tcBorders>
              <w:top w:val="nil"/>
              <w:left w:val="nil"/>
              <w:bottom w:val="double" w:sz="6" w:space="0" w:color="auto"/>
              <w:right w:val="double" w:sz="6" w:space="0" w:color="auto"/>
            </w:tcBorders>
            <w:shd w:val="clear" w:color="auto" w:fill="auto"/>
            <w:vAlign w:val="center"/>
            <w:hideMark/>
          </w:tcPr>
          <w:p w14:paraId="3FA05D7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Sistemas de Carrera</w:t>
            </w:r>
          </w:p>
        </w:tc>
        <w:tc>
          <w:tcPr>
            <w:tcW w:w="1461" w:type="dxa"/>
            <w:tcBorders>
              <w:top w:val="nil"/>
              <w:left w:val="nil"/>
              <w:bottom w:val="double" w:sz="6" w:space="0" w:color="auto"/>
              <w:right w:val="double" w:sz="6" w:space="0" w:color="auto"/>
            </w:tcBorders>
            <w:shd w:val="clear" w:color="auto" w:fill="auto"/>
            <w:vAlign w:val="center"/>
            <w:hideMark/>
          </w:tcPr>
          <w:p w14:paraId="062F1460"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10.20%</w:t>
            </w:r>
          </w:p>
        </w:tc>
      </w:tr>
      <w:tr w:rsidR="000124A0" w:rsidRPr="000124A0" w14:paraId="7C6EAC67"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002060"/>
            <w:vAlign w:val="center"/>
            <w:hideMark/>
          </w:tcPr>
          <w:p w14:paraId="39D7FD0A"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2" w:type="dxa"/>
            <w:tcBorders>
              <w:top w:val="nil"/>
              <w:left w:val="nil"/>
              <w:bottom w:val="double" w:sz="6" w:space="0" w:color="auto"/>
              <w:right w:val="double" w:sz="6" w:space="0" w:color="auto"/>
            </w:tcBorders>
            <w:shd w:val="clear" w:color="auto" w:fill="002060"/>
            <w:vAlign w:val="center"/>
            <w:hideMark/>
          </w:tcPr>
          <w:p w14:paraId="2E134492" w14:textId="77777777" w:rsidR="000124A0" w:rsidRPr="000124A0" w:rsidRDefault="000124A0" w:rsidP="000124A0">
            <w:pPr>
              <w:spacing w:after="0" w:line="240" w:lineRule="auto"/>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3" w:type="dxa"/>
            <w:tcBorders>
              <w:top w:val="nil"/>
              <w:left w:val="nil"/>
              <w:bottom w:val="double" w:sz="6" w:space="0" w:color="auto"/>
              <w:right w:val="double" w:sz="6" w:space="0" w:color="auto"/>
            </w:tcBorders>
            <w:shd w:val="clear" w:color="auto" w:fill="002060"/>
            <w:vAlign w:val="center"/>
            <w:hideMark/>
          </w:tcPr>
          <w:p w14:paraId="343A6A02"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1" w:type="dxa"/>
            <w:tcBorders>
              <w:top w:val="nil"/>
              <w:left w:val="nil"/>
              <w:bottom w:val="double" w:sz="6" w:space="0" w:color="auto"/>
              <w:right w:val="double" w:sz="6" w:space="0" w:color="auto"/>
            </w:tcBorders>
            <w:shd w:val="clear" w:color="auto" w:fill="002060"/>
            <w:noWrap/>
            <w:vAlign w:val="center"/>
            <w:hideMark/>
          </w:tcPr>
          <w:p w14:paraId="4001A7D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2" w:type="dxa"/>
            <w:tcBorders>
              <w:top w:val="nil"/>
              <w:left w:val="nil"/>
              <w:bottom w:val="double" w:sz="6" w:space="0" w:color="auto"/>
              <w:right w:val="double" w:sz="6" w:space="0" w:color="auto"/>
            </w:tcBorders>
            <w:shd w:val="clear" w:color="auto" w:fill="002060"/>
            <w:vAlign w:val="center"/>
            <w:hideMark/>
          </w:tcPr>
          <w:p w14:paraId="1A8FD5A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1" w:type="dxa"/>
            <w:tcBorders>
              <w:top w:val="nil"/>
              <w:left w:val="nil"/>
              <w:bottom w:val="double" w:sz="6" w:space="0" w:color="auto"/>
              <w:right w:val="double" w:sz="6" w:space="0" w:color="auto"/>
            </w:tcBorders>
            <w:shd w:val="clear" w:color="auto" w:fill="002060"/>
            <w:vAlign w:val="center"/>
            <w:hideMark/>
          </w:tcPr>
          <w:p w14:paraId="1B03D0D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4A6C1221"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19F0F64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E2.1.2. Dotar a la Administración Pública de personal idóneo respetando la meritocracia a través de concursos públicos de los cargos de carrera administrativa.</w:t>
            </w:r>
          </w:p>
        </w:tc>
        <w:tc>
          <w:tcPr>
            <w:tcW w:w="2202" w:type="dxa"/>
            <w:tcBorders>
              <w:top w:val="nil"/>
              <w:left w:val="nil"/>
              <w:bottom w:val="double" w:sz="6" w:space="0" w:color="auto"/>
              <w:right w:val="double" w:sz="6" w:space="0" w:color="auto"/>
            </w:tcBorders>
            <w:shd w:val="clear" w:color="auto" w:fill="auto"/>
            <w:vAlign w:val="center"/>
            <w:hideMark/>
          </w:tcPr>
          <w:p w14:paraId="4C2552D8"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ingresado y/o ascendido a través de concursos públicos a los cargos de carrera administrativa.</w:t>
            </w:r>
          </w:p>
        </w:tc>
        <w:tc>
          <w:tcPr>
            <w:tcW w:w="2143" w:type="dxa"/>
            <w:tcBorders>
              <w:top w:val="nil"/>
              <w:left w:val="nil"/>
              <w:bottom w:val="double" w:sz="6" w:space="0" w:color="auto"/>
              <w:right w:val="double" w:sz="6" w:space="0" w:color="auto"/>
            </w:tcBorders>
            <w:shd w:val="clear" w:color="auto" w:fill="auto"/>
            <w:vAlign w:val="center"/>
            <w:hideMark/>
          </w:tcPr>
          <w:p w14:paraId="4EE7F9C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Porcentaje de Entes y Órganos realizando Concursos Públicos </w:t>
            </w:r>
          </w:p>
        </w:tc>
        <w:tc>
          <w:tcPr>
            <w:tcW w:w="1461" w:type="dxa"/>
            <w:tcBorders>
              <w:top w:val="nil"/>
              <w:left w:val="nil"/>
              <w:bottom w:val="double" w:sz="6" w:space="0" w:color="auto"/>
              <w:right w:val="double" w:sz="6" w:space="0" w:color="auto"/>
            </w:tcBorders>
            <w:shd w:val="clear" w:color="auto" w:fill="auto"/>
            <w:noWrap/>
            <w:vAlign w:val="center"/>
            <w:hideMark/>
          </w:tcPr>
          <w:p w14:paraId="3465B11E"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2" w:type="dxa"/>
            <w:tcBorders>
              <w:top w:val="nil"/>
              <w:left w:val="nil"/>
              <w:bottom w:val="double" w:sz="6" w:space="0" w:color="auto"/>
              <w:right w:val="double" w:sz="6" w:space="0" w:color="auto"/>
            </w:tcBorders>
            <w:shd w:val="clear" w:color="auto" w:fill="auto"/>
            <w:vAlign w:val="center"/>
            <w:hideMark/>
          </w:tcPr>
          <w:p w14:paraId="3C48885E"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Reclutamiento y Selección</w:t>
            </w:r>
          </w:p>
        </w:tc>
        <w:tc>
          <w:tcPr>
            <w:tcW w:w="1461" w:type="dxa"/>
            <w:tcBorders>
              <w:top w:val="nil"/>
              <w:left w:val="nil"/>
              <w:bottom w:val="double" w:sz="6" w:space="0" w:color="auto"/>
              <w:right w:val="double" w:sz="6" w:space="0" w:color="auto"/>
            </w:tcBorders>
            <w:shd w:val="clear" w:color="auto" w:fill="auto"/>
            <w:vAlign w:val="center"/>
            <w:hideMark/>
          </w:tcPr>
          <w:p w14:paraId="45A44807"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55%</w:t>
            </w:r>
          </w:p>
        </w:tc>
      </w:tr>
      <w:tr w:rsidR="000124A0" w:rsidRPr="000124A0" w14:paraId="594D5F99"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2F0050C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E2.1.2. Dotar a la Administración Pública de personal idóneo respetando la meritocracia a través de concursos públicos de los cargos de carrera administrativa.</w:t>
            </w:r>
          </w:p>
        </w:tc>
        <w:tc>
          <w:tcPr>
            <w:tcW w:w="2202" w:type="dxa"/>
            <w:tcBorders>
              <w:top w:val="nil"/>
              <w:left w:val="nil"/>
              <w:bottom w:val="double" w:sz="6" w:space="0" w:color="auto"/>
              <w:right w:val="double" w:sz="6" w:space="0" w:color="auto"/>
            </w:tcBorders>
            <w:shd w:val="clear" w:color="auto" w:fill="auto"/>
            <w:vAlign w:val="center"/>
            <w:hideMark/>
          </w:tcPr>
          <w:p w14:paraId="3A28E05A"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ingresado y/o ascendido a través de concursos públicos a los cargos de carrera administrativa.</w:t>
            </w:r>
          </w:p>
        </w:tc>
        <w:tc>
          <w:tcPr>
            <w:tcW w:w="2143" w:type="dxa"/>
            <w:tcBorders>
              <w:top w:val="nil"/>
              <w:left w:val="nil"/>
              <w:bottom w:val="double" w:sz="6" w:space="0" w:color="auto"/>
              <w:right w:val="double" w:sz="6" w:space="0" w:color="auto"/>
            </w:tcBorders>
            <w:shd w:val="clear" w:color="auto" w:fill="auto"/>
            <w:vAlign w:val="center"/>
            <w:hideMark/>
          </w:tcPr>
          <w:p w14:paraId="4D33BDA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que se acogen a la política de regulación salarial</w:t>
            </w:r>
          </w:p>
        </w:tc>
        <w:tc>
          <w:tcPr>
            <w:tcW w:w="1461" w:type="dxa"/>
            <w:tcBorders>
              <w:top w:val="nil"/>
              <w:left w:val="nil"/>
              <w:bottom w:val="double" w:sz="6" w:space="0" w:color="auto"/>
              <w:right w:val="double" w:sz="6" w:space="0" w:color="auto"/>
            </w:tcBorders>
            <w:shd w:val="clear" w:color="auto" w:fill="auto"/>
            <w:noWrap/>
            <w:vAlign w:val="center"/>
            <w:hideMark/>
          </w:tcPr>
          <w:p w14:paraId="54FF8B2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2" w:type="dxa"/>
            <w:tcBorders>
              <w:top w:val="nil"/>
              <w:left w:val="nil"/>
              <w:bottom w:val="double" w:sz="6" w:space="0" w:color="auto"/>
              <w:right w:val="double" w:sz="6" w:space="0" w:color="auto"/>
            </w:tcBorders>
            <w:shd w:val="clear" w:color="auto" w:fill="auto"/>
            <w:vAlign w:val="center"/>
            <w:hideMark/>
          </w:tcPr>
          <w:p w14:paraId="6A8A4F0D"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Análisis del Trabajo y Remuneraciones</w:t>
            </w:r>
          </w:p>
        </w:tc>
        <w:tc>
          <w:tcPr>
            <w:tcW w:w="1461" w:type="dxa"/>
            <w:tcBorders>
              <w:top w:val="nil"/>
              <w:left w:val="nil"/>
              <w:bottom w:val="double" w:sz="6" w:space="0" w:color="auto"/>
              <w:right w:val="double" w:sz="6" w:space="0" w:color="auto"/>
            </w:tcBorders>
            <w:shd w:val="clear" w:color="auto" w:fill="auto"/>
            <w:vAlign w:val="center"/>
            <w:hideMark/>
          </w:tcPr>
          <w:p w14:paraId="5707978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55%</w:t>
            </w:r>
          </w:p>
        </w:tc>
      </w:tr>
      <w:tr w:rsidR="000124A0" w:rsidRPr="000124A0" w14:paraId="3A92BD4B" w14:textId="77777777" w:rsidTr="000124A0">
        <w:trPr>
          <w:trHeight w:val="1830"/>
        </w:trPr>
        <w:tc>
          <w:tcPr>
            <w:tcW w:w="2563" w:type="dxa"/>
            <w:tcBorders>
              <w:top w:val="nil"/>
              <w:left w:val="double" w:sz="6" w:space="0" w:color="auto"/>
              <w:bottom w:val="double" w:sz="6" w:space="0" w:color="auto"/>
              <w:right w:val="double" w:sz="6" w:space="0" w:color="auto"/>
            </w:tcBorders>
            <w:shd w:val="clear" w:color="auto" w:fill="auto"/>
            <w:vAlign w:val="center"/>
            <w:hideMark/>
          </w:tcPr>
          <w:p w14:paraId="085961F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E2.1.3. Incrementar las capacidades de planificación y gestión de las oficinas de Recursos Humanos.</w:t>
            </w:r>
          </w:p>
        </w:tc>
        <w:tc>
          <w:tcPr>
            <w:tcW w:w="2202" w:type="dxa"/>
            <w:tcBorders>
              <w:top w:val="nil"/>
              <w:left w:val="nil"/>
              <w:bottom w:val="double" w:sz="6" w:space="0" w:color="auto"/>
              <w:right w:val="double" w:sz="6" w:space="0" w:color="auto"/>
            </w:tcBorders>
            <w:shd w:val="clear" w:color="auto" w:fill="auto"/>
            <w:vAlign w:val="center"/>
            <w:hideMark/>
          </w:tcPr>
          <w:p w14:paraId="680F7A4C"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Eficientizadas las Áreas de Recursos Humanos de las instituciones Públicas</w:t>
            </w:r>
          </w:p>
        </w:tc>
        <w:tc>
          <w:tcPr>
            <w:tcW w:w="2143" w:type="dxa"/>
            <w:tcBorders>
              <w:top w:val="nil"/>
              <w:left w:val="nil"/>
              <w:bottom w:val="double" w:sz="6" w:space="0" w:color="auto"/>
              <w:right w:val="double" w:sz="6" w:space="0" w:color="auto"/>
            </w:tcBorders>
            <w:shd w:val="clear" w:color="auto" w:fill="auto"/>
            <w:vAlign w:val="center"/>
            <w:hideMark/>
          </w:tcPr>
          <w:p w14:paraId="34D3995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instituciones con planificación de  Recursos Humanos implementadas.</w:t>
            </w:r>
          </w:p>
        </w:tc>
        <w:tc>
          <w:tcPr>
            <w:tcW w:w="1461" w:type="dxa"/>
            <w:tcBorders>
              <w:top w:val="nil"/>
              <w:left w:val="nil"/>
              <w:bottom w:val="double" w:sz="6" w:space="0" w:color="auto"/>
              <w:right w:val="double" w:sz="6" w:space="0" w:color="auto"/>
            </w:tcBorders>
            <w:shd w:val="clear" w:color="auto" w:fill="auto"/>
            <w:noWrap/>
            <w:vAlign w:val="center"/>
            <w:hideMark/>
          </w:tcPr>
          <w:p w14:paraId="34AE6F6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2" w:type="dxa"/>
            <w:tcBorders>
              <w:top w:val="nil"/>
              <w:left w:val="nil"/>
              <w:bottom w:val="double" w:sz="6" w:space="0" w:color="auto"/>
              <w:right w:val="double" w:sz="6" w:space="0" w:color="auto"/>
            </w:tcBorders>
            <w:shd w:val="clear" w:color="auto" w:fill="auto"/>
            <w:vAlign w:val="center"/>
            <w:hideMark/>
          </w:tcPr>
          <w:p w14:paraId="22F3AEBD"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Análisis del Trabajo y Remuneraciones</w:t>
            </w:r>
          </w:p>
        </w:tc>
        <w:tc>
          <w:tcPr>
            <w:tcW w:w="1461" w:type="dxa"/>
            <w:tcBorders>
              <w:top w:val="nil"/>
              <w:left w:val="nil"/>
              <w:bottom w:val="double" w:sz="6" w:space="0" w:color="auto"/>
              <w:right w:val="double" w:sz="6" w:space="0" w:color="auto"/>
            </w:tcBorders>
            <w:shd w:val="clear" w:color="auto" w:fill="auto"/>
            <w:vAlign w:val="center"/>
            <w:hideMark/>
          </w:tcPr>
          <w:p w14:paraId="79833B9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55%</w:t>
            </w:r>
          </w:p>
        </w:tc>
      </w:tr>
    </w:tbl>
    <w:p w14:paraId="55413A39" w14:textId="77777777" w:rsidR="00867640" w:rsidRDefault="0086764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124A0" w:rsidRPr="000124A0" w14:paraId="46726558" w14:textId="77777777" w:rsidTr="000124A0">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9A313B3"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0377E84"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BFD422F"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DE0A95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ECD452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3E294C7"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3C1C9945" w14:textId="77777777" w:rsidTr="000124A0">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DA6ACA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E3A215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71CDF1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9A66352"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F3D19F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6198553"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0AB4BD04" w14:textId="77777777" w:rsidTr="000124A0">
        <w:trPr>
          <w:trHeight w:val="160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030B6E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E2.1.3. Incrementar las capacidades de planificación y gestión de las oficinas de Recursos Humanos.</w:t>
            </w:r>
          </w:p>
        </w:tc>
        <w:tc>
          <w:tcPr>
            <w:tcW w:w="2200" w:type="dxa"/>
            <w:tcBorders>
              <w:top w:val="nil"/>
              <w:left w:val="nil"/>
              <w:bottom w:val="double" w:sz="6" w:space="0" w:color="auto"/>
              <w:right w:val="double" w:sz="6" w:space="0" w:color="auto"/>
            </w:tcBorders>
            <w:shd w:val="clear" w:color="auto" w:fill="auto"/>
            <w:vAlign w:val="center"/>
            <w:hideMark/>
          </w:tcPr>
          <w:p w14:paraId="57E640D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Eficientizadas las Áreas de Recursos Humanos de las instituciones Públicas</w:t>
            </w:r>
          </w:p>
        </w:tc>
        <w:tc>
          <w:tcPr>
            <w:tcW w:w="2140" w:type="dxa"/>
            <w:tcBorders>
              <w:top w:val="nil"/>
              <w:left w:val="nil"/>
              <w:bottom w:val="double" w:sz="6" w:space="0" w:color="auto"/>
              <w:right w:val="double" w:sz="6" w:space="0" w:color="auto"/>
            </w:tcBorders>
            <w:shd w:val="clear" w:color="auto" w:fill="auto"/>
            <w:vAlign w:val="center"/>
            <w:hideMark/>
          </w:tcPr>
          <w:p w14:paraId="37517DE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instituciones del Gobierno Central con Manuales de Cargos aprobados.</w:t>
            </w:r>
          </w:p>
        </w:tc>
        <w:tc>
          <w:tcPr>
            <w:tcW w:w="1460" w:type="dxa"/>
            <w:tcBorders>
              <w:top w:val="nil"/>
              <w:left w:val="nil"/>
              <w:bottom w:val="double" w:sz="6" w:space="0" w:color="auto"/>
              <w:right w:val="double" w:sz="6" w:space="0" w:color="auto"/>
            </w:tcBorders>
            <w:shd w:val="clear" w:color="auto" w:fill="auto"/>
            <w:noWrap/>
            <w:vAlign w:val="center"/>
            <w:hideMark/>
          </w:tcPr>
          <w:p w14:paraId="4C57B09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0" w:type="dxa"/>
            <w:tcBorders>
              <w:top w:val="nil"/>
              <w:left w:val="nil"/>
              <w:bottom w:val="double" w:sz="6" w:space="0" w:color="auto"/>
              <w:right w:val="double" w:sz="6" w:space="0" w:color="auto"/>
            </w:tcBorders>
            <w:shd w:val="clear" w:color="auto" w:fill="auto"/>
            <w:vAlign w:val="center"/>
            <w:hideMark/>
          </w:tcPr>
          <w:p w14:paraId="5B1DF74E"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Análisis del Trabajo y Remuneraciones</w:t>
            </w:r>
          </w:p>
        </w:tc>
        <w:tc>
          <w:tcPr>
            <w:tcW w:w="1460" w:type="dxa"/>
            <w:tcBorders>
              <w:top w:val="nil"/>
              <w:left w:val="nil"/>
              <w:bottom w:val="double" w:sz="6" w:space="0" w:color="auto"/>
              <w:right w:val="double" w:sz="6" w:space="0" w:color="auto"/>
            </w:tcBorders>
            <w:shd w:val="clear" w:color="auto" w:fill="auto"/>
            <w:vAlign w:val="center"/>
            <w:hideMark/>
          </w:tcPr>
          <w:p w14:paraId="27A54780"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55%</w:t>
            </w:r>
          </w:p>
        </w:tc>
      </w:tr>
      <w:tr w:rsidR="000124A0" w:rsidRPr="000124A0" w14:paraId="423E1175" w14:textId="77777777" w:rsidTr="000124A0">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52C3E8D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E2.1.4. Consolidar la gestión de los Recursos Humanos en base al cumplimiento de las normas de Función Pública y modernización del Estado.</w:t>
            </w:r>
          </w:p>
        </w:tc>
        <w:tc>
          <w:tcPr>
            <w:tcW w:w="2200" w:type="dxa"/>
            <w:tcBorders>
              <w:top w:val="nil"/>
              <w:left w:val="nil"/>
              <w:bottom w:val="double" w:sz="6" w:space="0" w:color="auto"/>
              <w:right w:val="double" w:sz="6" w:space="0" w:color="auto"/>
            </w:tcBorders>
            <w:shd w:val="clear" w:color="auto" w:fill="auto"/>
            <w:vAlign w:val="center"/>
            <w:hideMark/>
          </w:tcPr>
          <w:p w14:paraId="40C773C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Reforzado el cumplimiento de la normativa.</w:t>
            </w:r>
          </w:p>
        </w:tc>
        <w:tc>
          <w:tcPr>
            <w:tcW w:w="2140" w:type="dxa"/>
            <w:tcBorders>
              <w:top w:val="nil"/>
              <w:left w:val="nil"/>
              <w:bottom w:val="double" w:sz="6" w:space="0" w:color="auto"/>
              <w:right w:val="double" w:sz="6" w:space="0" w:color="auto"/>
            </w:tcBorders>
            <w:shd w:val="clear" w:color="auto" w:fill="auto"/>
            <w:vAlign w:val="center"/>
            <w:hideMark/>
          </w:tcPr>
          <w:p w14:paraId="3EB0F7E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del Gobierno Central con Asociación de Servidores Públicos constituidas</w:t>
            </w:r>
          </w:p>
        </w:tc>
        <w:tc>
          <w:tcPr>
            <w:tcW w:w="1460" w:type="dxa"/>
            <w:tcBorders>
              <w:top w:val="nil"/>
              <w:left w:val="nil"/>
              <w:bottom w:val="double" w:sz="6" w:space="0" w:color="auto"/>
              <w:right w:val="double" w:sz="6" w:space="0" w:color="auto"/>
            </w:tcBorders>
            <w:shd w:val="clear" w:color="auto" w:fill="auto"/>
            <w:noWrap/>
            <w:vAlign w:val="center"/>
            <w:hideMark/>
          </w:tcPr>
          <w:p w14:paraId="262225C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45%</w:t>
            </w:r>
          </w:p>
        </w:tc>
        <w:tc>
          <w:tcPr>
            <w:tcW w:w="1780" w:type="dxa"/>
            <w:tcBorders>
              <w:top w:val="nil"/>
              <w:left w:val="nil"/>
              <w:bottom w:val="double" w:sz="6" w:space="0" w:color="auto"/>
              <w:right w:val="double" w:sz="6" w:space="0" w:color="auto"/>
            </w:tcBorders>
            <w:shd w:val="clear" w:color="auto" w:fill="auto"/>
            <w:vAlign w:val="center"/>
            <w:hideMark/>
          </w:tcPr>
          <w:p w14:paraId="070F9E6F"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vAlign w:val="center"/>
            <w:hideMark/>
          </w:tcPr>
          <w:p w14:paraId="7D3DADB6"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53%</w:t>
            </w:r>
          </w:p>
        </w:tc>
      </w:tr>
      <w:tr w:rsidR="000124A0" w:rsidRPr="000124A0" w14:paraId="7AD4E6DE" w14:textId="77777777" w:rsidTr="000124A0">
        <w:trPr>
          <w:trHeight w:val="255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6230968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E2.1.4. Consolidar la gestión de los Recursos Humanos en base al cumplimiento de las normas de Función Pública y modernización del Estado.</w:t>
            </w:r>
          </w:p>
        </w:tc>
        <w:tc>
          <w:tcPr>
            <w:tcW w:w="2200" w:type="dxa"/>
            <w:tcBorders>
              <w:top w:val="nil"/>
              <w:left w:val="nil"/>
              <w:bottom w:val="double" w:sz="6" w:space="0" w:color="auto"/>
              <w:right w:val="double" w:sz="6" w:space="0" w:color="auto"/>
            </w:tcBorders>
            <w:shd w:val="clear" w:color="auto" w:fill="auto"/>
            <w:vAlign w:val="center"/>
            <w:hideMark/>
          </w:tcPr>
          <w:p w14:paraId="7D0BE83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Reforzado el cumplimiento de la normativa.</w:t>
            </w:r>
          </w:p>
        </w:tc>
        <w:tc>
          <w:tcPr>
            <w:tcW w:w="2140" w:type="dxa"/>
            <w:tcBorders>
              <w:top w:val="nil"/>
              <w:left w:val="nil"/>
              <w:bottom w:val="double" w:sz="6" w:space="0" w:color="auto"/>
              <w:right w:val="double" w:sz="6" w:space="0" w:color="auto"/>
            </w:tcBorders>
            <w:shd w:val="clear" w:color="auto" w:fill="auto"/>
            <w:vAlign w:val="center"/>
            <w:hideMark/>
          </w:tcPr>
          <w:p w14:paraId="4CD8C67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Interconectados con el Sub-Sistema de Relaciones Laborales  en el Gobierno Central y Descentralizado</w:t>
            </w:r>
          </w:p>
        </w:tc>
        <w:tc>
          <w:tcPr>
            <w:tcW w:w="1460" w:type="dxa"/>
            <w:tcBorders>
              <w:top w:val="nil"/>
              <w:left w:val="nil"/>
              <w:bottom w:val="double" w:sz="6" w:space="0" w:color="auto"/>
              <w:right w:val="double" w:sz="6" w:space="0" w:color="auto"/>
            </w:tcBorders>
            <w:shd w:val="clear" w:color="auto" w:fill="auto"/>
            <w:noWrap/>
            <w:vAlign w:val="center"/>
            <w:hideMark/>
          </w:tcPr>
          <w:p w14:paraId="3342DBD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42%</w:t>
            </w:r>
          </w:p>
        </w:tc>
        <w:tc>
          <w:tcPr>
            <w:tcW w:w="1780" w:type="dxa"/>
            <w:tcBorders>
              <w:top w:val="nil"/>
              <w:left w:val="nil"/>
              <w:bottom w:val="double" w:sz="6" w:space="0" w:color="auto"/>
              <w:right w:val="double" w:sz="6" w:space="0" w:color="auto"/>
            </w:tcBorders>
            <w:shd w:val="clear" w:color="auto" w:fill="auto"/>
            <w:vAlign w:val="center"/>
            <w:hideMark/>
          </w:tcPr>
          <w:p w14:paraId="26F960D6"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vAlign w:val="center"/>
            <w:hideMark/>
          </w:tcPr>
          <w:p w14:paraId="4804CA62"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48%</w:t>
            </w:r>
          </w:p>
        </w:tc>
      </w:tr>
    </w:tbl>
    <w:p w14:paraId="3FDC43F6" w14:textId="77777777" w:rsidR="00867640" w:rsidRDefault="00867640" w:rsidP="00867640">
      <w:pPr>
        <w:spacing w:after="0" w:line="240" w:lineRule="auto"/>
        <w:jc w:val="left"/>
        <w:rPr>
          <w:rFonts w:ascii="Times New Roman" w:hAnsi="Times New Roman"/>
          <w:color w:val="767171"/>
          <w:spacing w:val="20"/>
          <w:sz w:val="28"/>
          <w:szCs w:val="24"/>
        </w:rPr>
      </w:pPr>
    </w:p>
    <w:p w14:paraId="22838C77" w14:textId="77777777" w:rsidR="00867640" w:rsidRDefault="00867640" w:rsidP="00867640">
      <w:pPr>
        <w:spacing w:after="0" w:line="240" w:lineRule="auto"/>
        <w:jc w:val="left"/>
        <w:rPr>
          <w:rFonts w:ascii="Times New Roman" w:hAnsi="Times New Roman"/>
          <w:color w:val="767171"/>
          <w:spacing w:val="20"/>
          <w:sz w:val="28"/>
          <w:szCs w:val="24"/>
        </w:rPr>
      </w:pPr>
    </w:p>
    <w:p w14:paraId="42623CCF" w14:textId="77777777" w:rsidR="00867640" w:rsidRDefault="00867640" w:rsidP="00867640">
      <w:pPr>
        <w:spacing w:after="0" w:line="240" w:lineRule="auto"/>
        <w:jc w:val="left"/>
        <w:rPr>
          <w:rFonts w:ascii="Times New Roman" w:hAnsi="Times New Roman"/>
          <w:color w:val="767171"/>
          <w:spacing w:val="20"/>
          <w:sz w:val="28"/>
          <w:szCs w:val="24"/>
        </w:rPr>
      </w:pPr>
    </w:p>
    <w:p w14:paraId="6CAEB741" w14:textId="618070EF" w:rsidR="00867640" w:rsidRDefault="00867640" w:rsidP="00867640">
      <w:pPr>
        <w:spacing w:after="0" w:line="240" w:lineRule="auto"/>
        <w:jc w:val="left"/>
        <w:rPr>
          <w:rFonts w:ascii="Times New Roman" w:hAnsi="Times New Roman"/>
          <w:color w:val="767171"/>
          <w:spacing w:val="20"/>
          <w:sz w:val="28"/>
          <w:szCs w:val="24"/>
        </w:rPr>
      </w:pPr>
    </w:p>
    <w:p w14:paraId="177976B0" w14:textId="77777777" w:rsidR="007F6687" w:rsidRDefault="007F6687"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124A0" w:rsidRPr="000124A0" w14:paraId="24BC1623" w14:textId="77777777" w:rsidTr="000124A0">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7210B9C"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9C730D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9A8B744"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88B7069"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8645BA4"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D1C60D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3697F61E" w14:textId="77777777" w:rsidTr="000124A0">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EAA041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B6CF713"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E4F5743"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4D38A7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274E5D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9A2D37B"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44557600" w14:textId="77777777" w:rsidTr="000124A0">
        <w:trPr>
          <w:trHeight w:val="247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7EC9ADF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E2.1.5. Impulsar y promover la metodología de evaluación del Desempeño Laboral por Resultados y Competencias.</w:t>
            </w:r>
          </w:p>
        </w:tc>
        <w:tc>
          <w:tcPr>
            <w:tcW w:w="2200" w:type="dxa"/>
            <w:tcBorders>
              <w:top w:val="nil"/>
              <w:left w:val="nil"/>
              <w:bottom w:val="double" w:sz="6" w:space="0" w:color="auto"/>
              <w:right w:val="double" w:sz="6" w:space="0" w:color="auto"/>
            </w:tcBorders>
            <w:shd w:val="clear" w:color="auto" w:fill="auto"/>
            <w:vAlign w:val="center"/>
            <w:hideMark/>
          </w:tcPr>
          <w:p w14:paraId="1A23F17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evaluado por Resultados y Competencias en función de su contribución a los resultados.</w:t>
            </w:r>
          </w:p>
        </w:tc>
        <w:tc>
          <w:tcPr>
            <w:tcW w:w="2140" w:type="dxa"/>
            <w:tcBorders>
              <w:top w:val="nil"/>
              <w:left w:val="nil"/>
              <w:bottom w:val="double" w:sz="6" w:space="0" w:color="auto"/>
              <w:right w:val="double" w:sz="6" w:space="0" w:color="auto"/>
            </w:tcBorders>
            <w:shd w:val="clear" w:color="auto" w:fill="auto"/>
            <w:vAlign w:val="center"/>
            <w:hideMark/>
          </w:tcPr>
          <w:p w14:paraId="6FF32B22"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instituciones implementando evaluación del desempeño por resultados y competencias</w:t>
            </w:r>
          </w:p>
        </w:tc>
        <w:tc>
          <w:tcPr>
            <w:tcW w:w="1460" w:type="dxa"/>
            <w:tcBorders>
              <w:top w:val="nil"/>
              <w:left w:val="nil"/>
              <w:bottom w:val="double" w:sz="6" w:space="0" w:color="auto"/>
              <w:right w:val="double" w:sz="6" w:space="0" w:color="auto"/>
            </w:tcBorders>
            <w:shd w:val="clear" w:color="auto" w:fill="auto"/>
            <w:noWrap/>
            <w:vAlign w:val="center"/>
            <w:hideMark/>
          </w:tcPr>
          <w:p w14:paraId="5ECAAD70" w14:textId="77777777" w:rsidR="000124A0" w:rsidRPr="000124A0" w:rsidRDefault="000124A0" w:rsidP="000124A0">
            <w:pPr>
              <w:spacing w:after="0" w:line="240" w:lineRule="auto"/>
              <w:jc w:val="righ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c>
          <w:tcPr>
            <w:tcW w:w="1780" w:type="dxa"/>
            <w:tcBorders>
              <w:top w:val="nil"/>
              <w:left w:val="nil"/>
              <w:bottom w:val="double" w:sz="6" w:space="0" w:color="auto"/>
              <w:right w:val="double" w:sz="6" w:space="0" w:color="auto"/>
            </w:tcBorders>
            <w:shd w:val="clear" w:color="auto" w:fill="auto"/>
            <w:vAlign w:val="center"/>
            <w:hideMark/>
          </w:tcPr>
          <w:p w14:paraId="206C85B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Dirección de Evaluación del Desempeño Laboral    </w:t>
            </w:r>
          </w:p>
        </w:tc>
        <w:tc>
          <w:tcPr>
            <w:tcW w:w="1460" w:type="dxa"/>
            <w:tcBorders>
              <w:top w:val="nil"/>
              <w:left w:val="nil"/>
              <w:bottom w:val="double" w:sz="6" w:space="0" w:color="auto"/>
              <w:right w:val="double" w:sz="6" w:space="0" w:color="auto"/>
            </w:tcBorders>
            <w:shd w:val="clear" w:color="auto" w:fill="auto"/>
            <w:vAlign w:val="center"/>
            <w:hideMark/>
          </w:tcPr>
          <w:p w14:paraId="7E52AA1F"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55%</w:t>
            </w:r>
          </w:p>
        </w:tc>
      </w:tr>
      <w:tr w:rsidR="000124A0" w:rsidRPr="000124A0" w14:paraId="77552E67" w14:textId="77777777" w:rsidTr="000124A0">
        <w:trPr>
          <w:trHeight w:val="223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D9CB8E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E2.1.5. Impulsar y promover la metodología de evaluación del Desempeño Laboral por Resultados y Competencias.</w:t>
            </w:r>
          </w:p>
        </w:tc>
        <w:tc>
          <w:tcPr>
            <w:tcW w:w="2200" w:type="dxa"/>
            <w:tcBorders>
              <w:top w:val="nil"/>
              <w:left w:val="nil"/>
              <w:bottom w:val="double" w:sz="6" w:space="0" w:color="auto"/>
              <w:right w:val="double" w:sz="6" w:space="0" w:color="auto"/>
            </w:tcBorders>
            <w:shd w:val="clear" w:color="auto" w:fill="auto"/>
            <w:vAlign w:val="center"/>
            <w:hideMark/>
          </w:tcPr>
          <w:p w14:paraId="206DC2F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Personal evaluado por Resultados y Competencias en función de su contribución a los resultados.</w:t>
            </w:r>
          </w:p>
        </w:tc>
        <w:tc>
          <w:tcPr>
            <w:tcW w:w="2140" w:type="dxa"/>
            <w:tcBorders>
              <w:top w:val="nil"/>
              <w:left w:val="nil"/>
              <w:bottom w:val="double" w:sz="6" w:space="0" w:color="auto"/>
              <w:right w:val="double" w:sz="6" w:space="0" w:color="auto"/>
            </w:tcBorders>
            <w:shd w:val="clear" w:color="auto" w:fill="auto"/>
            <w:vAlign w:val="center"/>
            <w:hideMark/>
          </w:tcPr>
          <w:p w14:paraId="2DDD6A2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servidores evaluados en su Desempeño Laboral por Resultados y Competencias anualmente.</w:t>
            </w:r>
          </w:p>
        </w:tc>
        <w:tc>
          <w:tcPr>
            <w:tcW w:w="1460" w:type="dxa"/>
            <w:tcBorders>
              <w:top w:val="nil"/>
              <w:left w:val="nil"/>
              <w:bottom w:val="double" w:sz="6" w:space="0" w:color="auto"/>
              <w:right w:val="double" w:sz="6" w:space="0" w:color="auto"/>
            </w:tcBorders>
            <w:shd w:val="clear" w:color="auto" w:fill="auto"/>
            <w:noWrap/>
            <w:vAlign w:val="center"/>
            <w:hideMark/>
          </w:tcPr>
          <w:p w14:paraId="223E2DA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74,604</w:t>
            </w:r>
          </w:p>
        </w:tc>
        <w:tc>
          <w:tcPr>
            <w:tcW w:w="1780" w:type="dxa"/>
            <w:tcBorders>
              <w:top w:val="nil"/>
              <w:left w:val="nil"/>
              <w:bottom w:val="double" w:sz="6" w:space="0" w:color="auto"/>
              <w:right w:val="double" w:sz="6" w:space="0" w:color="auto"/>
            </w:tcBorders>
            <w:shd w:val="clear" w:color="auto" w:fill="auto"/>
            <w:vAlign w:val="center"/>
            <w:hideMark/>
          </w:tcPr>
          <w:p w14:paraId="4669AD6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Dirección de Evaluación del Desempeño Laboral    </w:t>
            </w:r>
          </w:p>
        </w:tc>
        <w:tc>
          <w:tcPr>
            <w:tcW w:w="1460" w:type="dxa"/>
            <w:tcBorders>
              <w:top w:val="nil"/>
              <w:left w:val="nil"/>
              <w:bottom w:val="double" w:sz="6" w:space="0" w:color="auto"/>
              <w:right w:val="double" w:sz="6" w:space="0" w:color="auto"/>
            </w:tcBorders>
            <w:shd w:val="clear" w:color="auto" w:fill="auto"/>
            <w:vAlign w:val="center"/>
            <w:hideMark/>
          </w:tcPr>
          <w:p w14:paraId="5F2DB3B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180,000</w:t>
            </w:r>
          </w:p>
        </w:tc>
      </w:tr>
      <w:tr w:rsidR="000124A0" w:rsidRPr="000124A0" w14:paraId="4F747DF2" w14:textId="77777777" w:rsidTr="000124A0">
        <w:trPr>
          <w:trHeight w:val="241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9E20FF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E3.1.1. Refundar la Macroestructura del Poder Ejecutivo evitando solapamientos, duplicidades y promoviendo la articulación entre los organismos.</w:t>
            </w:r>
          </w:p>
        </w:tc>
        <w:tc>
          <w:tcPr>
            <w:tcW w:w="2200" w:type="dxa"/>
            <w:tcBorders>
              <w:top w:val="nil"/>
              <w:left w:val="nil"/>
              <w:bottom w:val="double" w:sz="6" w:space="0" w:color="auto"/>
              <w:right w:val="double" w:sz="6" w:space="0" w:color="auto"/>
            </w:tcBorders>
            <w:shd w:val="clear" w:color="auto" w:fill="auto"/>
            <w:vAlign w:val="center"/>
            <w:hideMark/>
          </w:tcPr>
          <w:p w14:paraId="108B5BF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Reformada la Macroestructura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4D53AF0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Plan de reestructuración organizacional del Poder Ejecutivo elaborado.</w:t>
            </w:r>
          </w:p>
        </w:tc>
        <w:tc>
          <w:tcPr>
            <w:tcW w:w="1460" w:type="dxa"/>
            <w:tcBorders>
              <w:top w:val="nil"/>
              <w:left w:val="nil"/>
              <w:bottom w:val="double" w:sz="6" w:space="0" w:color="auto"/>
              <w:right w:val="double" w:sz="6" w:space="0" w:color="auto"/>
            </w:tcBorders>
            <w:shd w:val="clear" w:color="auto" w:fill="auto"/>
            <w:noWrap/>
            <w:vAlign w:val="center"/>
            <w:hideMark/>
          </w:tcPr>
          <w:p w14:paraId="1E6F78E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auto"/>
            <w:vAlign w:val="center"/>
            <w:hideMark/>
          </w:tcPr>
          <w:p w14:paraId="357D7D46"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vAlign w:val="center"/>
            <w:hideMark/>
          </w:tcPr>
          <w:p w14:paraId="2A3BB3F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w:t>
            </w:r>
          </w:p>
        </w:tc>
      </w:tr>
    </w:tbl>
    <w:p w14:paraId="6D4B00F8" w14:textId="77777777" w:rsidR="00867640" w:rsidRDefault="00867640" w:rsidP="00867640">
      <w:pPr>
        <w:spacing w:after="0" w:line="240" w:lineRule="auto"/>
        <w:jc w:val="left"/>
        <w:rPr>
          <w:rFonts w:ascii="Times New Roman" w:hAnsi="Times New Roman"/>
          <w:color w:val="767171"/>
          <w:spacing w:val="20"/>
          <w:sz w:val="28"/>
          <w:szCs w:val="24"/>
        </w:rPr>
      </w:pPr>
    </w:p>
    <w:p w14:paraId="0ECDFD78" w14:textId="3B5C0DEA" w:rsidR="00867640" w:rsidRDefault="0086764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0124A0" w:rsidRPr="000124A0" w14:paraId="3E8C36C7" w14:textId="77777777" w:rsidTr="000124A0">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5BF5170"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7A3FBAC"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8FAC1FD"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F0CBD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EC8FB81"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F655C22"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03CFCFE1" w14:textId="77777777" w:rsidTr="000124A0">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41E538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A761BD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0178FE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2F8679D"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EABAB95"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AE239C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0381BFB3" w14:textId="77777777" w:rsidTr="000124A0">
        <w:trPr>
          <w:trHeight w:val="247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5666A7F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E3.1.1. Refundar la Macroestructura del Poder Ejecutivo evitando solapamientos, duplicidades y promoviendo la articulación entre los organismos.</w:t>
            </w:r>
          </w:p>
        </w:tc>
        <w:tc>
          <w:tcPr>
            <w:tcW w:w="2200" w:type="dxa"/>
            <w:tcBorders>
              <w:top w:val="nil"/>
              <w:left w:val="nil"/>
              <w:bottom w:val="double" w:sz="6" w:space="0" w:color="auto"/>
              <w:right w:val="double" w:sz="6" w:space="0" w:color="auto"/>
            </w:tcBorders>
            <w:shd w:val="clear" w:color="auto" w:fill="auto"/>
            <w:vAlign w:val="center"/>
            <w:hideMark/>
          </w:tcPr>
          <w:p w14:paraId="3B4624D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Reformada la Macroestructura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0D0026D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organismos reestructurados</w:t>
            </w:r>
          </w:p>
        </w:tc>
        <w:tc>
          <w:tcPr>
            <w:tcW w:w="1460" w:type="dxa"/>
            <w:tcBorders>
              <w:top w:val="nil"/>
              <w:left w:val="nil"/>
              <w:bottom w:val="double" w:sz="6" w:space="0" w:color="auto"/>
              <w:right w:val="double" w:sz="6" w:space="0" w:color="auto"/>
            </w:tcBorders>
            <w:shd w:val="clear" w:color="auto" w:fill="auto"/>
            <w:noWrap/>
            <w:vAlign w:val="center"/>
            <w:hideMark/>
          </w:tcPr>
          <w:p w14:paraId="59DF050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auto"/>
            <w:vAlign w:val="center"/>
            <w:hideMark/>
          </w:tcPr>
          <w:p w14:paraId="5BD0F89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vAlign w:val="center"/>
            <w:hideMark/>
          </w:tcPr>
          <w:p w14:paraId="7ADCCBC2"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11%</w:t>
            </w:r>
          </w:p>
        </w:tc>
      </w:tr>
      <w:tr w:rsidR="000124A0" w:rsidRPr="000124A0" w14:paraId="04ADB54B" w14:textId="77777777" w:rsidTr="000124A0">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23A3F0FF"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E3.1.2. Promover la eficiencia y flexibilidad de las estructuras organizativas.</w:t>
            </w:r>
          </w:p>
        </w:tc>
        <w:tc>
          <w:tcPr>
            <w:tcW w:w="2200" w:type="dxa"/>
            <w:tcBorders>
              <w:top w:val="nil"/>
              <w:left w:val="nil"/>
              <w:bottom w:val="double" w:sz="6" w:space="0" w:color="auto"/>
              <w:right w:val="double" w:sz="6" w:space="0" w:color="auto"/>
            </w:tcBorders>
            <w:shd w:val="clear" w:color="auto" w:fill="auto"/>
            <w:vAlign w:val="center"/>
            <w:hideMark/>
          </w:tcPr>
          <w:p w14:paraId="63613E9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Racionalizadas y eficientizadas las estructuras organizativas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24AB7D3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del Gobierno Central con Estructuras Organizativas aprobadas.</w:t>
            </w:r>
          </w:p>
        </w:tc>
        <w:tc>
          <w:tcPr>
            <w:tcW w:w="1460" w:type="dxa"/>
            <w:tcBorders>
              <w:top w:val="nil"/>
              <w:left w:val="nil"/>
              <w:bottom w:val="double" w:sz="6" w:space="0" w:color="auto"/>
              <w:right w:val="double" w:sz="6" w:space="0" w:color="auto"/>
            </w:tcBorders>
            <w:shd w:val="clear" w:color="auto" w:fill="auto"/>
            <w:noWrap/>
            <w:vAlign w:val="center"/>
            <w:hideMark/>
          </w:tcPr>
          <w:p w14:paraId="61EFE765"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79%</w:t>
            </w:r>
          </w:p>
        </w:tc>
        <w:tc>
          <w:tcPr>
            <w:tcW w:w="1780" w:type="dxa"/>
            <w:tcBorders>
              <w:top w:val="nil"/>
              <w:left w:val="nil"/>
              <w:bottom w:val="double" w:sz="6" w:space="0" w:color="auto"/>
              <w:right w:val="double" w:sz="6" w:space="0" w:color="auto"/>
            </w:tcBorders>
            <w:shd w:val="clear" w:color="auto" w:fill="auto"/>
            <w:vAlign w:val="center"/>
            <w:hideMark/>
          </w:tcPr>
          <w:p w14:paraId="4B8CF8E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noWrap/>
            <w:vAlign w:val="center"/>
            <w:hideMark/>
          </w:tcPr>
          <w:p w14:paraId="7A360012"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95%</w:t>
            </w:r>
          </w:p>
        </w:tc>
      </w:tr>
      <w:tr w:rsidR="000124A0" w:rsidRPr="000124A0" w14:paraId="19CE80BD" w14:textId="77777777" w:rsidTr="000124A0">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710B06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E3.1.2. Promover la eficiencia y flexibilidad de las estructuras organizativas.</w:t>
            </w:r>
          </w:p>
        </w:tc>
        <w:tc>
          <w:tcPr>
            <w:tcW w:w="2200" w:type="dxa"/>
            <w:tcBorders>
              <w:top w:val="nil"/>
              <w:left w:val="nil"/>
              <w:bottom w:val="double" w:sz="6" w:space="0" w:color="auto"/>
              <w:right w:val="double" w:sz="6" w:space="0" w:color="auto"/>
            </w:tcBorders>
            <w:shd w:val="clear" w:color="auto" w:fill="auto"/>
            <w:vAlign w:val="center"/>
            <w:hideMark/>
          </w:tcPr>
          <w:p w14:paraId="764B1A3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Racionalizadas y eficientizadas las estructuras organizativas del Poder Ejecutivo.</w:t>
            </w:r>
          </w:p>
        </w:tc>
        <w:tc>
          <w:tcPr>
            <w:tcW w:w="2140" w:type="dxa"/>
            <w:tcBorders>
              <w:top w:val="nil"/>
              <w:left w:val="nil"/>
              <w:bottom w:val="double" w:sz="6" w:space="0" w:color="auto"/>
              <w:right w:val="double" w:sz="6" w:space="0" w:color="auto"/>
            </w:tcBorders>
            <w:shd w:val="clear" w:color="auto" w:fill="auto"/>
            <w:vAlign w:val="center"/>
            <w:hideMark/>
          </w:tcPr>
          <w:p w14:paraId="3A393A1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del Gobierno Central con Manuales de Organización y Funciones aprobados.</w:t>
            </w:r>
          </w:p>
        </w:tc>
        <w:tc>
          <w:tcPr>
            <w:tcW w:w="1460" w:type="dxa"/>
            <w:tcBorders>
              <w:top w:val="nil"/>
              <w:left w:val="nil"/>
              <w:bottom w:val="double" w:sz="6" w:space="0" w:color="auto"/>
              <w:right w:val="double" w:sz="6" w:space="0" w:color="auto"/>
            </w:tcBorders>
            <w:shd w:val="clear" w:color="auto" w:fill="auto"/>
            <w:noWrap/>
            <w:vAlign w:val="center"/>
            <w:hideMark/>
          </w:tcPr>
          <w:p w14:paraId="407698A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69%</w:t>
            </w:r>
          </w:p>
        </w:tc>
        <w:tc>
          <w:tcPr>
            <w:tcW w:w="1780" w:type="dxa"/>
            <w:tcBorders>
              <w:top w:val="nil"/>
              <w:left w:val="nil"/>
              <w:bottom w:val="double" w:sz="6" w:space="0" w:color="auto"/>
              <w:right w:val="double" w:sz="6" w:space="0" w:color="auto"/>
            </w:tcBorders>
            <w:shd w:val="clear" w:color="auto" w:fill="auto"/>
            <w:vAlign w:val="center"/>
            <w:hideMark/>
          </w:tcPr>
          <w:p w14:paraId="20CA90F7"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noWrap/>
            <w:vAlign w:val="center"/>
            <w:hideMark/>
          </w:tcPr>
          <w:p w14:paraId="16280ED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94%</w:t>
            </w:r>
          </w:p>
        </w:tc>
      </w:tr>
    </w:tbl>
    <w:p w14:paraId="558EAF63" w14:textId="7D1E490B" w:rsidR="00650823" w:rsidRDefault="00650823" w:rsidP="00867640">
      <w:pPr>
        <w:spacing w:after="0" w:line="240" w:lineRule="auto"/>
        <w:jc w:val="left"/>
        <w:rPr>
          <w:rFonts w:ascii="Times New Roman" w:hAnsi="Times New Roman"/>
          <w:color w:val="767171"/>
          <w:spacing w:val="20"/>
          <w:sz w:val="28"/>
          <w:szCs w:val="24"/>
        </w:rPr>
      </w:pPr>
    </w:p>
    <w:p w14:paraId="0DE516BF" w14:textId="096A9D3C" w:rsidR="00650823" w:rsidRDefault="00650823" w:rsidP="00867640">
      <w:pPr>
        <w:spacing w:after="0" w:line="240" w:lineRule="auto"/>
        <w:jc w:val="left"/>
        <w:rPr>
          <w:rFonts w:ascii="Times New Roman" w:hAnsi="Times New Roman"/>
          <w:color w:val="767171"/>
          <w:spacing w:val="20"/>
          <w:sz w:val="28"/>
          <w:szCs w:val="24"/>
        </w:rPr>
      </w:pPr>
    </w:p>
    <w:p w14:paraId="5A1EC7FC" w14:textId="3C752EB3" w:rsidR="00650823" w:rsidRDefault="00650823" w:rsidP="00867640">
      <w:pPr>
        <w:spacing w:after="0" w:line="240" w:lineRule="auto"/>
        <w:jc w:val="left"/>
        <w:rPr>
          <w:rFonts w:ascii="Times New Roman" w:hAnsi="Times New Roman"/>
          <w:color w:val="767171"/>
          <w:spacing w:val="20"/>
          <w:sz w:val="28"/>
          <w:szCs w:val="24"/>
        </w:rPr>
      </w:pPr>
    </w:p>
    <w:p w14:paraId="768D64F6" w14:textId="7320DB9C" w:rsidR="00650823" w:rsidRDefault="00650823" w:rsidP="00867640">
      <w:pPr>
        <w:spacing w:after="0" w:line="240" w:lineRule="auto"/>
        <w:jc w:val="left"/>
        <w:rPr>
          <w:rFonts w:ascii="Times New Roman" w:hAnsi="Times New Roman"/>
          <w:color w:val="767171"/>
          <w:spacing w:val="20"/>
          <w:sz w:val="28"/>
          <w:szCs w:val="24"/>
        </w:rPr>
      </w:pPr>
    </w:p>
    <w:tbl>
      <w:tblPr>
        <w:tblW w:w="11632" w:type="dxa"/>
        <w:tblCellMar>
          <w:left w:w="70" w:type="dxa"/>
          <w:right w:w="70" w:type="dxa"/>
        </w:tblCellMar>
        <w:tblLook w:val="04A0" w:firstRow="1" w:lastRow="0" w:firstColumn="1" w:lastColumn="0" w:noHBand="0" w:noVBand="1"/>
      </w:tblPr>
      <w:tblGrid>
        <w:gridCol w:w="2567"/>
        <w:gridCol w:w="2206"/>
        <w:gridCol w:w="2146"/>
        <w:gridCol w:w="1464"/>
        <w:gridCol w:w="1785"/>
        <w:gridCol w:w="1464"/>
      </w:tblGrid>
      <w:tr w:rsidR="000124A0" w:rsidRPr="000124A0" w14:paraId="6CAEE35B" w14:textId="77777777" w:rsidTr="000124A0">
        <w:trPr>
          <w:trHeight w:val="306"/>
        </w:trPr>
        <w:tc>
          <w:tcPr>
            <w:tcW w:w="2567"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78FC441"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6"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168CE99"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6"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CCAAD61"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4"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6A4E5C"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5"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74CFD7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4"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FA449C5"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7DE98D03" w14:textId="77777777" w:rsidTr="000124A0">
        <w:trPr>
          <w:trHeight w:val="292"/>
        </w:trPr>
        <w:tc>
          <w:tcPr>
            <w:tcW w:w="2567"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C54FD44"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206"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384E01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2146"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B948EC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4"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D36D87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785"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C1A209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c>
          <w:tcPr>
            <w:tcW w:w="1464"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161543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p>
        </w:tc>
      </w:tr>
      <w:tr w:rsidR="000124A0" w:rsidRPr="000124A0" w14:paraId="1F9C6603" w14:textId="77777777" w:rsidTr="000124A0">
        <w:trPr>
          <w:trHeight w:val="2660"/>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03D398AA"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E3.1.3. Mantener un sistema de información actualizado acerca de la Macroestructura del Poder Ejecutivo, naturaleza, atribuciones y estructura de los Organismos que la conforman. </w:t>
            </w:r>
          </w:p>
        </w:tc>
        <w:tc>
          <w:tcPr>
            <w:tcW w:w="2206" w:type="dxa"/>
            <w:tcBorders>
              <w:top w:val="nil"/>
              <w:left w:val="nil"/>
              <w:bottom w:val="double" w:sz="6" w:space="0" w:color="auto"/>
              <w:right w:val="double" w:sz="6" w:space="0" w:color="auto"/>
            </w:tcBorders>
            <w:shd w:val="clear" w:color="auto" w:fill="auto"/>
            <w:vAlign w:val="center"/>
            <w:hideMark/>
          </w:tcPr>
          <w:p w14:paraId="67946CE0" w14:textId="77777777" w:rsidR="000124A0" w:rsidRPr="000124A0" w:rsidRDefault="000124A0" w:rsidP="000124A0">
            <w:pPr>
              <w:spacing w:after="0" w:line="240" w:lineRule="auto"/>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Organigrama del Estado actualizado.</w:t>
            </w:r>
          </w:p>
        </w:tc>
        <w:tc>
          <w:tcPr>
            <w:tcW w:w="2146" w:type="dxa"/>
            <w:tcBorders>
              <w:top w:val="nil"/>
              <w:left w:val="nil"/>
              <w:bottom w:val="double" w:sz="6" w:space="0" w:color="auto"/>
              <w:right w:val="double" w:sz="6" w:space="0" w:color="auto"/>
            </w:tcBorders>
            <w:shd w:val="clear" w:color="auto" w:fill="auto"/>
            <w:vAlign w:val="center"/>
            <w:hideMark/>
          </w:tcPr>
          <w:p w14:paraId="4421B347"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incorporados al Clasificador de Organismos del Estado Dominicano (COEDOM)</w:t>
            </w:r>
          </w:p>
        </w:tc>
        <w:tc>
          <w:tcPr>
            <w:tcW w:w="1464" w:type="dxa"/>
            <w:tcBorders>
              <w:top w:val="nil"/>
              <w:left w:val="nil"/>
              <w:bottom w:val="double" w:sz="6" w:space="0" w:color="auto"/>
              <w:right w:val="double" w:sz="6" w:space="0" w:color="auto"/>
            </w:tcBorders>
            <w:shd w:val="clear" w:color="auto" w:fill="auto"/>
            <w:noWrap/>
            <w:vAlign w:val="center"/>
            <w:hideMark/>
          </w:tcPr>
          <w:p w14:paraId="5BE785D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5" w:type="dxa"/>
            <w:tcBorders>
              <w:top w:val="nil"/>
              <w:left w:val="nil"/>
              <w:bottom w:val="double" w:sz="6" w:space="0" w:color="auto"/>
              <w:right w:val="double" w:sz="6" w:space="0" w:color="auto"/>
            </w:tcBorders>
            <w:shd w:val="clear" w:color="auto" w:fill="auto"/>
            <w:vAlign w:val="center"/>
            <w:hideMark/>
          </w:tcPr>
          <w:p w14:paraId="5C060A74"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Diseño Organizacional</w:t>
            </w:r>
          </w:p>
        </w:tc>
        <w:tc>
          <w:tcPr>
            <w:tcW w:w="1464" w:type="dxa"/>
            <w:tcBorders>
              <w:top w:val="nil"/>
              <w:left w:val="nil"/>
              <w:bottom w:val="double" w:sz="6" w:space="0" w:color="auto"/>
              <w:right w:val="double" w:sz="6" w:space="0" w:color="auto"/>
            </w:tcBorders>
            <w:shd w:val="clear" w:color="auto" w:fill="auto"/>
            <w:noWrap/>
            <w:vAlign w:val="center"/>
            <w:hideMark/>
          </w:tcPr>
          <w:p w14:paraId="6ECBE851"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100%</w:t>
            </w:r>
          </w:p>
        </w:tc>
      </w:tr>
      <w:tr w:rsidR="000124A0" w:rsidRPr="000124A0" w14:paraId="52E40761" w14:textId="77777777" w:rsidTr="000124A0">
        <w:trPr>
          <w:trHeight w:val="2660"/>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4E023AD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E3.1.5. Promover la implementación de planes de acción de mejoras del clima y cultura organizacional en los Organismos para eficientizar la Administración Pública.</w:t>
            </w:r>
          </w:p>
        </w:tc>
        <w:tc>
          <w:tcPr>
            <w:tcW w:w="2206" w:type="dxa"/>
            <w:tcBorders>
              <w:top w:val="nil"/>
              <w:left w:val="nil"/>
              <w:bottom w:val="double" w:sz="6" w:space="0" w:color="auto"/>
              <w:right w:val="double" w:sz="6" w:space="0" w:color="auto"/>
            </w:tcBorders>
            <w:shd w:val="clear" w:color="auto" w:fill="auto"/>
            <w:vAlign w:val="center"/>
            <w:hideMark/>
          </w:tcPr>
          <w:p w14:paraId="4698E57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Fortalecer la institucionalidad del Poder Ejecutivo a través de la implementación de estrategias de mejoras del clima y la cultura organizacional.</w:t>
            </w:r>
          </w:p>
        </w:tc>
        <w:tc>
          <w:tcPr>
            <w:tcW w:w="2146" w:type="dxa"/>
            <w:tcBorders>
              <w:top w:val="nil"/>
              <w:left w:val="nil"/>
              <w:bottom w:val="double" w:sz="6" w:space="0" w:color="auto"/>
              <w:right w:val="double" w:sz="6" w:space="0" w:color="auto"/>
            </w:tcBorders>
            <w:shd w:val="clear" w:color="auto" w:fill="auto"/>
            <w:vAlign w:val="center"/>
            <w:hideMark/>
          </w:tcPr>
          <w:p w14:paraId="72A89E8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Instituciones con encuestas de clima y cultura organizacional (SECAP) aplicada.</w:t>
            </w:r>
          </w:p>
        </w:tc>
        <w:tc>
          <w:tcPr>
            <w:tcW w:w="1464" w:type="dxa"/>
            <w:tcBorders>
              <w:top w:val="nil"/>
              <w:left w:val="nil"/>
              <w:bottom w:val="double" w:sz="6" w:space="0" w:color="auto"/>
              <w:right w:val="double" w:sz="6" w:space="0" w:color="auto"/>
            </w:tcBorders>
            <w:shd w:val="clear" w:color="auto" w:fill="auto"/>
            <w:noWrap/>
            <w:vAlign w:val="center"/>
            <w:hideMark/>
          </w:tcPr>
          <w:p w14:paraId="49D6DB77"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110</w:t>
            </w:r>
          </w:p>
        </w:tc>
        <w:tc>
          <w:tcPr>
            <w:tcW w:w="1785" w:type="dxa"/>
            <w:tcBorders>
              <w:top w:val="nil"/>
              <w:left w:val="nil"/>
              <w:bottom w:val="double" w:sz="6" w:space="0" w:color="auto"/>
              <w:right w:val="double" w:sz="6" w:space="0" w:color="auto"/>
            </w:tcBorders>
            <w:shd w:val="clear" w:color="auto" w:fill="auto"/>
            <w:vAlign w:val="center"/>
            <w:hideMark/>
          </w:tcPr>
          <w:p w14:paraId="52AE3B12"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Evaluación de la Gestión Institucional</w:t>
            </w:r>
          </w:p>
        </w:tc>
        <w:tc>
          <w:tcPr>
            <w:tcW w:w="1464" w:type="dxa"/>
            <w:tcBorders>
              <w:top w:val="nil"/>
              <w:left w:val="nil"/>
              <w:bottom w:val="double" w:sz="6" w:space="0" w:color="auto"/>
              <w:right w:val="double" w:sz="6" w:space="0" w:color="auto"/>
            </w:tcBorders>
            <w:shd w:val="clear" w:color="auto" w:fill="auto"/>
            <w:vAlign w:val="center"/>
            <w:hideMark/>
          </w:tcPr>
          <w:p w14:paraId="011D0F63"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150</w:t>
            </w:r>
          </w:p>
        </w:tc>
      </w:tr>
      <w:tr w:rsidR="000124A0" w:rsidRPr="000124A0" w14:paraId="67195D22"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10FBF9D8"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E3.1.5. Promover la implementación de planes de acción de mejoras del clima y cultura organizacional en los Organismos para eficientizar la Administración Pública.</w:t>
            </w:r>
          </w:p>
        </w:tc>
        <w:tc>
          <w:tcPr>
            <w:tcW w:w="2206" w:type="dxa"/>
            <w:tcBorders>
              <w:top w:val="nil"/>
              <w:left w:val="nil"/>
              <w:bottom w:val="double" w:sz="6" w:space="0" w:color="auto"/>
              <w:right w:val="double" w:sz="6" w:space="0" w:color="auto"/>
            </w:tcBorders>
            <w:shd w:val="clear" w:color="auto" w:fill="auto"/>
            <w:vAlign w:val="center"/>
            <w:hideMark/>
          </w:tcPr>
          <w:p w14:paraId="2DAC9E1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Fortalecer la institucionalidad del Poder Ejecutivo a través de la implementación de estrategias de mejoras del clima y la cultura organizacional.</w:t>
            </w:r>
          </w:p>
        </w:tc>
        <w:tc>
          <w:tcPr>
            <w:tcW w:w="2146" w:type="dxa"/>
            <w:tcBorders>
              <w:top w:val="nil"/>
              <w:left w:val="nil"/>
              <w:bottom w:val="double" w:sz="6" w:space="0" w:color="auto"/>
              <w:right w:val="double" w:sz="6" w:space="0" w:color="auto"/>
            </w:tcBorders>
            <w:shd w:val="clear" w:color="auto" w:fill="auto"/>
            <w:vAlign w:val="center"/>
            <w:hideMark/>
          </w:tcPr>
          <w:p w14:paraId="5239FBA0"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Instituciones con planes de mejoras de clima y cultura organizacional implementadas.</w:t>
            </w:r>
          </w:p>
        </w:tc>
        <w:tc>
          <w:tcPr>
            <w:tcW w:w="1464" w:type="dxa"/>
            <w:tcBorders>
              <w:top w:val="nil"/>
              <w:left w:val="nil"/>
              <w:bottom w:val="double" w:sz="6" w:space="0" w:color="auto"/>
              <w:right w:val="double" w:sz="6" w:space="0" w:color="auto"/>
            </w:tcBorders>
            <w:shd w:val="clear" w:color="auto" w:fill="auto"/>
            <w:noWrap/>
            <w:vAlign w:val="center"/>
            <w:hideMark/>
          </w:tcPr>
          <w:p w14:paraId="1576FB1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50</w:t>
            </w:r>
          </w:p>
        </w:tc>
        <w:tc>
          <w:tcPr>
            <w:tcW w:w="1785" w:type="dxa"/>
            <w:tcBorders>
              <w:top w:val="nil"/>
              <w:left w:val="nil"/>
              <w:bottom w:val="double" w:sz="6" w:space="0" w:color="auto"/>
              <w:right w:val="double" w:sz="6" w:space="0" w:color="auto"/>
            </w:tcBorders>
            <w:shd w:val="clear" w:color="auto" w:fill="auto"/>
            <w:vAlign w:val="center"/>
            <w:hideMark/>
          </w:tcPr>
          <w:p w14:paraId="108BBCF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Evaluación de la Gestión Institucional</w:t>
            </w:r>
          </w:p>
        </w:tc>
        <w:tc>
          <w:tcPr>
            <w:tcW w:w="1464" w:type="dxa"/>
            <w:tcBorders>
              <w:top w:val="nil"/>
              <w:left w:val="nil"/>
              <w:bottom w:val="double" w:sz="6" w:space="0" w:color="auto"/>
              <w:right w:val="double" w:sz="6" w:space="0" w:color="auto"/>
            </w:tcBorders>
            <w:shd w:val="clear" w:color="auto" w:fill="auto"/>
            <w:vAlign w:val="center"/>
            <w:hideMark/>
          </w:tcPr>
          <w:p w14:paraId="5BDDCD4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40</w:t>
            </w:r>
          </w:p>
        </w:tc>
      </w:tr>
      <w:tr w:rsidR="000124A0" w:rsidRPr="000124A0" w14:paraId="67980A68" w14:textId="77777777" w:rsidTr="005C3F8A">
        <w:trPr>
          <w:trHeight w:val="523"/>
        </w:trPr>
        <w:tc>
          <w:tcPr>
            <w:tcW w:w="2567" w:type="dxa"/>
            <w:tcBorders>
              <w:top w:val="nil"/>
              <w:left w:val="double" w:sz="6" w:space="0" w:color="auto"/>
              <w:bottom w:val="double" w:sz="6" w:space="0" w:color="auto"/>
              <w:right w:val="double" w:sz="6" w:space="0" w:color="auto"/>
            </w:tcBorders>
            <w:shd w:val="clear" w:color="auto" w:fill="002060"/>
            <w:vAlign w:val="center"/>
            <w:hideMark/>
          </w:tcPr>
          <w:p w14:paraId="39E664F6"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lastRenderedPageBreak/>
              <w:t>Estrategia</w:t>
            </w:r>
          </w:p>
        </w:tc>
        <w:tc>
          <w:tcPr>
            <w:tcW w:w="2206" w:type="dxa"/>
            <w:tcBorders>
              <w:top w:val="nil"/>
              <w:left w:val="nil"/>
              <w:bottom w:val="double" w:sz="6" w:space="0" w:color="auto"/>
              <w:right w:val="double" w:sz="6" w:space="0" w:color="auto"/>
            </w:tcBorders>
            <w:shd w:val="clear" w:color="auto" w:fill="002060"/>
            <w:vAlign w:val="center"/>
            <w:hideMark/>
          </w:tcPr>
          <w:p w14:paraId="56BBFE3E"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Resultado Esperado</w:t>
            </w:r>
          </w:p>
        </w:tc>
        <w:tc>
          <w:tcPr>
            <w:tcW w:w="2146" w:type="dxa"/>
            <w:tcBorders>
              <w:top w:val="nil"/>
              <w:left w:val="nil"/>
              <w:bottom w:val="double" w:sz="6" w:space="0" w:color="auto"/>
              <w:right w:val="double" w:sz="6" w:space="0" w:color="auto"/>
            </w:tcBorders>
            <w:shd w:val="clear" w:color="auto" w:fill="002060"/>
            <w:vAlign w:val="center"/>
            <w:hideMark/>
          </w:tcPr>
          <w:p w14:paraId="0515784E" w14:textId="77777777" w:rsidR="000124A0" w:rsidRPr="000124A0" w:rsidRDefault="000124A0" w:rsidP="000124A0">
            <w:pPr>
              <w:spacing w:after="0" w:line="240" w:lineRule="auto"/>
              <w:jc w:val="left"/>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Indicador</w:t>
            </w:r>
          </w:p>
        </w:tc>
        <w:tc>
          <w:tcPr>
            <w:tcW w:w="1464" w:type="dxa"/>
            <w:tcBorders>
              <w:top w:val="nil"/>
              <w:left w:val="nil"/>
              <w:bottom w:val="double" w:sz="6" w:space="0" w:color="auto"/>
              <w:right w:val="double" w:sz="6" w:space="0" w:color="auto"/>
            </w:tcBorders>
            <w:shd w:val="clear" w:color="auto" w:fill="002060"/>
            <w:noWrap/>
            <w:vAlign w:val="center"/>
            <w:hideMark/>
          </w:tcPr>
          <w:p w14:paraId="23B4EB68"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Línea Base 2019</w:t>
            </w:r>
          </w:p>
        </w:tc>
        <w:tc>
          <w:tcPr>
            <w:tcW w:w="1785" w:type="dxa"/>
            <w:tcBorders>
              <w:top w:val="nil"/>
              <w:left w:val="nil"/>
              <w:bottom w:val="double" w:sz="6" w:space="0" w:color="auto"/>
              <w:right w:val="double" w:sz="6" w:space="0" w:color="auto"/>
            </w:tcBorders>
            <w:shd w:val="clear" w:color="auto" w:fill="002060"/>
            <w:vAlign w:val="center"/>
            <w:hideMark/>
          </w:tcPr>
          <w:p w14:paraId="6EB7A88E"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Unidad Responsable</w:t>
            </w:r>
          </w:p>
        </w:tc>
        <w:tc>
          <w:tcPr>
            <w:tcW w:w="1464" w:type="dxa"/>
            <w:tcBorders>
              <w:top w:val="nil"/>
              <w:left w:val="nil"/>
              <w:bottom w:val="double" w:sz="6" w:space="0" w:color="auto"/>
              <w:right w:val="double" w:sz="6" w:space="0" w:color="auto"/>
            </w:tcBorders>
            <w:shd w:val="clear" w:color="auto" w:fill="002060"/>
            <w:vAlign w:val="center"/>
            <w:hideMark/>
          </w:tcPr>
          <w:p w14:paraId="16CA3D22" w14:textId="77777777" w:rsidR="000124A0" w:rsidRPr="000124A0" w:rsidRDefault="000124A0" w:rsidP="000124A0">
            <w:pPr>
              <w:spacing w:after="0" w:line="240" w:lineRule="auto"/>
              <w:jc w:val="center"/>
              <w:rPr>
                <w:rFonts w:ascii="Times New Roman" w:eastAsia="Times New Roman" w:hAnsi="Times New Roman"/>
                <w:color w:val="FFFFFF" w:themeColor="background1"/>
                <w:sz w:val="24"/>
                <w:szCs w:val="24"/>
                <w:lang w:eastAsia="es-DO"/>
              </w:rPr>
            </w:pPr>
            <w:r w:rsidRPr="000124A0">
              <w:rPr>
                <w:rFonts w:ascii="Times New Roman" w:eastAsia="Times New Roman" w:hAnsi="Times New Roman"/>
                <w:color w:val="FFFFFF" w:themeColor="background1"/>
                <w:sz w:val="24"/>
                <w:szCs w:val="24"/>
                <w:lang w:eastAsia="es-DO"/>
              </w:rPr>
              <w:t>Meta 2023</w:t>
            </w:r>
          </w:p>
        </w:tc>
      </w:tr>
      <w:tr w:rsidR="000124A0" w:rsidRPr="000124A0" w14:paraId="0ABB904E"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7D65238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E3.1.6 Fortalecer los sistemas de gestión, con especial atención a los sectores definidos como prioritarios.</w:t>
            </w:r>
          </w:p>
        </w:tc>
        <w:tc>
          <w:tcPr>
            <w:tcW w:w="2206" w:type="dxa"/>
            <w:tcBorders>
              <w:top w:val="nil"/>
              <w:left w:val="nil"/>
              <w:bottom w:val="double" w:sz="6" w:space="0" w:color="auto"/>
              <w:right w:val="double" w:sz="6" w:space="0" w:color="auto"/>
            </w:tcBorders>
            <w:shd w:val="clear" w:color="auto" w:fill="auto"/>
            <w:vAlign w:val="center"/>
            <w:hideMark/>
          </w:tcPr>
          <w:p w14:paraId="2C10C91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Incrementada la eficiencia y la efectividad de la gestión..</w:t>
            </w:r>
          </w:p>
        </w:tc>
        <w:tc>
          <w:tcPr>
            <w:tcW w:w="2146" w:type="dxa"/>
            <w:tcBorders>
              <w:top w:val="nil"/>
              <w:left w:val="nil"/>
              <w:bottom w:val="double" w:sz="6" w:space="0" w:color="auto"/>
              <w:right w:val="double" w:sz="6" w:space="0" w:color="auto"/>
            </w:tcBorders>
            <w:shd w:val="clear" w:color="auto" w:fill="auto"/>
            <w:vAlign w:val="center"/>
            <w:hideMark/>
          </w:tcPr>
          <w:p w14:paraId="1B0013B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entes y órganos procesando sus nóminas a tiempo a través del SASP</w:t>
            </w:r>
          </w:p>
        </w:tc>
        <w:tc>
          <w:tcPr>
            <w:tcW w:w="1464" w:type="dxa"/>
            <w:tcBorders>
              <w:top w:val="nil"/>
              <w:left w:val="nil"/>
              <w:bottom w:val="double" w:sz="6" w:space="0" w:color="auto"/>
              <w:right w:val="double" w:sz="6" w:space="0" w:color="auto"/>
            </w:tcBorders>
            <w:shd w:val="clear" w:color="auto" w:fill="auto"/>
            <w:noWrap/>
            <w:vAlign w:val="center"/>
            <w:hideMark/>
          </w:tcPr>
          <w:p w14:paraId="6D00ED1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95%</w:t>
            </w:r>
          </w:p>
        </w:tc>
        <w:tc>
          <w:tcPr>
            <w:tcW w:w="1785" w:type="dxa"/>
            <w:tcBorders>
              <w:top w:val="nil"/>
              <w:left w:val="nil"/>
              <w:bottom w:val="double" w:sz="6" w:space="0" w:color="auto"/>
              <w:right w:val="double" w:sz="6" w:space="0" w:color="auto"/>
            </w:tcBorders>
            <w:shd w:val="clear" w:color="auto" w:fill="auto"/>
            <w:vAlign w:val="center"/>
            <w:hideMark/>
          </w:tcPr>
          <w:p w14:paraId="5795034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Tecnología de la Información y Comunicación</w:t>
            </w:r>
          </w:p>
        </w:tc>
        <w:tc>
          <w:tcPr>
            <w:tcW w:w="1464" w:type="dxa"/>
            <w:tcBorders>
              <w:top w:val="nil"/>
              <w:left w:val="nil"/>
              <w:bottom w:val="double" w:sz="6" w:space="0" w:color="auto"/>
              <w:right w:val="double" w:sz="6" w:space="0" w:color="auto"/>
            </w:tcBorders>
            <w:shd w:val="clear" w:color="auto" w:fill="auto"/>
            <w:vAlign w:val="center"/>
            <w:hideMark/>
          </w:tcPr>
          <w:p w14:paraId="0AAC3009"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100%</w:t>
            </w:r>
          </w:p>
        </w:tc>
      </w:tr>
      <w:tr w:rsidR="000124A0" w:rsidRPr="000124A0" w14:paraId="144E86E1"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589BBB4E"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E3.1.7 Promover la igualdad de género en los puestos de Administración Pública y en los mandos directivos, así como en todo el ámbito de la función pública.</w:t>
            </w:r>
          </w:p>
        </w:tc>
        <w:tc>
          <w:tcPr>
            <w:tcW w:w="2206" w:type="dxa"/>
            <w:tcBorders>
              <w:top w:val="nil"/>
              <w:left w:val="nil"/>
              <w:bottom w:val="double" w:sz="6" w:space="0" w:color="auto"/>
              <w:right w:val="double" w:sz="6" w:space="0" w:color="auto"/>
            </w:tcBorders>
            <w:shd w:val="clear" w:color="auto" w:fill="auto"/>
            <w:vAlign w:val="center"/>
            <w:hideMark/>
          </w:tcPr>
          <w:p w14:paraId="696D774D"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 xml:space="preserve">Incorporado el enfoque de igualdad de género en el diseño y ejecución de políticas, programas, proyectos.   </w:t>
            </w:r>
          </w:p>
        </w:tc>
        <w:tc>
          <w:tcPr>
            <w:tcW w:w="2146" w:type="dxa"/>
            <w:tcBorders>
              <w:top w:val="nil"/>
              <w:left w:val="nil"/>
              <w:bottom w:val="double" w:sz="6" w:space="0" w:color="auto"/>
              <w:right w:val="double" w:sz="6" w:space="0" w:color="auto"/>
            </w:tcBorders>
            <w:shd w:val="clear" w:color="auto" w:fill="auto"/>
            <w:vAlign w:val="center"/>
            <w:hideMark/>
          </w:tcPr>
          <w:p w14:paraId="2786A841"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Número de Entes y Órganos sensibilizados sobre aspectos de igualdad de género en el ámbito de la rectoría del MAP.</w:t>
            </w:r>
          </w:p>
        </w:tc>
        <w:tc>
          <w:tcPr>
            <w:tcW w:w="1464" w:type="dxa"/>
            <w:tcBorders>
              <w:top w:val="nil"/>
              <w:left w:val="nil"/>
              <w:bottom w:val="double" w:sz="6" w:space="0" w:color="auto"/>
              <w:right w:val="double" w:sz="6" w:space="0" w:color="auto"/>
            </w:tcBorders>
            <w:shd w:val="clear" w:color="auto" w:fill="auto"/>
            <w:noWrap/>
            <w:vAlign w:val="center"/>
            <w:hideMark/>
          </w:tcPr>
          <w:p w14:paraId="73F192F0"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5" w:type="dxa"/>
            <w:tcBorders>
              <w:top w:val="nil"/>
              <w:left w:val="nil"/>
              <w:bottom w:val="double" w:sz="6" w:space="0" w:color="auto"/>
              <w:right w:val="double" w:sz="6" w:space="0" w:color="auto"/>
            </w:tcBorders>
            <w:shd w:val="clear" w:color="auto" w:fill="auto"/>
            <w:vAlign w:val="center"/>
            <w:hideMark/>
          </w:tcPr>
          <w:p w14:paraId="159EEC6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Todas las Áreas Sustantivas del Ministerio.</w:t>
            </w:r>
          </w:p>
        </w:tc>
        <w:tc>
          <w:tcPr>
            <w:tcW w:w="1464" w:type="dxa"/>
            <w:tcBorders>
              <w:top w:val="nil"/>
              <w:left w:val="nil"/>
              <w:bottom w:val="double" w:sz="6" w:space="0" w:color="auto"/>
              <w:right w:val="double" w:sz="6" w:space="0" w:color="auto"/>
            </w:tcBorders>
            <w:shd w:val="clear" w:color="auto" w:fill="auto"/>
            <w:vAlign w:val="center"/>
            <w:hideMark/>
          </w:tcPr>
          <w:p w14:paraId="0CE04F4A"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80</w:t>
            </w:r>
          </w:p>
        </w:tc>
      </w:tr>
      <w:tr w:rsidR="000124A0" w:rsidRPr="000124A0" w14:paraId="63D6A32F" w14:textId="77777777" w:rsidTr="000124A0">
        <w:trPr>
          <w:trHeight w:val="2368"/>
        </w:trPr>
        <w:tc>
          <w:tcPr>
            <w:tcW w:w="2567" w:type="dxa"/>
            <w:tcBorders>
              <w:top w:val="nil"/>
              <w:left w:val="double" w:sz="6" w:space="0" w:color="auto"/>
              <w:bottom w:val="double" w:sz="6" w:space="0" w:color="auto"/>
              <w:right w:val="double" w:sz="6" w:space="0" w:color="auto"/>
            </w:tcBorders>
            <w:shd w:val="clear" w:color="auto" w:fill="auto"/>
            <w:vAlign w:val="center"/>
            <w:hideMark/>
          </w:tcPr>
          <w:p w14:paraId="239913AC"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E3.3.1. Impulsar la aplicación de procesos de reforma y modernización de los gobiernos locales</w:t>
            </w:r>
          </w:p>
        </w:tc>
        <w:tc>
          <w:tcPr>
            <w:tcW w:w="2206" w:type="dxa"/>
            <w:tcBorders>
              <w:top w:val="nil"/>
              <w:left w:val="nil"/>
              <w:bottom w:val="double" w:sz="6" w:space="0" w:color="auto"/>
              <w:right w:val="double" w:sz="6" w:space="0" w:color="auto"/>
            </w:tcBorders>
            <w:shd w:val="clear" w:color="auto" w:fill="auto"/>
            <w:vAlign w:val="center"/>
            <w:hideMark/>
          </w:tcPr>
          <w:p w14:paraId="42946E39"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Gobiernos Locales acompañados en los procesos de fortalecimiento institucional.</w:t>
            </w:r>
          </w:p>
        </w:tc>
        <w:tc>
          <w:tcPr>
            <w:tcW w:w="2146" w:type="dxa"/>
            <w:tcBorders>
              <w:top w:val="nil"/>
              <w:left w:val="nil"/>
              <w:bottom w:val="double" w:sz="6" w:space="0" w:color="auto"/>
              <w:right w:val="double" w:sz="6" w:space="0" w:color="auto"/>
            </w:tcBorders>
            <w:shd w:val="clear" w:color="auto" w:fill="auto"/>
            <w:vAlign w:val="center"/>
            <w:hideMark/>
          </w:tcPr>
          <w:p w14:paraId="53555826" w14:textId="77777777" w:rsidR="000124A0" w:rsidRPr="000124A0" w:rsidRDefault="000124A0" w:rsidP="000124A0">
            <w:pPr>
              <w:spacing w:after="0" w:line="240" w:lineRule="auto"/>
              <w:jc w:val="left"/>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Porcentaje de Gobiernos Locales que miden la Satisfacción de Usuarios respecto a la calidad de los Servicios Públicos</w:t>
            </w:r>
          </w:p>
        </w:tc>
        <w:tc>
          <w:tcPr>
            <w:tcW w:w="1464" w:type="dxa"/>
            <w:tcBorders>
              <w:top w:val="nil"/>
              <w:left w:val="nil"/>
              <w:bottom w:val="double" w:sz="6" w:space="0" w:color="auto"/>
              <w:right w:val="double" w:sz="6" w:space="0" w:color="auto"/>
            </w:tcBorders>
            <w:shd w:val="clear" w:color="auto" w:fill="auto"/>
            <w:noWrap/>
            <w:vAlign w:val="center"/>
            <w:hideMark/>
          </w:tcPr>
          <w:p w14:paraId="0C2382AC"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0%</w:t>
            </w:r>
          </w:p>
        </w:tc>
        <w:tc>
          <w:tcPr>
            <w:tcW w:w="1785" w:type="dxa"/>
            <w:tcBorders>
              <w:top w:val="nil"/>
              <w:left w:val="nil"/>
              <w:bottom w:val="double" w:sz="6" w:space="0" w:color="auto"/>
              <w:right w:val="double" w:sz="6" w:space="0" w:color="auto"/>
            </w:tcBorders>
            <w:shd w:val="clear" w:color="auto" w:fill="auto"/>
            <w:vAlign w:val="center"/>
            <w:hideMark/>
          </w:tcPr>
          <w:p w14:paraId="4958C44B"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Dirección de Monitoreo y Evaluación de los Servicios Públicos</w:t>
            </w:r>
          </w:p>
        </w:tc>
        <w:tc>
          <w:tcPr>
            <w:tcW w:w="1464" w:type="dxa"/>
            <w:tcBorders>
              <w:top w:val="nil"/>
              <w:left w:val="nil"/>
              <w:bottom w:val="double" w:sz="6" w:space="0" w:color="auto"/>
              <w:right w:val="double" w:sz="6" w:space="0" w:color="auto"/>
            </w:tcBorders>
            <w:shd w:val="clear" w:color="auto" w:fill="auto"/>
            <w:vAlign w:val="center"/>
            <w:hideMark/>
          </w:tcPr>
          <w:p w14:paraId="6D6F59D8" w14:textId="77777777" w:rsidR="000124A0" w:rsidRPr="000124A0" w:rsidRDefault="000124A0" w:rsidP="000124A0">
            <w:pPr>
              <w:spacing w:after="0" w:line="240" w:lineRule="auto"/>
              <w:jc w:val="center"/>
              <w:rPr>
                <w:rFonts w:ascii="Times New Roman" w:eastAsia="Times New Roman" w:hAnsi="Times New Roman"/>
                <w:color w:val="757171"/>
                <w:sz w:val="24"/>
                <w:szCs w:val="24"/>
                <w:lang w:eastAsia="es-DO"/>
              </w:rPr>
            </w:pPr>
            <w:r w:rsidRPr="000124A0">
              <w:rPr>
                <w:rFonts w:ascii="Times New Roman" w:eastAsia="Times New Roman" w:hAnsi="Times New Roman"/>
                <w:color w:val="757171"/>
                <w:sz w:val="24"/>
                <w:szCs w:val="24"/>
                <w:lang w:eastAsia="es-DO"/>
              </w:rPr>
              <w:t>100%</w:t>
            </w:r>
          </w:p>
        </w:tc>
      </w:tr>
    </w:tbl>
    <w:p w14:paraId="4E95E6BB" w14:textId="1027A60F" w:rsidR="00071D1C" w:rsidRDefault="00071D1C" w:rsidP="00867640">
      <w:pPr>
        <w:spacing w:after="0" w:line="240" w:lineRule="auto"/>
        <w:jc w:val="left"/>
        <w:rPr>
          <w:rFonts w:ascii="Times New Roman" w:hAnsi="Times New Roman"/>
          <w:color w:val="767171"/>
          <w:spacing w:val="20"/>
          <w:sz w:val="28"/>
          <w:szCs w:val="24"/>
        </w:rPr>
      </w:pPr>
    </w:p>
    <w:p w14:paraId="5C1A3E27" w14:textId="395CF89F" w:rsidR="000124A0" w:rsidRDefault="000124A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094668AF"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B8DF52E"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003AC38"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7F2B744"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56D53CB"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E344D0A"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77C5E9C"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Meta 2023</w:t>
            </w:r>
          </w:p>
        </w:tc>
      </w:tr>
      <w:tr w:rsidR="005C3F8A" w:rsidRPr="005C3F8A" w14:paraId="13EFB462"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D2AA52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80F20D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176A9C6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FFF419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E84D2D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89A565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4E8776A5" w14:textId="77777777" w:rsidTr="005C3F8A">
        <w:trPr>
          <w:trHeight w:val="160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6DE7C67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6FB61CF8"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3882509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entidades municipales enviando datos de gestión humana al MAP</w:t>
            </w:r>
          </w:p>
        </w:tc>
        <w:tc>
          <w:tcPr>
            <w:tcW w:w="1460" w:type="dxa"/>
            <w:tcBorders>
              <w:top w:val="nil"/>
              <w:left w:val="nil"/>
              <w:bottom w:val="double" w:sz="6" w:space="0" w:color="auto"/>
              <w:right w:val="double" w:sz="6" w:space="0" w:color="auto"/>
            </w:tcBorders>
            <w:shd w:val="clear" w:color="auto" w:fill="auto"/>
            <w:noWrap/>
            <w:vAlign w:val="center"/>
            <w:hideMark/>
          </w:tcPr>
          <w:p w14:paraId="7A5AFD2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12%</w:t>
            </w:r>
          </w:p>
        </w:tc>
        <w:tc>
          <w:tcPr>
            <w:tcW w:w="1780" w:type="dxa"/>
            <w:tcBorders>
              <w:top w:val="nil"/>
              <w:left w:val="nil"/>
              <w:bottom w:val="double" w:sz="6" w:space="0" w:color="auto"/>
              <w:right w:val="double" w:sz="6" w:space="0" w:color="auto"/>
            </w:tcBorders>
            <w:shd w:val="clear" w:color="auto" w:fill="auto"/>
            <w:vAlign w:val="center"/>
            <w:hideMark/>
          </w:tcPr>
          <w:p w14:paraId="0FAFDABB"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 Dirección de Tecnología de la Información y Comunicación</w:t>
            </w:r>
          </w:p>
        </w:tc>
        <w:tc>
          <w:tcPr>
            <w:tcW w:w="1460" w:type="dxa"/>
            <w:tcBorders>
              <w:top w:val="nil"/>
              <w:left w:val="nil"/>
              <w:bottom w:val="double" w:sz="6" w:space="0" w:color="auto"/>
              <w:right w:val="double" w:sz="6" w:space="0" w:color="auto"/>
            </w:tcBorders>
            <w:shd w:val="clear" w:color="auto" w:fill="auto"/>
            <w:vAlign w:val="center"/>
            <w:hideMark/>
          </w:tcPr>
          <w:p w14:paraId="6866E5B6"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10%</w:t>
            </w:r>
          </w:p>
        </w:tc>
      </w:tr>
      <w:tr w:rsidR="005C3F8A" w:rsidRPr="005C3F8A" w14:paraId="405230D3" w14:textId="77777777" w:rsidTr="005C3F8A">
        <w:trPr>
          <w:trHeight w:val="165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DDF77A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40FD0D3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46F1CE6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Porcentaje de Gobiernos Locales con Manuales de Cargos validados. </w:t>
            </w:r>
          </w:p>
        </w:tc>
        <w:tc>
          <w:tcPr>
            <w:tcW w:w="1460" w:type="dxa"/>
            <w:tcBorders>
              <w:top w:val="nil"/>
              <w:left w:val="nil"/>
              <w:bottom w:val="double" w:sz="6" w:space="0" w:color="auto"/>
              <w:right w:val="double" w:sz="6" w:space="0" w:color="auto"/>
            </w:tcBorders>
            <w:shd w:val="clear" w:color="auto" w:fill="auto"/>
            <w:noWrap/>
            <w:vAlign w:val="center"/>
            <w:hideMark/>
          </w:tcPr>
          <w:p w14:paraId="45872452"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28%</w:t>
            </w:r>
          </w:p>
        </w:tc>
        <w:tc>
          <w:tcPr>
            <w:tcW w:w="1780" w:type="dxa"/>
            <w:tcBorders>
              <w:top w:val="nil"/>
              <w:left w:val="nil"/>
              <w:bottom w:val="double" w:sz="6" w:space="0" w:color="auto"/>
              <w:right w:val="double" w:sz="6" w:space="0" w:color="auto"/>
            </w:tcBorders>
            <w:shd w:val="clear" w:color="auto" w:fill="auto"/>
            <w:vAlign w:val="center"/>
            <w:hideMark/>
          </w:tcPr>
          <w:p w14:paraId="6C8949C2"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Análisis del Trabajo y Remuneraciones</w:t>
            </w:r>
          </w:p>
        </w:tc>
        <w:tc>
          <w:tcPr>
            <w:tcW w:w="1460" w:type="dxa"/>
            <w:tcBorders>
              <w:top w:val="nil"/>
              <w:left w:val="nil"/>
              <w:bottom w:val="double" w:sz="6" w:space="0" w:color="auto"/>
              <w:right w:val="double" w:sz="6" w:space="0" w:color="auto"/>
            </w:tcBorders>
            <w:shd w:val="clear" w:color="auto" w:fill="auto"/>
            <w:vAlign w:val="center"/>
            <w:hideMark/>
          </w:tcPr>
          <w:p w14:paraId="69DF8DD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46%</w:t>
            </w:r>
          </w:p>
        </w:tc>
      </w:tr>
      <w:tr w:rsidR="005C3F8A" w:rsidRPr="005C3F8A" w14:paraId="01986158"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2C27EAD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1268177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3E57F06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Número de servidores incorporados a la Carrera Administrativa Municipal.</w:t>
            </w:r>
          </w:p>
        </w:tc>
        <w:tc>
          <w:tcPr>
            <w:tcW w:w="1460" w:type="dxa"/>
            <w:tcBorders>
              <w:top w:val="nil"/>
              <w:left w:val="nil"/>
              <w:bottom w:val="double" w:sz="6" w:space="0" w:color="auto"/>
              <w:right w:val="double" w:sz="6" w:space="0" w:color="auto"/>
            </w:tcBorders>
            <w:shd w:val="clear" w:color="auto" w:fill="auto"/>
            <w:noWrap/>
            <w:vAlign w:val="center"/>
            <w:hideMark/>
          </w:tcPr>
          <w:p w14:paraId="4EAEEC59"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w:t>
            </w:r>
          </w:p>
        </w:tc>
        <w:tc>
          <w:tcPr>
            <w:tcW w:w="1780" w:type="dxa"/>
            <w:tcBorders>
              <w:top w:val="nil"/>
              <w:left w:val="nil"/>
              <w:bottom w:val="double" w:sz="6" w:space="0" w:color="auto"/>
              <w:right w:val="double" w:sz="6" w:space="0" w:color="auto"/>
            </w:tcBorders>
            <w:shd w:val="clear" w:color="auto" w:fill="auto"/>
            <w:vAlign w:val="center"/>
            <w:hideMark/>
          </w:tcPr>
          <w:p w14:paraId="27ADE401"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Sistemas de Carrera</w:t>
            </w:r>
          </w:p>
        </w:tc>
        <w:tc>
          <w:tcPr>
            <w:tcW w:w="1460" w:type="dxa"/>
            <w:tcBorders>
              <w:top w:val="nil"/>
              <w:left w:val="nil"/>
              <w:bottom w:val="double" w:sz="6" w:space="0" w:color="auto"/>
              <w:right w:val="double" w:sz="6" w:space="0" w:color="auto"/>
            </w:tcBorders>
            <w:shd w:val="clear" w:color="auto" w:fill="auto"/>
            <w:vAlign w:val="center"/>
            <w:hideMark/>
          </w:tcPr>
          <w:p w14:paraId="5510D3C0"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15</w:t>
            </w:r>
          </w:p>
        </w:tc>
      </w:tr>
    </w:tbl>
    <w:p w14:paraId="3EBAB09F" w14:textId="65FC25FC" w:rsidR="000124A0" w:rsidRDefault="000124A0" w:rsidP="00867640">
      <w:pPr>
        <w:spacing w:after="0" w:line="240" w:lineRule="auto"/>
        <w:jc w:val="left"/>
        <w:rPr>
          <w:rFonts w:ascii="Times New Roman" w:hAnsi="Times New Roman"/>
          <w:color w:val="767171"/>
          <w:spacing w:val="20"/>
          <w:sz w:val="28"/>
          <w:szCs w:val="24"/>
        </w:rPr>
      </w:pPr>
    </w:p>
    <w:p w14:paraId="154A19C7" w14:textId="77F9CC29" w:rsidR="000124A0" w:rsidRDefault="000124A0" w:rsidP="00867640">
      <w:pPr>
        <w:spacing w:after="0" w:line="240" w:lineRule="auto"/>
        <w:jc w:val="left"/>
        <w:rPr>
          <w:rFonts w:ascii="Times New Roman" w:hAnsi="Times New Roman"/>
          <w:color w:val="767171"/>
          <w:spacing w:val="20"/>
          <w:sz w:val="28"/>
          <w:szCs w:val="24"/>
        </w:rPr>
      </w:pPr>
    </w:p>
    <w:p w14:paraId="451A3E79" w14:textId="4259E7FA" w:rsidR="000124A0" w:rsidRDefault="000124A0" w:rsidP="00867640">
      <w:pPr>
        <w:spacing w:after="0" w:line="240" w:lineRule="auto"/>
        <w:jc w:val="left"/>
        <w:rPr>
          <w:rFonts w:ascii="Times New Roman" w:hAnsi="Times New Roman"/>
          <w:color w:val="767171"/>
          <w:spacing w:val="20"/>
          <w:sz w:val="28"/>
          <w:szCs w:val="24"/>
        </w:rPr>
      </w:pPr>
    </w:p>
    <w:p w14:paraId="0E2528DB" w14:textId="0386A857" w:rsidR="000124A0" w:rsidRDefault="000124A0" w:rsidP="00867640">
      <w:pPr>
        <w:spacing w:after="0" w:line="240" w:lineRule="auto"/>
        <w:jc w:val="left"/>
        <w:rPr>
          <w:rFonts w:ascii="Times New Roman" w:hAnsi="Times New Roman"/>
          <w:color w:val="767171"/>
          <w:spacing w:val="20"/>
          <w:sz w:val="28"/>
          <w:szCs w:val="24"/>
        </w:rPr>
      </w:pPr>
    </w:p>
    <w:p w14:paraId="5FF4C348" w14:textId="24A919FA" w:rsidR="000124A0" w:rsidRDefault="000124A0" w:rsidP="00867640">
      <w:pPr>
        <w:spacing w:after="0" w:line="240" w:lineRule="auto"/>
        <w:jc w:val="left"/>
        <w:rPr>
          <w:rFonts w:ascii="Times New Roman" w:hAnsi="Times New Roman"/>
          <w:color w:val="767171"/>
          <w:spacing w:val="20"/>
          <w:sz w:val="28"/>
          <w:szCs w:val="24"/>
        </w:rPr>
      </w:pPr>
    </w:p>
    <w:p w14:paraId="065660DE" w14:textId="63331559" w:rsidR="000124A0" w:rsidRDefault="000124A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79EE4D14"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18D8C52"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E4D0939"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C67849B"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A571149"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93F1BB3"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516775E"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Meta 2023</w:t>
            </w:r>
          </w:p>
        </w:tc>
      </w:tr>
      <w:tr w:rsidR="005C3F8A" w:rsidRPr="005C3F8A" w14:paraId="04A9E264"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60FE2E3"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A800A9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D22FA74"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1EF057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9B07699"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1C2AE69"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271FA516"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045ECD8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44006F0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5FB0C42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Gobiernos Locales con Asociaciones de Servidores Públicos conformadas.</w:t>
            </w:r>
          </w:p>
        </w:tc>
        <w:tc>
          <w:tcPr>
            <w:tcW w:w="1460" w:type="dxa"/>
            <w:tcBorders>
              <w:top w:val="nil"/>
              <w:left w:val="nil"/>
              <w:bottom w:val="double" w:sz="6" w:space="0" w:color="auto"/>
              <w:right w:val="double" w:sz="6" w:space="0" w:color="auto"/>
            </w:tcBorders>
            <w:shd w:val="clear" w:color="auto" w:fill="auto"/>
            <w:noWrap/>
            <w:vAlign w:val="center"/>
            <w:hideMark/>
          </w:tcPr>
          <w:p w14:paraId="1B61C6C4"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26%</w:t>
            </w:r>
          </w:p>
        </w:tc>
        <w:tc>
          <w:tcPr>
            <w:tcW w:w="1780" w:type="dxa"/>
            <w:tcBorders>
              <w:top w:val="nil"/>
              <w:left w:val="nil"/>
              <w:bottom w:val="double" w:sz="6" w:space="0" w:color="auto"/>
              <w:right w:val="double" w:sz="6" w:space="0" w:color="auto"/>
            </w:tcBorders>
            <w:shd w:val="clear" w:color="auto" w:fill="auto"/>
            <w:vAlign w:val="center"/>
            <w:hideMark/>
          </w:tcPr>
          <w:p w14:paraId="11130255"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vAlign w:val="center"/>
            <w:hideMark/>
          </w:tcPr>
          <w:p w14:paraId="214D220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38%</w:t>
            </w:r>
          </w:p>
        </w:tc>
      </w:tr>
      <w:tr w:rsidR="005C3F8A" w:rsidRPr="005C3F8A" w14:paraId="17F0F5FD"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040D137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04B060E0"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7D811E0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Entes y Órganos del Gobierno Locales con Manuales de Organización y Funciones aprobados.</w:t>
            </w:r>
          </w:p>
        </w:tc>
        <w:tc>
          <w:tcPr>
            <w:tcW w:w="1460" w:type="dxa"/>
            <w:tcBorders>
              <w:top w:val="nil"/>
              <w:left w:val="nil"/>
              <w:bottom w:val="double" w:sz="6" w:space="0" w:color="auto"/>
              <w:right w:val="double" w:sz="6" w:space="0" w:color="auto"/>
            </w:tcBorders>
            <w:shd w:val="clear" w:color="auto" w:fill="auto"/>
            <w:noWrap/>
            <w:vAlign w:val="center"/>
            <w:hideMark/>
          </w:tcPr>
          <w:p w14:paraId="5D69FCA2"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19%</w:t>
            </w:r>
          </w:p>
        </w:tc>
        <w:tc>
          <w:tcPr>
            <w:tcW w:w="1780" w:type="dxa"/>
            <w:tcBorders>
              <w:top w:val="nil"/>
              <w:left w:val="nil"/>
              <w:bottom w:val="double" w:sz="6" w:space="0" w:color="auto"/>
              <w:right w:val="double" w:sz="6" w:space="0" w:color="auto"/>
            </w:tcBorders>
            <w:shd w:val="clear" w:color="auto" w:fill="auto"/>
            <w:vAlign w:val="center"/>
            <w:hideMark/>
          </w:tcPr>
          <w:p w14:paraId="460DCA10"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vAlign w:val="center"/>
            <w:hideMark/>
          </w:tcPr>
          <w:p w14:paraId="1A0DA14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10%</w:t>
            </w:r>
          </w:p>
        </w:tc>
      </w:tr>
      <w:tr w:rsidR="005C3F8A" w:rsidRPr="005C3F8A" w14:paraId="381FE3E9"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219B28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7EE34AD8"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70BB443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Entes y Órganos de Gobiernos Locales con Estructuras Organizativas aprobadas.</w:t>
            </w:r>
          </w:p>
        </w:tc>
        <w:tc>
          <w:tcPr>
            <w:tcW w:w="1460" w:type="dxa"/>
            <w:tcBorders>
              <w:top w:val="nil"/>
              <w:left w:val="nil"/>
              <w:bottom w:val="double" w:sz="6" w:space="0" w:color="auto"/>
              <w:right w:val="double" w:sz="6" w:space="0" w:color="auto"/>
            </w:tcBorders>
            <w:shd w:val="clear" w:color="auto" w:fill="auto"/>
            <w:noWrap/>
            <w:vAlign w:val="center"/>
            <w:hideMark/>
          </w:tcPr>
          <w:p w14:paraId="5B33F23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25%</w:t>
            </w:r>
          </w:p>
        </w:tc>
        <w:tc>
          <w:tcPr>
            <w:tcW w:w="1780" w:type="dxa"/>
            <w:tcBorders>
              <w:top w:val="nil"/>
              <w:left w:val="nil"/>
              <w:bottom w:val="double" w:sz="6" w:space="0" w:color="auto"/>
              <w:right w:val="double" w:sz="6" w:space="0" w:color="auto"/>
            </w:tcBorders>
            <w:shd w:val="clear" w:color="auto" w:fill="auto"/>
            <w:vAlign w:val="center"/>
            <w:hideMark/>
          </w:tcPr>
          <w:p w14:paraId="72E0809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Diseño Organizacional</w:t>
            </w:r>
          </w:p>
        </w:tc>
        <w:tc>
          <w:tcPr>
            <w:tcW w:w="1460" w:type="dxa"/>
            <w:tcBorders>
              <w:top w:val="nil"/>
              <w:left w:val="nil"/>
              <w:bottom w:val="double" w:sz="6" w:space="0" w:color="auto"/>
              <w:right w:val="double" w:sz="6" w:space="0" w:color="auto"/>
            </w:tcBorders>
            <w:shd w:val="clear" w:color="auto" w:fill="auto"/>
            <w:vAlign w:val="center"/>
            <w:hideMark/>
          </w:tcPr>
          <w:p w14:paraId="29B24C25"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15%</w:t>
            </w:r>
          </w:p>
        </w:tc>
      </w:tr>
    </w:tbl>
    <w:p w14:paraId="39C6EE05" w14:textId="4F7A1DDC" w:rsidR="000124A0" w:rsidRDefault="000124A0" w:rsidP="00867640">
      <w:pPr>
        <w:spacing w:after="0" w:line="240" w:lineRule="auto"/>
        <w:jc w:val="left"/>
        <w:rPr>
          <w:rFonts w:ascii="Times New Roman" w:hAnsi="Times New Roman"/>
          <w:color w:val="767171"/>
          <w:spacing w:val="20"/>
          <w:sz w:val="28"/>
          <w:szCs w:val="24"/>
        </w:rPr>
      </w:pPr>
    </w:p>
    <w:p w14:paraId="1AD850F3" w14:textId="5B114A78" w:rsidR="000124A0" w:rsidRDefault="000124A0" w:rsidP="00867640">
      <w:pPr>
        <w:spacing w:after="0" w:line="240" w:lineRule="auto"/>
        <w:jc w:val="left"/>
        <w:rPr>
          <w:rFonts w:ascii="Times New Roman" w:hAnsi="Times New Roman"/>
          <w:color w:val="767171"/>
          <w:spacing w:val="20"/>
          <w:sz w:val="28"/>
          <w:szCs w:val="24"/>
        </w:rPr>
      </w:pPr>
    </w:p>
    <w:p w14:paraId="4162BE40" w14:textId="62D64B43" w:rsidR="000124A0" w:rsidRDefault="000124A0" w:rsidP="00867640">
      <w:pPr>
        <w:spacing w:after="0" w:line="240" w:lineRule="auto"/>
        <w:jc w:val="left"/>
        <w:rPr>
          <w:rFonts w:ascii="Times New Roman" w:hAnsi="Times New Roman"/>
          <w:color w:val="767171"/>
          <w:spacing w:val="20"/>
          <w:sz w:val="28"/>
          <w:szCs w:val="24"/>
        </w:rPr>
      </w:pPr>
    </w:p>
    <w:p w14:paraId="52124412" w14:textId="15E975CB" w:rsidR="000124A0" w:rsidRDefault="000124A0" w:rsidP="00867640">
      <w:pPr>
        <w:spacing w:after="0" w:line="240" w:lineRule="auto"/>
        <w:jc w:val="left"/>
        <w:rPr>
          <w:rFonts w:ascii="Times New Roman" w:hAnsi="Times New Roman"/>
          <w:color w:val="767171"/>
          <w:spacing w:val="20"/>
          <w:sz w:val="28"/>
          <w:szCs w:val="24"/>
        </w:rPr>
      </w:pPr>
    </w:p>
    <w:p w14:paraId="3858B940" w14:textId="7C542E56" w:rsidR="000124A0" w:rsidRDefault="000124A0" w:rsidP="00867640">
      <w:pPr>
        <w:spacing w:after="0" w:line="240" w:lineRule="auto"/>
        <w:jc w:val="left"/>
        <w:rPr>
          <w:rFonts w:ascii="Times New Roman" w:hAnsi="Times New Roman"/>
          <w:color w:val="767171"/>
          <w:spacing w:val="20"/>
          <w:sz w:val="28"/>
          <w:szCs w:val="24"/>
        </w:rPr>
      </w:pPr>
    </w:p>
    <w:p w14:paraId="448292A0" w14:textId="08A8AF1C" w:rsidR="000124A0" w:rsidRDefault="000124A0"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45328B44"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0C21BF8"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1B7E13F"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648F3CB"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7BD9EA4"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407BE8FF"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CA65C5F"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Meta 2023</w:t>
            </w:r>
          </w:p>
        </w:tc>
      </w:tr>
      <w:tr w:rsidR="005C3F8A" w:rsidRPr="005C3F8A" w14:paraId="0EC466D2"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F15992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AA0504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334334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49FAD7D"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CCF82E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2FDEBB4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037F56B9"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1FA944B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3BBD92F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72BCFFCC"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Gobiernos Locales realizando Concursos Públicos</w:t>
            </w:r>
          </w:p>
        </w:tc>
        <w:tc>
          <w:tcPr>
            <w:tcW w:w="1460" w:type="dxa"/>
            <w:tcBorders>
              <w:top w:val="nil"/>
              <w:left w:val="nil"/>
              <w:bottom w:val="double" w:sz="6" w:space="0" w:color="auto"/>
              <w:right w:val="double" w:sz="6" w:space="0" w:color="auto"/>
            </w:tcBorders>
            <w:shd w:val="clear" w:color="auto" w:fill="auto"/>
            <w:noWrap/>
            <w:vAlign w:val="center"/>
            <w:hideMark/>
          </w:tcPr>
          <w:p w14:paraId="57AE3A0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0%</w:t>
            </w:r>
          </w:p>
        </w:tc>
        <w:tc>
          <w:tcPr>
            <w:tcW w:w="1780" w:type="dxa"/>
            <w:tcBorders>
              <w:top w:val="nil"/>
              <w:left w:val="nil"/>
              <w:bottom w:val="double" w:sz="6" w:space="0" w:color="auto"/>
              <w:right w:val="double" w:sz="6" w:space="0" w:color="auto"/>
            </w:tcBorders>
            <w:shd w:val="clear" w:color="auto" w:fill="auto"/>
            <w:vAlign w:val="center"/>
            <w:hideMark/>
          </w:tcPr>
          <w:p w14:paraId="51F527B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Reclutamiento y Selección</w:t>
            </w:r>
          </w:p>
        </w:tc>
        <w:tc>
          <w:tcPr>
            <w:tcW w:w="1460" w:type="dxa"/>
            <w:tcBorders>
              <w:top w:val="nil"/>
              <w:left w:val="nil"/>
              <w:bottom w:val="double" w:sz="6" w:space="0" w:color="auto"/>
              <w:right w:val="double" w:sz="6" w:space="0" w:color="auto"/>
            </w:tcBorders>
            <w:shd w:val="clear" w:color="auto" w:fill="auto"/>
            <w:noWrap/>
            <w:vAlign w:val="center"/>
            <w:hideMark/>
          </w:tcPr>
          <w:p w14:paraId="4502478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3%</w:t>
            </w:r>
          </w:p>
        </w:tc>
      </w:tr>
      <w:tr w:rsidR="005C3F8A" w:rsidRPr="005C3F8A" w14:paraId="748C98FC"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472EA5A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639635E9"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149F0C9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Entidades Municipales  fortalecidas con el Subsistema de relaciones laborales</w:t>
            </w:r>
          </w:p>
        </w:tc>
        <w:tc>
          <w:tcPr>
            <w:tcW w:w="1460" w:type="dxa"/>
            <w:tcBorders>
              <w:top w:val="nil"/>
              <w:left w:val="nil"/>
              <w:bottom w:val="double" w:sz="6" w:space="0" w:color="auto"/>
              <w:right w:val="double" w:sz="6" w:space="0" w:color="auto"/>
            </w:tcBorders>
            <w:shd w:val="clear" w:color="auto" w:fill="auto"/>
            <w:noWrap/>
            <w:vAlign w:val="center"/>
            <w:hideMark/>
          </w:tcPr>
          <w:p w14:paraId="34B34B6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3%</w:t>
            </w:r>
          </w:p>
        </w:tc>
        <w:tc>
          <w:tcPr>
            <w:tcW w:w="1780" w:type="dxa"/>
            <w:tcBorders>
              <w:top w:val="nil"/>
              <w:left w:val="nil"/>
              <w:bottom w:val="double" w:sz="6" w:space="0" w:color="auto"/>
              <w:right w:val="double" w:sz="6" w:space="0" w:color="auto"/>
            </w:tcBorders>
            <w:shd w:val="clear" w:color="auto" w:fill="auto"/>
            <w:vAlign w:val="center"/>
            <w:hideMark/>
          </w:tcPr>
          <w:p w14:paraId="5D61B2D8"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Relaciones Laborales</w:t>
            </w:r>
          </w:p>
        </w:tc>
        <w:tc>
          <w:tcPr>
            <w:tcW w:w="1460" w:type="dxa"/>
            <w:tcBorders>
              <w:top w:val="nil"/>
              <w:left w:val="nil"/>
              <w:bottom w:val="double" w:sz="6" w:space="0" w:color="auto"/>
              <w:right w:val="double" w:sz="6" w:space="0" w:color="auto"/>
            </w:tcBorders>
            <w:shd w:val="clear" w:color="auto" w:fill="auto"/>
            <w:noWrap/>
            <w:vAlign w:val="center"/>
            <w:hideMark/>
          </w:tcPr>
          <w:p w14:paraId="0816FA4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5%</w:t>
            </w:r>
          </w:p>
        </w:tc>
      </w:tr>
      <w:tr w:rsidR="005C3F8A" w:rsidRPr="005C3F8A" w14:paraId="4E640223"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50D5ECEA"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39EEA01B"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1280F02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Porcentaje de Gobiernos Locales evaluando el Desempeño Laboral de sus empleados anualmente. </w:t>
            </w:r>
          </w:p>
        </w:tc>
        <w:tc>
          <w:tcPr>
            <w:tcW w:w="1460" w:type="dxa"/>
            <w:tcBorders>
              <w:top w:val="nil"/>
              <w:left w:val="nil"/>
              <w:bottom w:val="double" w:sz="6" w:space="0" w:color="auto"/>
              <w:right w:val="double" w:sz="6" w:space="0" w:color="auto"/>
            </w:tcBorders>
            <w:shd w:val="clear" w:color="auto" w:fill="auto"/>
            <w:noWrap/>
            <w:vAlign w:val="center"/>
            <w:hideMark/>
          </w:tcPr>
          <w:p w14:paraId="77898817"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13%</w:t>
            </w:r>
          </w:p>
        </w:tc>
        <w:tc>
          <w:tcPr>
            <w:tcW w:w="1780" w:type="dxa"/>
            <w:tcBorders>
              <w:top w:val="nil"/>
              <w:left w:val="nil"/>
              <w:bottom w:val="double" w:sz="6" w:space="0" w:color="auto"/>
              <w:right w:val="double" w:sz="6" w:space="0" w:color="auto"/>
            </w:tcBorders>
            <w:shd w:val="clear" w:color="auto" w:fill="auto"/>
            <w:vAlign w:val="center"/>
            <w:hideMark/>
          </w:tcPr>
          <w:p w14:paraId="7236D396"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Dirección de Evaluación del Desempeño Laboral          </w:t>
            </w:r>
          </w:p>
        </w:tc>
        <w:tc>
          <w:tcPr>
            <w:tcW w:w="1460" w:type="dxa"/>
            <w:tcBorders>
              <w:top w:val="nil"/>
              <w:left w:val="nil"/>
              <w:bottom w:val="double" w:sz="6" w:space="0" w:color="auto"/>
              <w:right w:val="double" w:sz="6" w:space="0" w:color="auto"/>
            </w:tcBorders>
            <w:shd w:val="clear" w:color="auto" w:fill="auto"/>
            <w:vAlign w:val="center"/>
            <w:hideMark/>
          </w:tcPr>
          <w:p w14:paraId="3C601DC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26%</w:t>
            </w:r>
          </w:p>
        </w:tc>
      </w:tr>
    </w:tbl>
    <w:p w14:paraId="4A527AAC" w14:textId="77777777" w:rsidR="000124A0" w:rsidRDefault="000124A0" w:rsidP="00867640">
      <w:pPr>
        <w:spacing w:after="0" w:line="240" w:lineRule="auto"/>
        <w:jc w:val="left"/>
        <w:rPr>
          <w:rFonts w:ascii="Times New Roman" w:hAnsi="Times New Roman"/>
          <w:color w:val="767171"/>
          <w:spacing w:val="20"/>
          <w:sz w:val="28"/>
          <w:szCs w:val="24"/>
        </w:rPr>
      </w:pPr>
    </w:p>
    <w:p w14:paraId="176A4682" w14:textId="09250D67" w:rsidR="00071D1C" w:rsidRDefault="00071D1C" w:rsidP="00867640">
      <w:pPr>
        <w:spacing w:after="0" w:line="240" w:lineRule="auto"/>
        <w:jc w:val="left"/>
        <w:rPr>
          <w:rFonts w:ascii="Times New Roman" w:hAnsi="Times New Roman"/>
          <w:color w:val="767171"/>
          <w:spacing w:val="20"/>
          <w:sz w:val="28"/>
          <w:szCs w:val="24"/>
        </w:rPr>
      </w:pPr>
    </w:p>
    <w:p w14:paraId="6D7FE5A2" w14:textId="08244FA9" w:rsidR="00071D1C" w:rsidRDefault="00071D1C" w:rsidP="00867640">
      <w:pPr>
        <w:spacing w:after="0" w:line="240" w:lineRule="auto"/>
        <w:jc w:val="left"/>
        <w:rPr>
          <w:rFonts w:ascii="Times New Roman" w:hAnsi="Times New Roman"/>
          <w:color w:val="767171"/>
          <w:spacing w:val="20"/>
          <w:sz w:val="28"/>
          <w:szCs w:val="24"/>
        </w:rPr>
      </w:pPr>
    </w:p>
    <w:p w14:paraId="7410CD33" w14:textId="53AE5B8C" w:rsidR="00071D1C" w:rsidRDefault="00071D1C" w:rsidP="00867640">
      <w:pPr>
        <w:spacing w:after="0" w:line="240" w:lineRule="auto"/>
        <w:jc w:val="left"/>
        <w:rPr>
          <w:rFonts w:ascii="Times New Roman" w:hAnsi="Times New Roman"/>
          <w:color w:val="767171"/>
          <w:spacing w:val="20"/>
          <w:sz w:val="28"/>
          <w:szCs w:val="24"/>
        </w:rPr>
      </w:pPr>
    </w:p>
    <w:p w14:paraId="62FAE6D8" w14:textId="77777777" w:rsidR="00071D1C" w:rsidRDefault="00071D1C" w:rsidP="00867640">
      <w:pPr>
        <w:spacing w:after="0" w:line="240" w:lineRule="auto"/>
        <w:jc w:val="left"/>
        <w:rPr>
          <w:rFonts w:ascii="Times New Roman" w:hAnsi="Times New Roman"/>
          <w:color w:val="767171"/>
          <w:spacing w:val="20"/>
          <w:sz w:val="28"/>
          <w:szCs w:val="24"/>
        </w:rPr>
      </w:pPr>
    </w:p>
    <w:p w14:paraId="705371FE" w14:textId="2D342D9D" w:rsidR="00071D1C" w:rsidRDefault="00071D1C" w:rsidP="00867640">
      <w:pPr>
        <w:spacing w:after="0" w:line="240" w:lineRule="auto"/>
        <w:jc w:val="left"/>
        <w:rPr>
          <w:rFonts w:ascii="Times New Roman" w:hAnsi="Times New Roman"/>
          <w:color w:val="767171"/>
          <w:spacing w:val="20"/>
          <w:sz w:val="28"/>
          <w:szCs w:val="24"/>
        </w:rPr>
      </w:pPr>
    </w:p>
    <w:tbl>
      <w:tblPr>
        <w:tblW w:w="11600" w:type="dxa"/>
        <w:tblCellMar>
          <w:left w:w="70" w:type="dxa"/>
          <w:right w:w="70" w:type="dxa"/>
        </w:tblCellMar>
        <w:tblLook w:val="04A0" w:firstRow="1" w:lastRow="0" w:firstColumn="1" w:lastColumn="0" w:noHBand="0" w:noVBand="1"/>
      </w:tblPr>
      <w:tblGrid>
        <w:gridCol w:w="2560"/>
        <w:gridCol w:w="2200"/>
        <w:gridCol w:w="2140"/>
        <w:gridCol w:w="1460"/>
        <w:gridCol w:w="1780"/>
        <w:gridCol w:w="1460"/>
      </w:tblGrid>
      <w:tr w:rsidR="005C3F8A" w:rsidRPr="005C3F8A" w14:paraId="18EC2919" w14:textId="77777777" w:rsidTr="005C3F8A">
        <w:trPr>
          <w:trHeight w:val="330"/>
        </w:trPr>
        <w:tc>
          <w:tcPr>
            <w:tcW w:w="25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BB0F5C4"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lastRenderedPageBreak/>
              <w:t>Estrategia</w:t>
            </w:r>
          </w:p>
        </w:tc>
        <w:tc>
          <w:tcPr>
            <w:tcW w:w="220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7ED14CB2"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Resultado Esperado</w:t>
            </w:r>
          </w:p>
        </w:tc>
        <w:tc>
          <w:tcPr>
            <w:tcW w:w="214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E784977" w14:textId="77777777" w:rsidR="005C3F8A" w:rsidRPr="005C3F8A" w:rsidRDefault="005C3F8A" w:rsidP="005C3F8A">
            <w:pPr>
              <w:spacing w:after="0" w:line="240" w:lineRule="auto"/>
              <w:jc w:val="left"/>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Indicador</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7A73D5D"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Línea Base 2019</w:t>
            </w:r>
          </w:p>
        </w:tc>
        <w:tc>
          <w:tcPr>
            <w:tcW w:w="178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55E9D82C"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Unidad Responsable</w:t>
            </w:r>
          </w:p>
        </w:tc>
        <w:tc>
          <w:tcPr>
            <w:tcW w:w="1460"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07170374" w14:textId="77777777" w:rsidR="005C3F8A" w:rsidRPr="005C3F8A" w:rsidRDefault="005C3F8A" w:rsidP="005C3F8A">
            <w:pPr>
              <w:spacing w:after="0" w:line="240" w:lineRule="auto"/>
              <w:jc w:val="center"/>
              <w:rPr>
                <w:rFonts w:ascii="Times New Roman" w:eastAsia="Times New Roman" w:hAnsi="Times New Roman"/>
                <w:color w:val="FFFFFF" w:themeColor="background1"/>
                <w:sz w:val="24"/>
                <w:szCs w:val="24"/>
                <w:lang w:eastAsia="es-DO"/>
              </w:rPr>
            </w:pPr>
            <w:r w:rsidRPr="005C3F8A">
              <w:rPr>
                <w:rFonts w:ascii="Times New Roman" w:eastAsia="Times New Roman" w:hAnsi="Times New Roman"/>
                <w:color w:val="FFFFFF" w:themeColor="background1"/>
                <w:sz w:val="24"/>
                <w:szCs w:val="24"/>
                <w:lang w:eastAsia="es-DO"/>
              </w:rPr>
              <w:t>Meta 2023</w:t>
            </w:r>
          </w:p>
        </w:tc>
      </w:tr>
      <w:tr w:rsidR="005C3F8A" w:rsidRPr="005C3F8A" w14:paraId="1C36B8DB" w14:textId="77777777" w:rsidTr="005C3F8A">
        <w:trPr>
          <w:trHeight w:val="315"/>
        </w:trPr>
        <w:tc>
          <w:tcPr>
            <w:tcW w:w="25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6F1612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20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528CA1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214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68DCD12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A50C358"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78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76302AE"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c>
          <w:tcPr>
            <w:tcW w:w="1460"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7C6A7C7D"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p>
        </w:tc>
      </w:tr>
      <w:tr w:rsidR="005C3F8A" w:rsidRPr="005C3F8A" w14:paraId="45E31D7B"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7A5E5D55"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112F736D"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646BE5A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avance en la implementación de planes de mejora en los gobiernos locales</w:t>
            </w:r>
          </w:p>
        </w:tc>
        <w:tc>
          <w:tcPr>
            <w:tcW w:w="1460" w:type="dxa"/>
            <w:tcBorders>
              <w:top w:val="nil"/>
              <w:left w:val="nil"/>
              <w:bottom w:val="double" w:sz="6" w:space="0" w:color="auto"/>
              <w:right w:val="double" w:sz="6" w:space="0" w:color="auto"/>
            </w:tcBorders>
            <w:shd w:val="clear" w:color="auto" w:fill="auto"/>
            <w:noWrap/>
            <w:vAlign w:val="center"/>
            <w:hideMark/>
          </w:tcPr>
          <w:p w14:paraId="1A561555"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8%</w:t>
            </w:r>
          </w:p>
        </w:tc>
        <w:tc>
          <w:tcPr>
            <w:tcW w:w="1780" w:type="dxa"/>
            <w:tcBorders>
              <w:top w:val="nil"/>
              <w:left w:val="nil"/>
              <w:bottom w:val="double" w:sz="6" w:space="0" w:color="auto"/>
              <w:right w:val="double" w:sz="6" w:space="0" w:color="auto"/>
            </w:tcBorders>
            <w:shd w:val="clear" w:color="auto" w:fill="auto"/>
            <w:vAlign w:val="center"/>
            <w:hideMark/>
          </w:tcPr>
          <w:p w14:paraId="737D134D"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vAlign w:val="center"/>
            <w:hideMark/>
          </w:tcPr>
          <w:p w14:paraId="205A5E5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17%</w:t>
            </w:r>
          </w:p>
        </w:tc>
      </w:tr>
      <w:tr w:rsidR="005C3F8A" w:rsidRPr="005C3F8A" w14:paraId="7EF99A77" w14:textId="77777777" w:rsidTr="005C3F8A">
        <w:trPr>
          <w:trHeight w:val="1515"/>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34EECFA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48A0F696"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6220A5D1"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Porcentaje de Gobiernos Locales incorporadas al SISMAP municipal.</w:t>
            </w:r>
          </w:p>
        </w:tc>
        <w:tc>
          <w:tcPr>
            <w:tcW w:w="1460" w:type="dxa"/>
            <w:tcBorders>
              <w:top w:val="nil"/>
              <w:left w:val="nil"/>
              <w:bottom w:val="double" w:sz="6" w:space="0" w:color="auto"/>
              <w:right w:val="double" w:sz="6" w:space="0" w:color="auto"/>
            </w:tcBorders>
            <w:shd w:val="clear" w:color="auto" w:fill="auto"/>
            <w:noWrap/>
            <w:vAlign w:val="center"/>
            <w:hideMark/>
          </w:tcPr>
          <w:p w14:paraId="19862E27"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52%</w:t>
            </w:r>
          </w:p>
        </w:tc>
        <w:tc>
          <w:tcPr>
            <w:tcW w:w="1780" w:type="dxa"/>
            <w:tcBorders>
              <w:top w:val="nil"/>
              <w:left w:val="nil"/>
              <w:bottom w:val="double" w:sz="6" w:space="0" w:color="auto"/>
              <w:right w:val="double" w:sz="6" w:space="0" w:color="auto"/>
            </w:tcBorders>
            <w:shd w:val="clear" w:color="auto" w:fill="auto"/>
            <w:vAlign w:val="center"/>
            <w:hideMark/>
          </w:tcPr>
          <w:p w14:paraId="4BA53EDF"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vAlign w:val="center"/>
            <w:hideMark/>
          </w:tcPr>
          <w:p w14:paraId="1D69CD67"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77%</w:t>
            </w:r>
          </w:p>
        </w:tc>
      </w:tr>
      <w:tr w:rsidR="005C3F8A" w:rsidRPr="005C3F8A" w14:paraId="21420FA3" w14:textId="77777777" w:rsidTr="005C3F8A">
        <w:trPr>
          <w:trHeight w:val="1920"/>
        </w:trPr>
        <w:tc>
          <w:tcPr>
            <w:tcW w:w="2560" w:type="dxa"/>
            <w:tcBorders>
              <w:top w:val="nil"/>
              <w:left w:val="double" w:sz="6" w:space="0" w:color="auto"/>
              <w:bottom w:val="double" w:sz="6" w:space="0" w:color="auto"/>
              <w:right w:val="double" w:sz="6" w:space="0" w:color="auto"/>
            </w:tcBorders>
            <w:shd w:val="clear" w:color="auto" w:fill="auto"/>
            <w:vAlign w:val="center"/>
            <w:hideMark/>
          </w:tcPr>
          <w:p w14:paraId="48A7D452"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E3.3.2. Acompañar a los Gobiernos Locales en los procesos de fortalecimiento institucional, capacitación y de profesionalización.</w:t>
            </w:r>
          </w:p>
        </w:tc>
        <w:tc>
          <w:tcPr>
            <w:tcW w:w="2200" w:type="dxa"/>
            <w:tcBorders>
              <w:top w:val="nil"/>
              <w:left w:val="nil"/>
              <w:bottom w:val="double" w:sz="6" w:space="0" w:color="auto"/>
              <w:right w:val="double" w:sz="6" w:space="0" w:color="auto"/>
            </w:tcBorders>
            <w:shd w:val="clear" w:color="auto" w:fill="auto"/>
            <w:vAlign w:val="center"/>
            <w:hideMark/>
          </w:tcPr>
          <w:p w14:paraId="698928D3"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Gobiernos Locales acompañados en los procesos de fortalecimiento institucional.</w:t>
            </w:r>
          </w:p>
        </w:tc>
        <w:tc>
          <w:tcPr>
            <w:tcW w:w="2140" w:type="dxa"/>
            <w:tcBorders>
              <w:top w:val="nil"/>
              <w:left w:val="nil"/>
              <w:bottom w:val="double" w:sz="6" w:space="0" w:color="auto"/>
              <w:right w:val="double" w:sz="6" w:space="0" w:color="auto"/>
            </w:tcBorders>
            <w:shd w:val="clear" w:color="auto" w:fill="auto"/>
            <w:vAlign w:val="center"/>
            <w:hideMark/>
          </w:tcPr>
          <w:p w14:paraId="4DF01B17" w14:textId="77777777" w:rsidR="005C3F8A" w:rsidRPr="005C3F8A" w:rsidRDefault="005C3F8A" w:rsidP="005C3F8A">
            <w:pPr>
              <w:spacing w:after="0" w:line="240" w:lineRule="auto"/>
              <w:jc w:val="left"/>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 xml:space="preserve">Promedio general de los Gobiernos Locales en el SISMAP Municipal. </w:t>
            </w:r>
          </w:p>
        </w:tc>
        <w:tc>
          <w:tcPr>
            <w:tcW w:w="1460" w:type="dxa"/>
            <w:tcBorders>
              <w:top w:val="nil"/>
              <w:left w:val="nil"/>
              <w:bottom w:val="double" w:sz="6" w:space="0" w:color="auto"/>
              <w:right w:val="double" w:sz="6" w:space="0" w:color="auto"/>
            </w:tcBorders>
            <w:shd w:val="clear" w:color="auto" w:fill="auto"/>
            <w:noWrap/>
            <w:vAlign w:val="center"/>
            <w:hideMark/>
          </w:tcPr>
          <w:p w14:paraId="0F4C258A"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40%</w:t>
            </w:r>
          </w:p>
        </w:tc>
        <w:tc>
          <w:tcPr>
            <w:tcW w:w="1780" w:type="dxa"/>
            <w:tcBorders>
              <w:top w:val="nil"/>
              <w:left w:val="nil"/>
              <w:bottom w:val="double" w:sz="6" w:space="0" w:color="auto"/>
              <w:right w:val="double" w:sz="6" w:space="0" w:color="auto"/>
            </w:tcBorders>
            <w:shd w:val="clear" w:color="auto" w:fill="auto"/>
            <w:vAlign w:val="center"/>
            <w:hideMark/>
          </w:tcPr>
          <w:p w14:paraId="7748CCFC"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Dirección de Evaluación de la Gestión Institucional</w:t>
            </w:r>
          </w:p>
        </w:tc>
        <w:tc>
          <w:tcPr>
            <w:tcW w:w="1460" w:type="dxa"/>
            <w:tcBorders>
              <w:top w:val="nil"/>
              <w:left w:val="nil"/>
              <w:bottom w:val="double" w:sz="6" w:space="0" w:color="auto"/>
              <w:right w:val="double" w:sz="6" w:space="0" w:color="auto"/>
            </w:tcBorders>
            <w:shd w:val="clear" w:color="auto" w:fill="auto"/>
            <w:noWrap/>
            <w:vAlign w:val="center"/>
            <w:hideMark/>
          </w:tcPr>
          <w:p w14:paraId="3EECE60B" w14:textId="77777777" w:rsidR="005C3F8A" w:rsidRPr="005C3F8A" w:rsidRDefault="005C3F8A" w:rsidP="005C3F8A">
            <w:pPr>
              <w:spacing w:after="0" w:line="240" w:lineRule="auto"/>
              <w:jc w:val="center"/>
              <w:rPr>
                <w:rFonts w:ascii="Times New Roman" w:eastAsia="Times New Roman" w:hAnsi="Times New Roman"/>
                <w:color w:val="757171"/>
                <w:sz w:val="24"/>
                <w:szCs w:val="24"/>
                <w:lang w:eastAsia="es-DO"/>
              </w:rPr>
            </w:pPr>
            <w:r w:rsidRPr="005C3F8A">
              <w:rPr>
                <w:rFonts w:ascii="Times New Roman" w:eastAsia="Times New Roman" w:hAnsi="Times New Roman"/>
                <w:color w:val="757171"/>
                <w:sz w:val="24"/>
                <w:szCs w:val="24"/>
                <w:lang w:eastAsia="es-DO"/>
              </w:rPr>
              <w:t>50%</w:t>
            </w:r>
          </w:p>
        </w:tc>
      </w:tr>
    </w:tbl>
    <w:p w14:paraId="45C6B47B" w14:textId="77777777" w:rsidR="00071D1C" w:rsidRDefault="00071D1C" w:rsidP="00867640">
      <w:pPr>
        <w:spacing w:after="0" w:line="240" w:lineRule="auto"/>
        <w:jc w:val="left"/>
        <w:rPr>
          <w:rFonts w:ascii="Times New Roman" w:hAnsi="Times New Roman"/>
          <w:color w:val="767171"/>
          <w:spacing w:val="20"/>
          <w:sz w:val="28"/>
          <w:szCs w:val="24"/>
        </w:rPr>
      </w:pPr>
    </w:p>
    <w:p w14:paraId="3FB5E40A" w14:textId="32645DED" w:rsidR="00650823" w:rsidRDefault="00650823" w:rsidP="00867640">
      <w:pPr>
        <w:spacing w:after="0" w:line="240" w:lineRule="auto"/>
        <w:jc w:val="left"/>
        <w:rPr>
          <w:rFonts w:ascii="Times New Roman" w:hAnsi="Times New Roman"/>
          <w:color w:val="767171"/>
          <w:spacing w:val="20"/>
          <w:sz w:val="28"/>
          <w:szCs w:val="24"/>
        </w:rPr>
      </w:pPr>
    </w:p>
    <w:p w14:paraId="4F740B23" w14:textId="675CD87D" w:rsidR="00650823" w:rsidRDefault="00650823" w:rsidP="00867640">
      <w:pPr>
        <w:spacing w:after="0" w:line="240" w:lineRule="auto"/>
        <w:jc w:val="left"/>
        <w:rPr>
          <w:rFonts w:ascii="Times New Roman" w:hAnsi="Times New Roman"/>
          <w:color w:val="767171"/>
          <w:spacing w:val="20"/>
          <w:sz w:val="28"/>
          <w:szCs w:val="24"/>
        </w:rPr>
      </w:pPr>
    </w:p>
    <w:p w14:paraId="6FEA168A" w14:textId="091B8C8F" w:rsidR="000124A0" w:rsidRDefault="000124A0" w:rsidP="00867640">
      <w:pPr>
        <w:spacing w:after="0" w:line="240" w:lineRule="auto"/>
        <w:jc w:val="left"/>
        <w:rPr>
          <w:rFonts w:ascii="Times New Roman" w:hAnsi="Times New Roman"/>
          <w:color w:val="767171"/>
          <w:spacing w:val="20"/>
          <w:sz w:val="28"/>
          <w:szCs w:val="24"/>
        </w:rPr>
      </w:pPr>
    </w:p>
    <w:p w14:paraId="00EC0B11" w14:textId="5E9DF3A3" w:rsidR="000124A0" w:rsidRDefault="000124A0" w:rsidP="00867640">
      <w:pPr>
        <w:spacing w:after="0" w:line="240" w:lineRule="auto"/>
        <w:jc w:val="left"/>
        <w:rPr>
          <w:rFonts w:ascii="Times New Roman" w:hAnsi="Times New Roman"/>
          <w:color w:val="767171"/>
          <w:spacing w:val="20"/>
          <w:sz w:val="28"/>
          <w:szCs w:val="24"/>
        </w:rPr>
      </w:pPr>
    </w:p>
    <w:p w14:paraId="6C98ADAC" w14:textId="77777777" w:rsidR="000124A0" w:rsidRDefault="000124A0" w:rsidP="00867640">
      <w:pPr>
        <w:spacing w:after="0" w:line="240" w:lineRule="auto"/>
        <w:jc w:val="left"/>
        <w:rPr>
          <w:rFonts w:ascii="Times New Roman" w:hAnsi="Times New Roman"/>
          <w:color w:val="767171"/>
          <w:spacing w:val="20"/>
          <w:sz w:val="28"/>
          <w:szCs w:val="24"/>
        </w:rPr>
      </w:pPr>
    </w:p>
    <w:p w14:paraId="048E489F" w14:textId="77777777" w:rsidR="003335E4" w:rsidRDefault="003335E4" w:rsidP="00867640">
      <w:pPr>
        <w:spacing w:after="0" w:line="240" w:lineRule="auto"/>
        <w:jc w:val="left"/>
        <w:rPr>
          <w:rFonts w:ascii="Times New Roman" w:hAnsi="Times New Roman"/>
          <w:color w:val="767171"/>
          <w:spacing w:val="20"/>
          <w:sz w:val="28"/>
          <w:szCs w:val="24"/>
        </w:rPr>
      </w:pPr>
    </w:p>
    <w:tbl>
      <w:tblPr>
        <w:tblW w:w="11580" w:type="dxa"/>
        <w:tblCellMar>
          <w:left w:w="70" w:type="dxa"/>
          <w:right w:w="70" w:type="dxa"/>
        </w:tblCellMar>
        <w:tblLook w:val="04A0" w:firstRow="1" w:lastRow="0" w:firstColumn="1" w:lastColumn="0" w:noHBand="0" w:noVBand="1"/>
      </w:tblPr>
      <w:tblGrid>
        <w:gridCol w:w="2556"/>
        <w:gridCol w:w="2196"/>
        <w:gridCol w:w="2137"/>
        <w:gridCol w:w="1457"/>
        <w:gridCol w:w="1777"/>
        <w:gridCol w:w="1457"/>
      </w:tblGrid>
      <w:tr w:rsidR="000079A3" w:rsidRPr="000079A3" w14:paraId="37ABC353" w14:textId="77777777" w:rsidTr="000079A3">
        <w:trPr>
          <w:trHeight w:val="292"/>
        </w:trPr>
        <w:tc>
          <w:tcPr>
            <w:tcW w:w="2556"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A70AE8C" w14:textId="77777777" w:rsidR="000079A3" w:rsidRPr="000079A3" w:rsidRDefault="000079A3" w:rsidP="000079A3">
            <w:pPr>
              <w:spacing w:after="0" w:line="240" w:lineRule="auto"/>
              <w:jc w:val="left"/>
              <w:rPr>
                <w:rFonts w:ascii="Times New Roman" w:eastAsia="Times New Roman" w:hAnsi="Times New Roman"/>
                <w:color w:val="FFFFFF" w:themeColor="background1"/>
                <w:sz w:val="24"/>
                <w:szCs w:val="24"/>
                <w:lang w:eastAsia="es-DO"/>
              </w:rPr>
            </w:pPr>
            <w:r w:rsidRPr="000079A3">
              <w:rPr>
                <w:rFonts w:ascii="Times New Roman" w:eastAsia="Times New Roman" w:hAnsi="Times New Roman"/>
                <w:color w:val="FFFFFF" w:themeColor="background1"/>
                <w:sz w:val="24"/>
                <w:szCs w:val="24"/>
                <w:lang w:eastAsia="es-DO"/>
              </w:rPr>
              <w:t>Estrategia</w:t>
            </w:r>
          </w:p>
        </w:tc>
        <w:tc>
          <w:tcPr>
            <w:tcW w:w="2196"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6FE4F5B7" w14:textId="77777777" w:rsidR="000079A3" w:rsidRPr="000079A3" w:rsidRDefault="000079A3" w:rsidP="000079A3">
            <w:pPr>
              <w:spacing w:after="0" w:line="240" w:lineRule="auto"/>
              <w:jc w:val="center"/>
              <w:rPr>
                <w:rFonts w:ascii="Times New Roman" w:eastAsia="Times New Roman" w:hAnsi="Times New Roman"/>
                <w:color w:val="FFFFFF" w:themeColor="background1"/>
                <w:sz w:val="24"/>
                <w:szCs w:val="24"/>
                <w:lang w:eastAsia="es-DO"/>
              </w:rPr>
            </w:pPr>
            <w:r w:rsidRPr="000079A3">
              <w:rPr>
                <w:rFonts w:ascii="Times New Roman" w:eastAsia="Times New Roman" w:hAnsi="Times New Roman"/>
                <w:color w:val="FFFFFF" w:themeColor="background1"/>
                <w:sz w:val="24"/>
                <w:szCs w:val="24"/>
                <w:lang w:eastAsia="es-DO"/>
              </w:rPr>
              <w:t>Resultado Esperado</w:t>
            </w:r>
          </w:p>
        </w:tc>
        <w:tc>
          <w:tcPr>
            <w:tcW w:w="2137"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DB36AE9" w14:textId="77777777" w:rsidR="000079A3" w:rsidRPr="000079A3" w:rsidRDefault="000079A3" w:rsidP="000079A3">
            <w:pPr>
              <w:spacing w:after="0" w:line="240" w:lineRule="auto"/>
              <w:jc w:val="left"/>
              <w:rPr>
                <w:rFonts w:ascii="Times New Roman" w:eastAsia="Times New Roman" w:hAnsi="Times New Roman"/>
                <w:color w:val="FFFFFF" w:themeColor="background1"/>
                <w:sz w:val="24"/>
                <w:szCs w:val="24"/>
                <w:lang w:eastAsia="es-DO"/>
              </w:rPr>
            </w:pPr>
            <w:r w:rsidRPr="000079A3">
              <w:rPr>
                <w:rFonts w:ascii="Times New Roman" w:eastAsia="Times New Roman" w:hAnsi="Times New Roman"/>
                <w:color w:val="FFFFFF" w:themeColor="background1"/>
                <w:sz w:val="24"/>
                <w:szCs w:val="24"/>
                <w:lang w:eastAsia="es-DO"/>
              </w:rPr>
              <w:t>Indicador</w:t>
            </w:r>
          </w:p>
        </w:tc>
        <w:tc>
          <w:tcPr>
            <w:tcW w:w="1457"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2719492F" w14:textId="77777777" w:rsidR="000079A3" w:rsidRPr="000079A3" w:rsidRDefault="000079A3" w:rsidP="000079A3">
            <w:pPr>
              <w:spacing w:after="0" w:line="240" w:lineRule="auto"/>
              <w:jc w:val="center"/>
              <w:rPr>
                <w:rFonts w:ascii="Times New Roman" w:eastAsia="Times New Roman" w:hAnsi="Times New Roman"/>
                <w:color w:val="FFFFFF" w:themeColor="background1"/>
                <w:sz w:val="24"/>
                <w:szCs w:val="24"/>
                <w:lang w:eastAsia="es-DO"/>
              </w:rPr>
            </w:pPr>
            <w:r w:rsidRPr="000079A3">
              <w:rPr>
                <w:rFonts w:ascii="Times New Roman" w:eastAsia="Times New Roman" w:hAnsi="Times New Roman"/>
                <w:color w:val="FFFFFF" w:themeColor="background1"/>
                <w:sz w:val="24"/>
                <w:szCs w:val="24"/>
                <w:lang w:eastAsia="es-DO"/>
              </w:rPr>
              <w:t>Línea Base 2019</w:t>
            </w:r>
          </w:p>
        </w:tc>
        <w:tc>
          <w:tcPr>
            <w:tcW w:w="1777"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10195011" w14:textId="77777777" w:rsidR="000079A3" w:rsidRPr="000079A3" w:rsidRDefault="000079A3" w:rsidP="000079A3">
            <w:pPr>
              <w:spacing w:after="0" w:line="240" w:lineRule="auto"/>
              <w:jc w:val="center"/>
              <w:rPr>
                <w:rFonts w:ascii="Times New Roman" w:eastAsia="Times New Roman" w:hAnsi="Times New Roman"/>
                <w:color w:val="FFFFFF" w:themeColor="background1"/>
                <w:sz w:val="24"/>
                <w:szCs w:val="24"/>
                <w:lang w:eastAsia="es-DO"/>
              </w:rPr>
            </w:pPr>
            <w:r w:rsidRPr="000079A3">
              <w:rPr>
                <w:rFonts w:ascii="Times New Roman" w:eastAsia="Times New Roman" w:hAnsi="Times New Roman"/>
                <w:color w:val="FFFFFF" w:themeColor="background1"/>
                <w:sz w:val="24"/>
                <w:szCs w:val="24"/>
                <w:lang w:eastAsia="es-DO"/>
              </w:rPr>
              <w:t>Unidad Responsable</w:t>
            </w:r>
          </w:p>
        </w:tc>
        <w:tc>
          <w:tcPr>
            <w:tcW w:w="1457" w:type="dxa"/>
            <w:vMerge w:val="restart"/>
            <w:tcBorders>
              <w:top w:val="double" w:sz="6" w:space="0" w:color="auto"/>
              <w:left w:val="double" w:sz="6" w:space="0" w:color="auto"/>
              <w:bottom w:val="double" w:sz="6" w:space="0" w:color="auto"/>
              <w:right w:val="double" w:sz="6" w:space="0" w:color="auto"/>
            </w:tcBorders>
            <w:shd w:val="clear" w:color="auto" w:fill="002060"/>
            <w:vAlign w:val="center"/>
            <w:hideMark/>
          </w:tcPr>
          <w:p w14:paraId="3621544C" w14:textId="77777777" w:rsidR="000079A3" w:rsidRPr="000079A3" w:rsidRDefault="000079A3" w:rsidP="000079A3">
            <w:pPr>
              <w:spacing w:after="0" w:line="240" w:lineRule="auto"/>
              <w:jc w:val="center"/>
              <w:rPr>
                <w:rFonts w:ascii="Times New Roman" w:eastAsia="Times New Roman" w:hAnsi="Times New Roman"/>
                <w:color w:val="FFFFFF" w:themeColor="background1"/>
                <w:sz w:val="24"/>
                <w:szCs w:val="24"/>
                <w:lang w:eastAsia="es-DO"/>
              </w:rPr>
            </w:pPr>
            <w:r w:rsidRPr="000079A3">
              <w:rPr>
                <w:rFonts w:ascii="Times New Roman" w:eastAsia="Times New Roman" w:hAnsi="Times New Roman"/>
                <w:color w:val="FFFFFF" w:themeColor="background1"/>
                <w:sz w:val="24"/>
                <w:szCs w:val="24"/>
                <w:lang w:eastAsia="es-DO"/>
              </w:rPr>
              <w:t>Meta 2023</w:t>
            </w:r>
          </w:p>
        </w:tc>
      </w:tr>
      <w:tr w:rsidR="000079A3" w:rsidRPr="000079A3" w14:paraId="64C16BEA" w14:textId="77777777" w:rsidTr="000079A3">
        <w:trPr>
          <w:trHeight w:val="278"/>
        </w:trPr>
        <w:tc>
          <w:tcPr>
            <w:tcW w:w="2556"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3710737"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p>
        </w:tc>
        <w:tc>
          <w:tcPr>
            <w:tcW w:w="2196"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322EAE6F"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p>
        </w:tc>
        <w:tc>
          <w:tcPr>
            <w:tcW w:w="2137"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3E6AFEA"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p>
        </w:tc>
        <w:tc>
          <w:tcPr>
            <w:tcW w:w="1457"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03F78AD0"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p>
        </w:tc>
        <w:tc>
          <w:tcPr>
            <w:tcW w:w="1777"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4A950921"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p>
        </w:tc>
        <w:tc>
          <w:tcPr>
            <w:tcW w:w="1457" w:type="dxa"/>
            <w:vMerge/>
            <w:tcBorders>
              <w:top w:val="double" w:sz="6" w:space="0" w:color="auto"/>
              <w:left w:val="double" w:sz="6" w:space="0" w:color="auto"/>
              <w:bottom w:val="double" w:sz="6" w:space="0" w:color="auto"/>
              <w:right w:val="double" w:sz="6" w:space="0" w:color="auto"/>
            </w:tcBorders>
            <w:shd w:val="clear" w:color="auto" w:fill="002060"/>
            <w:vAlign w:val="center"/>
            <w:hideMark/>
          </w:tcPr>
          <w:p w14:paraId="528C2056"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p>
        </w:tc>
      </w:tr>
      <w:tr w:rsidR="000079A3" w:rsidRPr="000079A3" w14:paraId="45C9C125" w14:textId="77777777" w:rsidTr="000079A3">
        <w:trPr>
          <w:trHeight w:val="1991"/>
        </w:trPr>
        <w:tc>
          <w:tcPr>
            <w:tcW w:w="2556" w:type="dxa"/>
            <w:tcBorders>
              <w:top w:val="nil"/>
              <w:left w:val="double" w:sz="6" w:space="0" w:color="auto"/>
              <w:bottom w:val="double" w:sz="6" w:space="0" w:color="auto"/>
              <w:right w:val="double" w:sz="6" w:space="0" w:color="auto"/>
            </w:tcBorders>
            <w:shd w:val="clear" w:color="auto" w:fill="auto"/>
            <w:vAlign w:val="center"/>
            <w:hideMark/>
          </w:tcPr>
          <w:p w14:paraId="6B55E6B1"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E1.1.6. Asegurar la calidad y efectividad de los servicios del MAP a través del fortalecimiento de la gestión, el desarrollo institucional y mejora continua.</w:t>
            </w:r>
          </w:p>
        </w:tc>
        <w:tc>
          <w:tcPr>
            <w:tcW w:w="2196" w:type="dxa"/>
            <w:tcBorders>
              <w:top w:val="nil"/>
              <w:left w:val="nil"/>
              <w:bottom w:val="double" w:sz="6" w:space="0" w:color="auto"/>
              <w:right w:val="double" w:sz="6" w:space="0" w:color="auto"/>
            </w:tcBorders>
            <w:shd w:val="clear" w:color="auto" w:fill="auto"/>
            <w:vAlign w:val="center"/>
            <w:hideMark/>
          </w:tcPr>
          <w:p w14:paraId="598009B6"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Ministerio de Administración Pública fortalecido.</w:t>
            </w:r>
          </w:p>
        </w:tc>
        <w:tc>
          <w:tcPr>
            <w:tcW w:w="2137" w:type="dxa"/>
            <w:tcBorders>
              <w:top w:val="nil"/>
              <w:left w:val="nil"/>
              <w:bottom w:val="double" w:sz="6" w:space="0" w:color="auto"/>
              <w:right w:val="double" w:sz="6" w:space="0" w:color="auto"/>
            </w:tcBorders>
            <w:shd w:val="clear" w:color="auto" w:fill="auto"/>
            <w:vAlign w:val="center"/>
            <w:hideMark/>
          </w:tcPr>
          <w:p w14:paraId="20017D3C"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Índice de disponibilidad de la infraestructura tecnológica del MAP</w:t>
            </w:r>
          </w:p>
        </w:tc>
        <w:tc>
          <w:tcPr>
            <w:tcW w:w="1457" w:type="dxa"/>
            <w:tcBorders>
              <w:top w:val="nil"/>
              <w:left w:val="nil"/>
              <w:bottom w:val="double" w:sz="6" w:space="0" w:color="auto"/>
              <w:right w:val="double" w:sz="6" w:space="0" w:color="auto"/>
            </w:tcBorders>
            <w:shd w:val="clear" w:color="auto" w:fill="auto"/>
            <w:noWrap/>
            <w:vAlign w:val="center"/>
            <w:hideMark/>
          </w:tcPr>
          <w:p w14:paraId="742E32C5"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95%</w:t>
            </w:r>
          </w:p>
        </w:tc>
        <w:tc>
          <w:tcPr>
            <w:tcW w:w="1777" w:type="dxa"/>
            <w:tcBorders>
              <w:top w:val="nil"/>
              <w:left w:val="nil"/>
              <w:bottom w:val="double" w:sz="6" w:space="0" w:color="auto"/>
              <w:right w:val="double" w:sz="6" w:space="0" w:color="auto"/>
            </w:tcBorders>
            <w:shd w:val="clear" w:color="auto" w:fill="auto"/>
            <w:vAlign w:val="center"/>
            <w:hideMark/>
          </w:tcPr>
          <w:p w14:paraId="2B5EB6D0"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Dirección de Tecnología de la Información y Comunicación</w:t>
            </w:r>
          </w:p>
        </w:tc>
        <w:tc>
          <w:tcPr>
            <w:tcW w:w="1457" w:type="dxa"/>
            <w:tcBorders>
              <w:top w:val="nil"/>
              <w:left w:val="nil"/>
              <w:bottom w:val="double" w:sz="6" w:space="0" w:color="auto"/>
              <w:right w:val="double" w:sz="6" w:space="0" w:color="auto"/>
            </w:tcBorders>
            <w:shd w:val="clear" w:color="auto" w:fill="auto"/>
            <w:noWrap/>
            <w:vAlign w:val="center"/>
            <w:hideMark/>
          </w:tcPr>
          <w:p w14:paraId="6B981E27"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98%</w:t>
            </w:r>
          </w:p>
        </w:tc>
      </w:tr>
      <w:tr w:rsidR="000079A3" w:rsidRPr="000079A3" w14:paraId="15001A5B" w14:textId="77777777" w:rsidTr="000079A3">
        <w:trPr>
          <w:trHeight w:val="1978"/>
        </w:trPr>
        <w:tc>
          <w:tcPr>
            <w:tcW w:w="2556" w:type="dxa"/>
            <w:tcBorders>
              <w:top w:val="nil"/>
              <w:left w:val="double" w:sz="6" w:space="0" w:color="auto"/>
              <w:bottom w:val="double" w:sz="6" w:space="0" w:color="auto"/>
              <w:right w:val="double" w:sz="6" w:space="0" w:color="auto"/>
            </w:tcBorders>
            <w:shd w:val="clear" w:color="auto" w:fill="auto"/>
            <w:vAlign w:val="center"/>
            <w:hideMark/>
          </w:tcPr>
          <w:p w14:paraId="68036F65"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E1.1.6. Asegurar la calidad y efectividad de los servicios del MAP a través del fortalecimiento de la gestión, el desarrollo institucional y mejora continua.</w:t>
            </w:r>
          </w:p>
        </w:tc>
        <w:tc>
          <w:tcPr>
            <w:tcW w:w="2196" w:type="dxa"/>
            <w:tcBorders>
              <w:top w:val="nil"/>
              <w:left w:val="nil"/>
              <w:bottom w:val="double" w:sz="6" w:space="0" w:color="auto"/>
              <w:right w:val="double" w:sz="6" w:space="0" w:color="auto"/>
            </w:tcBorders>
            <w:shd w:val="clear" w:color="auto" w:fill="auto"/>
            <w:vAlign w:val="center"/>
            <w:hideMark/>
          </w:tcPr>
          <w:p w14:paraId="66D5766B"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Ministerio de Administración Pública fortalecido.</w:t>
            </w:r>
          </w:p>
        </w:tc>
        <w:tc>
          <w:tcPr>
            <w:tcW w:w="2137" w:type="dxa"/>
            <w:tcBorders>
              <w:top w:val="nil"/>
              <w:left w:val="nil"/>
              <w:bottom w:val="double" w:sz="6" w:space="0" w:color="auto"/>
              <w:right w:val="double" w:sz="6" w:space="0" w:color="auto"/>
            </w:tcBorders>
            <w:shd w:val="clear" w:color="auto" w:fill="auto"/>
            <w:vAlign w:val="center"/>
            <w:hideMark/>
          </w:tcPr>
          <w:p w14:paraId="262CC2F6"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Porcentaje de automatización de los servicios del MAP.</w:t>
            </w:r>
          </w:p>
        </w:tc>
        <w:tc>
          <w:tcPr>
            <w:tcW w:w="1457" w:type="dxa"/>
            <w:tcBorders>
              <w:top w:val="nil"/>
              <w:left w:val="nil"/>
              <w:bottom w:val="double" w:sz="6" w:space="0" w:color="auto"/>
              <w:right w:val="double" w:sz="6" w:space="0" w:color="auto"/>
            </w:tcBorders>
            <w:shd w:val="clear" w:color="auto" w:fill="auto"/>
            <w:noWrap/>
            <w:vAlign w:val="center"/>
            <w:hideMark/>
          </w:tcPr>
          <w:p w14:paraId="1E4013E9"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75%</w:t>
            </w:r>
          </w:p>
        </w:tc>
        <w:tc>
          <w:tcPr>
            <w:tcW w:w="1777" w:type="dxa"/>
            <w:tcBorders>
              <w:top w:val="nil"/>
              <w:left w:val="nil"/>
              <w:bottom w:val="double" w:sz="6" w:space="0" w:color="auto"/>
              <w:right w:val="double" w:sz="6" w:space="0" w:color="auto"/>
            </w:tcBorders>
            <w:shd w:val="clear" w:color="auto" w:fill="auto"/>
            <w:vAlign w:val="center"/>
            <w:hideMark/>
          </w:tcPr>
          <w:p w14:paraId="1B48A27F"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Dirección de Tecnología de la Información y Comunicación</w:t>
            </w:r>
          </w:p>
        </w:tc>
        <w:tc>
          <w:tcPr>
            <w:tcW w:w="1457" w:type="dxa"/>
            <w:tcBorders>
              <w:top w:val="nil"/>
              <w:left w:val="nil"/>
              <w:bottom w:val="double" w:sz="6" w:space="0" w:color="auto"/>
              <w:right w:val="double" w:sz="6" w:space="0" w:color="auto"/>
            </w:tcBorders>
            <w:shd w:val="clear" w:color="auto" w:fill="auto"/>
            <w:noWrap/>
            <w:vAlign w:val="center"/>
            <w:hideMark/>
          </w:tcPr>
          <w:p w14:paraId="4C8E953D"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90%</w:t>
            </w:r>
          </w:p>
        </w:tc>
      </w:tr>
      <w:tr w:rsidR="000079A3" w:rsidRPr="000079A3" w14:paraId="6EB7D73F" w14:textId="77777777" w:rsidTr="000079A3">
        <w:trPr>
          <w:trHeight w:val="2907"/>
        </w:trPr>
        <w:tc>
          <w:tcPr>
            <w:tcW w:w="2556" w:type="dxa"/>
            <w:tcBorders>
              <w:top w:val="nil"/>
              <w:left w:val="double" w:sz="6" w:space="0" w:color="auto"/>
              <w:bottom w:val="double" w:sz="6" w:space="0" w:color="auto"/>
              <w:right w:val="double" w:sz="6" w:space="0" w:color="auto"/>
            </w:tcBorders>
            <w:shd w:val="clear" w:color="auto" w:fill="auto"/>
            <w:vAlign w:val="center"/>
            <w:hideMark/>
          </w:tcPr>
          <w:p w14:paraId="3FFFDCB1"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E1.1.6. Asegurar la calidad y efectividad de los servicios del MAP a través del fortalecimiento de la gestión, el desarrollo institucional y mejora continua</w:t>
            </w:r>
          </w:p>
        </w:tc>
        <w:tc>
          <w:tcPr>
            <w:tcW w:w="2196" w:type="dxa"/>
            <w:tcBorders>
              <w:top w:val="nil"/>
              <w:left w:val="nil"/>
              <w:bottom w:val="double" w:sz="6" w:space="0" w:color="auto"/>
              <w:right w:val="double" w:sz="6" w:space="0" w:color="auto"/>
            </w:tcBorders>
            <w:shd w:val="clear" w:color="auto" w:fill="auto"/>
            <w:vAlign w:val="center"/>
            <w:hideMark/>
          </w:tcPr>
          <w:p w14:paraId="55C23EA7"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Ministerio de Administración Pública fortalecido.</w:t>
            </w:r>
          </w:p>
        </w:tc>
        <w:tc>
          <w:tcPr>
            <w:tcW w:w="2137" w:type="dxa"/>
            <w:tcBorders>
              <w:top w:val="nil"/>
              <w:left w:val="nil"/>
              <w:bottom w:val="double" w:sz="6" w:space="0" w:color="auto"/>
              <w:right w:val="double" w:sz="6" w:space="0" w:color="auto"/>
            </w:tcBorders>
            <w:shd w:val="clear" w:color="auto" w:fill="auto"/>
            <w:vAlign w:val="center"/>
            <w:hideMark/>
          </w:tcPr>
          <w:p w14:paraId="17EA6A08" w14:textId="77777777" w:rsidR="000079A3" w:rsidRPr="000079A3" w:rsidRDefault="000079A3" w:rsidP="000079A3">
            <w:pPr>
              <w:spacing w:after="0" w:line="240" w:lineRule="auto"/>
              <w:jc w:val="left"/>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Porcentaje de unidades funcionales que cuentan con la infraestructura y recursos adecuados.</w:t>
            </w:r>
          </w:p>
        </w:tc>
        <w:tc>
          <w:tcPr>
            <w:tcW w:w="1457" w:type="dxa"/>
            <w:tcBorders>
              <w:top w:val="nil"/>
              <w:left w:val="nil"/>
              <w:bottom w:val="double" w:sz="6" w:space="0" w:color="auto"/>
              <w:right w:val="double" w:sz="6" w:space="0" w:color="auto"/>
            </w:tcBorders>
            <w:shd w:val="clear" w:color="auto" w:fill="auto"/>
            <w:noWrap/>
            <w:vAlign w:val="center"/>
            <w:hideMark/>
          </w:tcPr>
          <w:p w14:paraId="16F274D3"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90%</w:t>
            </w:r>
          </w:p>
        </w:tc>
        <w:tc>
          <w:tcPr>
            <w:tcW w:w="1777" w:type="dxa"/>
            <w:tcBorders>
              <w:top w:val="nil"/>
              <w:left w:val="nil"/>
              <w:bottom w:val="double" w:sz="6" w:space="0" w:color="auto"/>
              <w:right w:val="double" w:sz="6" w:space="0" w:color="auto"/>
            </w:tcBorders>
            <w:shd w:val="clear" w:color="auto" w:fill="auto"/>
            <w:vAlign w:val="center"/>
            <w:hideMark/>
          </w:tcPr>
          <w:p w14:paraId="6E7873CE"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Dirección Administrativa  y Financiera</w:t>
            </w:r>
          </w:p>
        </w:tc>
        <w:tc>
          <w:tcPr>
            <w:tcW w:w="1457" w:type="dxa"/>
            <w:tcBorders>
              <w:top w:val="nil"/>
              <w:left w:val="nil"/>
              <w:bottom w:val="double" w:sz="6" w:space="0" w:color="auto"/>
              <w:right w:val="double" w:sz="6" w:space="0" w:color="auto"/>
            </w:tcBorders>
            <w:shd w:val="clear" w:color="auto" w:fill="auto"/>
            <w:noWrap/>
            <w:vAlign w:val="center"/>
            <w:hideMark/>
          </w:tcPr>
          <w:p w14:paraId="1DFF85AC" w14:textId="77777777" w:rsidR="000079A3" w:rsidRPr="000079A3" w:rsidRDefault="000079A3" w:rsidP="000079A3">
            <w:pPr>
              <w:spacing w:after="0" w:line="240" w:lineRule="auto"/>
              <w:jc w:val="center"/>
              <w:rPr>
                <w:rFonts w:ascii="Times New Roman" w:eastAsia="Times New Roman" w:hAnsi="Times New Roman"/>
                <w:color w:val="757171"/>
                <w:sz w:val="24"/>
                <w:szCs w:val="24"/>
                <w:lang w:eastAsia="es-DO"/>
              </w:rPr>
            </w:pPr>
            <w:r w:rsidRPr="000079A3">
              <w:rPr>
                <w:rFonts w:ascii="Times New Roman" w:eastAsia="Times New Roman" w:hAnsi="Times New Roman"/>
                <w:color w:val="757171"/>
                <w:sz w:val="24"/>
                <w:szCs w:val="24"/>
                <w:lang w:eastAsia="es-DO"/>
              </w:rPr>
              <w:t>94%</w:t>
            </w:r>
          </w:p>
        </w:tc>
      </w:tr>
    </w:tbl>
    <w:p w14:paraId="072CD52B" w14:textId="77777777" w:rsidR="000079A3" w:rsidRDefault="000079A3" w:rsidP="00867640">
      <w:pPr>
        <w:spacing w:after="0" w:line="240" w:lineRule="auto"/>
        <w:jc w:val="left"/>
        <w:rPr>
          <w:rFonts w:ascii="Times New Roman" w:hAnsi="Times New Roman"/>
          <w:color w:val="767171"/>
          <w:spacing w:val="20"/>
          <w:sz w:val="28"/>
          <w:szCs w:val="24"/>
        </w:rPr>
        <w:sectPr w:rsidR="000079A3" w:rsidSect="00AA67AE">
          <w:pgSz w:w="15842" w:h="12242" w:orient="landscape" w:code="1"/>
          <w:pgMar w:top="1440" w:right="2160" w:bottom="1440" w:left="2160" w:header="709" w:footer="118" w:gutter="0"/>
          <w:cols w:space="708"/>
          <w:docGrid w:linePitch="360"/>
        </w:sectPr>
      </w:pPr>
    </w:p>
    <w:p w14:paraId="5FEBCB03" w14:textId="2C6103B2" w:rsidR="00867640" w:rsidRDefault="00867640" w:rsidP="00867640">
      <w:pPr>
        <w:spacing w:after="0" w:line="240" w:lineRule="auto"/>
        <w:jc w:val="left"/>
        <w:rPr>
          <w:rFonts w:ascii="Times New Roman" w:hAnsi="Times New Roman"/>
          <w:color w:val="767171"/>
          <w:spacing w:val="20"/>
          <w:sz w:val="28"/>
          <w:szCs w:val="24"/>
        </w:rPr>
      </w:pPr>
    </w:p>
    <w:p w14:paraId="20D781A2" w14:textId="176288A0" w:rsidR="000079A3" w:rsidRDefault="000079A3" w:rsidP="00867640">
      <w:pPr>
        <w:spacing w:after="0" w:line="240" w:lineRule="auto"/>
        <w:jc w:val="left"/>
        <w:rPr>
          <w:rFonts w:ascii="Times New Roman" w:hAnsi="Times New Roman"/>
          <w:color w:val="767171"/>
          <w:spacing w:val="20"/>
          <w:sz w:val="28"/>
          <w:szCs w:val="24"/>
        </w:rPr>
      </w:pPr>
    </w:p>
    <w:p w14:paraId="3A201CCB" w14:textId="12E62504" w:rsidR="000079A3" w:rsidRDefault="000079A3" w:rsidP="00867640">
      <w:pPr>
        <w:spacing w:after="0" w:line="240" w:lineRule="auto"/>
        <w:jc w:val="left"/>
        <w:rPr>
          <w:rFonts w:ascii="Times New Roman" w:hAnsi="Times New Roman"/>
          <w:color w:val="767171"/>
          <w:spacing w:val="20"/>
          <w:sz w:val="28"/>
          <w:szCs w:val="24"/>
        </w:rPr>
      </w:pPr>
    </w:p>
    <w:p w14:paraId="2226D3BC" w14:textId="06D814C2" w:rsidR="000079A3" w:rsidRDefault="000079A3" w:rsidP="00867640">
      <w:pPr>
        <w:spacing w:after="0" w:line="240" w:lineRule="auto"/>
        <w:jc w:val="left"/>
        <w:rPr>
          <w:rFonts w:ascii="Times New Roman" w:hAnsi="Times New Roman"/>
          <w:color w:val="767171"/>
          <w:spacing w:val="20"/>
          <w:sz w:val="28"/>
          <w:szCs w:val="24"/>
        </w:rPr>
      </w:pPr>
    </w:p>
    <w:p w14:paraId="2AA115A5" w14:textId="110651C5" w:rsidR="000079A3" w:rsidRDefault="000079A3" w:rsidP="00867640">
      <w:pPr>
        <w:spacing w:after="0" w:line="240" w:lineRule="auto"/>
        <w:jc w:val="left"/>
        <w:rPr>
          <w:rFonts w:ascii="Times New Roman" w:hAnsi="Times New Roman"/>
          <w:color w:val="767171"/>
          <w:spacing w:val="20"/>
          <w:sz w:val="28"/>
          <w:szCs w:val="24"/>
        </w:rPr>
      </w:pPr>
    </w:p>
    <w:p w14:paraId="3A7B9D47" w14:textId="40DAEA13" w:rsidR="000079A3" w:rsidRDefault="000079A3" w:rsidP="00867640">
      <w:pPr>
        <w:spacing w:after="0" w:line="240" w:lineRule="auto"/>
        <w:jc w:val="left"/>
        <w:rPr>
          <w:rFonts w:ascii="Times New Roman" w:hAnsi="Times New Roman"/>
          <w:color w:val="767171"/>
          <w:spacing w:val="20"/>
          <w:sz w:val="28"/>
          <w:szCs w:val="24"/>
        </w:rPr>
      </w:pPr>
    </w:p>
    <w:p w14:paraId="2952B8DD" w14:textId="30DDC9C4" w:rsidR="000079A3" w:rsidRDefault="000079A3" w:rsidP="00867640">
      <w:pPr>
        <w:spacing w:after="0" w:line="240" w:lineRule="auto"/>
        <w:jc w:val="left"/>
        <w:rPr>
          <w:rFonts w:ascii="Times New Roman" w:hAnsi="Times New Roman"/>
          <w:color w:val="767171"/>
          <w:spacing w:val="20"/>
          <w:sz w:val="28"/>
          <w:szCs w:val="24"/>
        </w:rPr>
      </w:pPr>
    </w:p>
    <w:p w14:paraId="47922A4C" w14:textId="35B8079E" w:rsidR="000079A3" w:rsidRDefault="000079A3" w:rsidP="00867640">
      <w:pPr>
        <w:spacing w:after="0" w:line="240" w:lineRule="auto"/>
        <w:jc w:val="left"/>
        <w:rPr>
          <w:rFonts w:ascii="Times New Roman" w:hAnsi="Times New Roman"/>
          <w:color w:val="767171"/>
          <w:spacing w:val="20"/>
          <w:sz w:val="28"/>
          <w:szCs w:val="24"/>
        </w:rPr>
      </w:pPr>
    </w:p>
    <w:p w14:paraId="70091143" w14:textId="336FBA22" w:rsidR="000079A3" w:rsidRDefault="000079A3" w:rsidP="00867640">
      <w:pPr>
        <w:spacing w:after="0" w:line="240" w:lineRule="auto"/>
        <w:jc w:val="left"/>
        <w:rPr>
          <w:rFonts w:ascii="Times New Roman" w:hAnsi="Times New Roman"/>
          <w:color w:val="767171"/>
          <w:spacing w:val="20"/>
          <w:sz w:val="28"/>
          <w:szCs w:val="24"/>
        </w:rPr>
      </w:pPr>
    </w:p>
    <w:p w14:paraId="60447D38" w14:textId="6A82B6ED" w:rsidR="000079A3" w:rsidRDefault="000079A3" w:rsidP="00867640">
      <w:pPr>
        <w:spacing w:after="0" w:line="240" w:lineRule="auto"/>
        <w:jc w:val="left"/>
        <w:rPr>
          <w:rFonts w:ascii="Times New Roman" w:hAnsi="Times New Roman"/>
          <w:color w:val="767171"/>
          <w:spacing w:val="20"/>
          <w:sz w:val="28"/>
          <w:szCs w:val="24"/>
        </w:rPr>
      </w:pPr>
    </w:p>
    <w:p w14:paraId="33B08574" w14:textId="32703154" w:rsidR="000079A3" w:rsidRDefault="000079A3" w:rsidP="00867640">
      <w:pPr>
        <w:spacing w:after="0" w:line="240" w:lineRule="auto"/>
        <w:jc w:val="left"/>
        <w:rPr>
          <w:rFonts w:ascii="Times New Roman" w:hAnsi="Times New Roman"/>
          <w:color w:val="767171"/>
          <w:spacing w:val="20"/>
          <w:sz w:val="28"/>
          <w:szCs w:val="24"/>
        </w:rPr>
      </w:pPr>
    </w:p>
    <w:p w14:paraId="152136B0" w14:textId="77777777" w:rsidR="000079A3" w:rsidRDefault="000079A3" w:rsidP="00867640">
      <w:pPr>
        <w:spacing w:after="0" w:line="240" w:lineRule="auto"/>
        <w:jc w:val="left"/>
        <w:rPr>
          <w:rFonts w:ascii="Times New Roman" w:hAnsi="Times New Roman"/>
          <w:color w:val="767171"/>
          <w:spacing w:val="20"/>
          <w:sz w:val="28"/>
          <w:szCs w:val="24"/>
        </w:rPr>
      </w:pPr>
    </w:p>
    <w:p w14:paraId="7C4989D0" w14:textId="77777777" w:rsidR="00867640" w:rsidRDefault="00867640" w:rsidP="00867640">
      <w:pPr>
        <w:pStyle w:val="Ttulo1"/>
      </w:pPr>
    </w:p>
    <w:p w14:paraId="13BC872D" w14:textId="53C48D05" w:rsidR="004302B4" w:rsidRPr="00AA67AE" w:rsidRDefault="004302B4" w:rsidP="00A65008">
      <w:pPr>
        <w:pStyle w:val="Ttulo1"/>
        <w:numPr>
          <w:ilvl w:val="0"/>
          <w:numId w:val="22"/>
        </w:numPr>
        <w:rPr>
          <w:sz w:val="28"/>
        </w:rPr>
      </w:pPr>
      <w:bookmarkStart w:id="55" w:name="_Toc121401053"/>
      <w:r w:rsidRPr="00AA67AE">
        <w:rPr>
          <w:sz w:val="28"/>
        </w:rPr>
        <w:t>ANEXOS</w:t>
      </w:r>
      <w:bookmarkEnd w:id="54"/>
      <w:bookmarkEnd w:id="55"/>
    </w:p>
    <w:p w14:paraId="3D72AD62" w14:textId="1F36060C" w:rsidR="00765E16" w:rsidRDefault="00765E16" w:rsidP="002D0572">
      <w:pPr>
        <w:tabs>
          <w:tab w:val="left" w:pos="2981"/>
        </w:tabs>
        <w:spacing w:line="360" w:lineRule="auto"/>
        <w:jc w:val="center"/>
        <w:rPr>
          <w:rFonts w:ascii="Times New Roman" w:hAnsi="Times New Roman"/>
          <w:color w:val="767171"/>
          <w:spacing w:val="20"/>
          <w:sz w:val="28"/>
          <w:szCs w:val="24"/>
        </w:rPr>
      </w:pPr>
    </w:p>
    <w:p w14:paraId="7692BC85" w14:textId="180B3C13"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020C5B9B" w14:textId="50460F01"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2ABA899C" w14:textId="19B80E66"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450D2BEE" w14:textId="3361EE43"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4EFE45B9" w14:textId="476DA6F2"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54AA7079" w14:textId="38E0C866"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2274C7E6" w14:textId="1707DE0D"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23DE51F8" w14:textId="66062FFA"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166B6EC0" w14:textId="06A22CA2" w:rsidR="009202E6" w:rsidRDefault="009202E6" w:rsidP="002D0572">
      <w:pPr>
        <w:tabs>
          <w:tab w:val="left" w:pos="2981"/>
        </w:tabs>
        <w:spacing w:line="360" w:lineRule="auto"/>
        <w:jc w:val="center"/>
        <w:rPr>
          <w:rFonts w:ascii="Times New Roman" w:hAnsi="Times New Roman"/>
          <w:color w:val="767171"/>
          <w:spacing w:val="20"/>
          <w:sz w:val="28"/>
          <w:szCs w:val="24"/>
        </w:rPr>
      </w:pPr>
    </w:p>
    <w:p w14:paraId="0665DFC6" w14:textId="77777777" w:rsidR="00EE5779" w:rsidRDefault="00EE5779" w:rsidP="002D0572">
      <w:pPr>
        <w:tabs>
          <w:tab w:val="left" w:pos="2981"/>
        </w:tabs>
        <w:spacing w:line="360" w:lineRule="auto"/>
        <w:jc w:val="center"/>
        <w:rPr>
          <w:rFonts w:ascii="Times New Roman" w:hAnsi="Times New Roman"/>
          <w:color w:val="767171"/>
          <w:spacing w:val="20"/>
          <w:sz w:val="28"/>
          <w:szCs w:val="24"/>
        </w:rPr>
        <w:sectPr w:rsidR="00EE5779" w:rsidSect="00AA67AE">
          <w:pgSz w:w="12242" w:h="15842" w:code="1"/>
          <w:pgMar w:top="2160" w:right="1440" w:bottom="2160" w:left="1440" w:header="709" w:footer="118" w:gutter="0"/>
          <w:cols w:space="708"/>
          <w:docGrid w:linePitch="360"/>
        </w:sectPr>
      </w:pPr>
    </w:p>
    <w:tbl>
      <w:tblPr>
        <w:tblW w:w="12363" w:type="dxa"/>
        <w:jc w:val="center"/>
        <w:tblCellMar>
          <w:left w:w="70" w:type="dxa"/>
          <w:right w:w="70" w:type="dxa"/>
        </w:tblCellMar>
        <w:tblLook w:val="04A0" w:firstRow="1" w:lastRow="0" w:firstColumn="1" w:lastColumn="0" w:noHBand="0" w:noVBand="1"/>
      </w:tblPr>
      <w:tblGrid>
        <w:gridCol w:w="1093"/>
        <w:gridCol w:w="1455"/>
        <w:gridCol w:w="1821"/>
        <w:gridCol w:w="2443"/>
        <w:gridCol w:w="1571"/>
        <w:gridCol w:w="1911"/>
        <w:gridCol w:w="2069"/>
      </w:tblGrid>
      <w:tr w:rsidR="000C7338" w:rsidRPr="00843B6B" w14:paraId="5F6E503F" w14:textId="77777777" w:rsidTr="008C0ED6">
        <w:trPr>
          <w:trHeight w:val="1125"/>
          <w:jc w:val="center"/>
        </w:trPr>
        <w:tc>
          <w:tcPr>
            <w:tcW w:w="12363"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26A9E977" w14:textId="31C57FDF" w:rsidR="000C7338" w:rsidRPr="000C7338" w:rsidRDefault="000C7338"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lastRenderedPageBreak/>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759FF86D" w14:textId="77777777" w:rsidTr="008C0ED6">
        <w:trPr>
          <w:trHeight w:val="1410"/>
          <w:jc w:val="center"/>
        </w:trPr>
        <w:tc>
          <w:tcPr>
            <w:tcW w:w="1093"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359BD639"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CÓDIGO</w:t>
            </w:r>
          </w:p>
        </w:tc>
        <w:tc>
          <w:tcPr>
            <w:tcW w:w="1455" w:type="dxa"/>
            <w:tcBorders>
              <w:top w:val="single" w:sz="4" w:space="0" w:color="000000"/>
              <w:left w:val="nil"/>
              <w:bottom w:val="single" w:sz="4" w:space="0" w:color="000000"/>
              <w:right w:val="single" w:sz="4" w:space="0" w:color="000000"/>
            </w:tcBorders>
            <w:shd w:val="clear" w:color="auto" w:fill="002060"/>
            <w:vAlign w:val="center"/>
            <w:hideMark/>
          </w:tcPr>
          <w:p w14:paraId="367622B2"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6D1DE645"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UNIDAD RESPONSABLE</w:t>
            </w:r>
          </w:p>
        </w:tc>
        <w:tc>
          <w:tcPr>
            <w:tcW w:w="2443" w:type="dxa"/>
            <w:tcBorders>
              <w:top w:val="single" w:sz="4" w:space="0" w:color="000000"/>
              <w:left w:val="nil"/>
              <w:bottom w:val="single" w:sz="4" w:space="0" w:color="000000"/>
              <w:right w:val="single" w:sz="4" w:space="0" w:color="000000"/>
            </w:tcBorders>
            <w:shd w:val="clear" w:color="auto" w:fill="002060"/>
            <w:hideMark/>
          </w:tcPr>
          <w:p w14:paraId="3EDEEDCE" w14:textId="77777777" w:rsid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p>
          <w:p w14:paraId="4CE9E207" w14:textId="77777777" w:rsidR="000C7338" w:rsidRDefault="000C7338" w:rsidP="00843B6B">
            <w:pPr>
              <w:spacing w:after="0" w:line="240" w:lineRule="auto"/>
              <w:jc w:val="left"/>
              <w:rPr>
                <w:rFonts w:ascii="Times New Roman" w:eastAsia="Times New Roman" w:hAnsi="Times New Roman"/>
                <w:color w:val="FFFFFF" w:themeColor="background1"/>
                <w:sz w:val="24"/>
                <w:szCs w:val="24"/>
                <w:lang w:eastAsia="es-DO"/>
              </w:rPr>
            </w:pPr>
          </w:p>
          <w:p w14:paraId="2F17DC94" w14:textId="1C6AEBEF" w:rsidR="00843B6B" w:rsidRP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DENOMINACIÓN DEL INDICADOR</w:t>
            </w:r>
          </w:p>
        </w:tc>
        <w:tc>
          <w:tcPr>
            <w:tcW w:w="1571" w:type="dxa"/>
            <w:tcBorders>
              <w:top w:val="single" w:sz="4" w:space="0" w:color="000000"/>
              <w:left w:val="nil"/>
              <w:bottom w:val="single" w:sz="4" w:space="0" w:color="000000"/>
              <w:right w:val="single" w:sz="4" w:space="0" w:color="000000"/>
            </w:tcBorders>
            <w:shd w:val="clear" w:color="auto" w:fill="002060"/>
            <w:vAlign w:val="center"/>
            <w:hideMark/>
          </w:tcPr>
          <w:p w14:paraId="4175E8D1" w14:textId="77777777" w:rsidR="00843B6B" w:rsidRPr="00843B6B" w:rsidRDefault="00843B6B" w:rsidP="00843B6B">
            <w:pPr>
              <w:spacing w:after="0" w:line="240" w:lineRule="auto"/>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VALOR ESPERADO</w:t>
            </w:r>
          </w:p>
        </w:tc>
        <w:tc>
          <w:tcPr>
            <w:tcW w:w="1911" w:type="dxa"/>
            <w:tcBorders>
              <w:top w:val="single" w:sz="4" w:space="0" w:color="000000"/>
              <w:left w:val="nil"/>
              <w:bottom w:val="single" w:sz="4" w:space="0" w:color="000000"/>
              <w:right w:val="single" w:sz="4" w:space="0" w:color="000000"/>
            </w:tcBorders>
            <w:shd w:val="clear" w:color="auto" w:fill="002060"/>
            <w:hideMark/>
          </w:tcPr>
          <w:p w14:paraId="787151CB" w14:textId="77777777" w:rsidR="000C7338" w:rsidRDefault="000C7338" w:rsidP="00843B6B">
            <w:pPr>
              <w:spacing w:after="0" w:line="240" w:lineRule="auto"/>
              <w:jc w:val="left"/>
              <w:rPr>
                <w:rFonts w:ascii="Times New Roman" w:eastAsia="Times New Roman" w:hAnsi="Times New Roman"/>
                <w:color w:val="FFFFFF" w:themeColor="background1"/>
                <w:sz w:val="24"/>
                <w:szCs w:val="24"/>
                <w:lang w:eastAsia="es-DO"/>
              </w:rPr>
            </w:pPr>
          </w:p>
          <w:p w14:paraId="6371659A" w14:textId="2E4A6E2C" w:rsidR="00843B6B" w:rsidRP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FRECUENCIA DE MEDICIÓN</w:t>
            </w:r>
            <w:r w:rsidRPr="00843B6B">
              <w:rPr>
                <w:rFonts w:ascii="Times New Roman" w:eastAsia="Times New Roman" w:hAnsi="Times New Roman"/>
                <w:color w:val="FFFFFF" w:themeColor="background1"/>
                <w:sz w:val="24"/>
                <w:szCs w:val="24"/>
                <w:lang w:eastAsia="es-DO"/>
              </w:rPr>
              <w:br/>
              <w:t>/ PERIODOS DE MEDICIÓN</w:t>
            </w:r>
          </w:p>
        </w:tc>
        <w:tc>
          <w:tcPr>
            <w:tcW w:w="2069" w:type="dxa"/>
            <w:tcBorders>
              <w:top w:val="single" w:sz="4" w:space="0" w:color="000000"/>
              <w:left w:val="nil"/>
              <w:bottom w:val="single" w:sz="4" w:space="0" w:color="000000"/>
              <w:right w:val="single" w:sz="4" w:space="0" w:color="000000"/>
            </w:tcBorders>
            <w:shd w:val="clear" w:color="auto" w:fill="002060"/>
            <w:vAlign w:val="center"/>
            <w:hideMark/>
          </w:tcPr>
          <w:p w14:paraId="1053B052"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RESULTADO DE LA OBTENCIÓN</w:t>
            </w:r>
          </w:p>
        </w:tc>
      </w:tr>
      <w:tr w:rsidR="00843B6B" w:rsidRPr="00843B6B" w14:paraId="399ADC39" w14:textId="77777777" w:rsidTr="000C7338">
        <w:trPr>
          <w:trHeight w:val="321"/>
          <w:jc w:val="center"/>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50A681C"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IND-PEP-001</w:t>
            </w:r>
          </w:p>
        </w:tc>
        <w:tc>
          <w:tcPr>
            <w:tcW w:w="145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B48AD0C"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Gestión de</w:t>
            </w:r>
            <w:r w:rsidRPr="00843B6B">
              <w:rPr>
                <w:rFonts w:ascii="Times New Roman" w:eastAsia="Times New Roman" w:hAnsi="Times New Roman"/>
                <w:color w:val="494529"/>
                <w:sz w:val="24"/>
                <w:szCs w:val="24"/>
                <w:lang w:eastAsia="es-DO"/>
              </w:rPr>
              <w:br/>
              <w:t>Planificación Institucional</w:t>
            </w:r>
          </w:p>
        </w:tc>
        <w:tc>
          <w:tcPr>
            <w:tcW w:w="182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E238C03"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Dirección de Planificación</w:t>
            </w:r>
          </w:p>
        </w:tc>
        <w:tc>
          <w:tcPr>
            <w:tcW w:w="2443" w:type="dxa"/>
            <w:vMerge w:val="restart"/>
            <w:tcBorders>
              <w:top w:val="nil"/>
              <w:left w:val="single" w:sz="4" w:space="0" w:color="000000"/>
              <w:bottom w:val="single" w:sz="4" w:space="0" w:color="000000"/>
              <w:right w:val="single" w:sz="4" w:space="0" w:color="000000"/>
            </w:tcBorders>
            <w:shd w:val="clear" w:color="auto" w:fill="auto"/>
            <w:hideMark/>
          </w:tcPr>
          <w:p w14:paraId="74BF2315"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Variación   de   Productos Actuales en el POA</w:t>
            </w:r>
          </w:p>
        </w:tc>
        <w:tc>
          <w:tcPr>
            <w:tcW w:w="157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3B1CE38"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Mayor o Igual que 90%</w:t>
            </w:r>
          </w:p>
        </w:tc>
        <w:tc>
          <w:tcPr>
            <w:tcW w:w="191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7412245"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Anual</w:t>
            </w:r>
          </w:p>
        </w:tc>
        <w:tc>
          <w:tcPr>
            <w:tcW w:w="206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58CC886E"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92.11 %</w:t>
            </w:r>
          </w:p>
        </w:tc>
      </w:tr>
      <w:tr w:rsidR="00843B6B" w:rsidRPr="00843B6B" w14:paraId="2B1A8C45" w14:textId="77777777" w:rsidTr="000C7338">
        <w:trPr>
          <w:trHeight w:val="613"/>
          <w:jc w:val="center"/>
        </w:trPr>
        <w:tc>
          <w:tcPr>
            <w:tcW w:w="1093" w:type="dxa"/>
            <w:vMerge/>
            <w:tcBorders>
              <w:top w:val="nil"/>
              <w:left w:val="single" w:sz="4" w:space="0" w:color="000000"/>
              <w:bottom w:val="single" w:sz="4" w:space="0" w:color="000000"/>
              <w:right w:val="single" w:sz="4" w:space="0" w:color="000000"/>
            </w:tcBorders>
            <w:vAlign w:val="center"/>
            <w:hideMark/>
          </w:tcPr>
          <w:p w14:paraId="04FF3EA4"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455" w:type="dxa"/>
            <w:vMerge/>
            <w:tcBorders>
              <w:top w:val="nil"/>
              <w:left w:val="single" w:sz="4" w:space="0" w:color="000000"/>
              <w:bottom w:val="single" w:sz="4" w:space="0" w:color="000000"/>
              <w:right w:val="single" w:sz="4" w:space="0" w:color="000000"/>
            </w:tcBorders>
            <w:vAlign w:val="center"/>
            <w:hideMark/>
          </w:tcPr>
          <w:p w14:paraId="4F12DB71"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21794AE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443" w:type="dxa"/>
            <w:vMerge/>
            <w:tcBorders>
              <w:top w:val="nil"/>
              <w:left w:val="single" w:sz="4" w:space="0" w:color="000000"/>
              <w:bottom w:val="single" w:sz="4" w:space="0" w:color="000000"/>
              <w:right w:val="single" w:sz="4" w:space="0" w:color="000000"/>
            </w:tcBorders>
            <w:vAlign w:val="center"/>
            <w:hideMark/>
          </w:tcPr>
          <w:p w14:paraId="453C4DE0"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571" w:type="dxa"/>
            <w:vMerge/>
            <w:tcBorders>
              <w:top w:val="nil"/>
              <w:left w:val="single" w:sz="4" w:space="0" w:color="000000"/>
              <w:bottom w:val="single" w:sz="4" w:space="0" w:color="000000"/>
              <w:right w:val="single" w:sz="4" w:space="0" w:color="000000"/>
            </w:tcBorders>
            <w:vAlign w:val="center"/>
            <w:hideMark/>
          </w:tcPr>
          <w:p w14:paraId="358453C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911" w:type="dxa"/>
            <w:vMerge/>
            <w:tcBorders>
              <w:top w:val="nil"/>
              <w:left w:val="single" w:sz="4" w:space="0" w:color="000000"/>
              <w:bottom w:val="single" w:sz="4" w:space="0" w:color="000000"/>
              <w:right w:val="single" w:sz="4" w:space="0" w:color="000000"/>
            </w:tcBorders>
            <w:vAlign w:val="center"/>
            <w:hideMark/>
          </w:tcPr>
          <w:p w14:paraId="308FDFF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069" w:type="dxa"/>
            <w:vMerge/>
            <w:tcBorders>
              <w:top w:val="nil"/>
              <w:left w:val="single" w:sz="4" w:space="0" w:color="000000"/>
              <w:bottom w:val="single" w:sz="4" w:space="0" w:color="000000"/>
              <w:right w:val="single" w:sz="4" w:space="0" w:color="000000"/>
            </w:tcBorders>
            <w:vAlign w:val="center"/>
            <w:hideMark/>
          </w:tcPr>
          <w:p w14:paraId="1A904101"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r>
      <w:tr w:rsidR="00843B6B" w:rsidRPr="00843B6B" w14:paraId="6F7F83C3" w14:textId="77777777" w:rsidTr="000C7338">
        <w:trPr>
          <w:trHeight w:val="683"/>
          <w:jc w:val="center"/>
        </w:trPr>
        <w:tc>
          <w:tcPr>
            <w:tcW w:w="1093" w:type="dxa"/>
            <w:vMerge/>
            <w:tcBorders>
              <w:top w:val="nil"/>
              <w:left w:val="single" w:sz="4" w:space="0" w:color="000000"/>
              <w:bottom w:val="single" w:sz="4" w:space="0" w:color="000000"/>
              <w:right w:val="single" w:sz="4" w:space="0" w:color="000000"/>
            </w:tcBorders>
            <w:vAlign w:val="center"/>
            <w:hideMark/>
          </w:tcPr>
          <w:p w14:paraId="348402CB"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455" w:type="dxa"/>
            <w:vMerge/>
            <w:tcBorders>
              <w:top w:val="nil"/>
              <w:left w:val="single" w:sz="4" w:space="0" w:color="000000"/>
              <w:bottom w:val="single" w:sz="4" w:space="0" w:color="000000"/>
              <w:right w:val="single" w:sz="4" w:space="0" w:color="000000"/>
            </w:tcBorders>
            <w:vAlign w:val="center"/>
            <w:hideMark/>
          </w:tcPr>
          <w:p w14:paraId="476BE369"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11001FCB"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443" w:type="dxa"/>
            <w:vMerge/>
            <w:tcBorders>
              <w:top w:val="nil"/>
              <w:left w:val="single" w:sz="4" w:space="0" w:color="000000"/>
              <w:bottom w:val="single" w:sz="4" w:space="0" w:color="000000"/>
              <w:right w:val="single" w:sz="4" w:space="0" w:color="000000"/>
            </w:tcBorders>
            <w:vAlign w:val="center"/>
            <w:hideMark/>
          </w:tcPr>
          <w:p w14:paraId="4CD070C2"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571" w:type="dxa"/>
            <w:vMerge/>
            <w:tcBorders>
              <w:top w:val="nil"/>
              <w:left w:val="single" w:sz="4" w:space="0" w:color="000000"/>
              <w:bottom w:val="single" w:sz="4" w:space="0" w:color="000000"/>
              <w:right w:val="single" w:sz="4" w:space="0" w:color="000000"/>
            </w:tcBorders>
            <w:vAlign w:val="center"/>
            <w:hideMark/>
          </w:tcPr>
          <w:p w14:paraId="73829D49"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911" w:type="dxa"/>
            <w:vMerge/>
            <w:tcBorders>
              <w:top w:val="nil"/>
              <w:left w:val="single" w:sz="4" w:space="0" w:color="000000"/>
              <w:bottom w:val="single" w:sz="4" w:space="0" w:color="000000"/>
              <w:right w:val="single" w:sz="4" w:space="0" w:color="000000"/>
            </w:tcBorders>
            <w:vAlign w:val="center"/>
            <w:hideMark/>
          </w:tcPr>
          <w:p w14:paraId="74D8FF6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069" w:type="dxa"/>
            <w:vMerge/>
            <w:tcBorders>
              <w:top w:val="nil"/>
              <w:left w:val="single" w:sz="4" w:space="0" w:color="000000"/>
              <w:bottom w:val="single" w:sz="4" w:space="0" w:color="000000"/>
              <w:right w:val="single" w:sz="4" w:space="0" w:color="000000"/>
            </w:tcBorders>
            <w:vAlign w:val="center"/>
            <w:hideMark/>
          </w:tcPr>
          <w:p w14:paraId="43CB7620"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r>
      <w:tr w:rsidR="00843B6B" w:rsidRPr="00843B6B" w14:paraId="1927D1A3" w14:textId="77777777" w:rsidTr="000C7338">
        <w:trPr>
          <w:trHeight w:val="1749"/>
          <w:jc w:val="center"/>
        </w:trPr>
        <w:tc>
          <w:tcPr>
            <w:tcW w:w="10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9EEBD63"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IND-PRS-001</w:t>
            </w:r>
          </w:p>
        </w:tc>
        <w:tc>
          <w:tcPr>
            <w:tcW w:w="1455"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6E44806"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Cambio y Mejora de Políticas</w:t>
            </w:r>
          </w:p>
        </w:tc>
        <w:tc>
          <w:tcPr>
            <w:tcW w:w="1821" w:type="dxa"/>
            <w:vMerge/>
            <w:tcBorders>
              <w:top w:val="nil"/>
              <w:left w:val="single" w:sz="4" w:space="0" w:color="000000"/>
              <w:bottom w:val="single" w:sz="4" w:space="0" w:color="000000"/>
              <w:right w:val="single" w:sz="4" w:space="0" w:color="000000"/>
            </w:tcBorders>
            <w:vAlign w:val="center"/>
            <w:hideMark/>
          </w:tcPr>
          <w:p w14:paraId="1EABC57B"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4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EC3B51C"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  avance  de productos                 según cumplimiento esperado</w:t>
            </w:r>
          </w:p>
        </w:tc>
        <w:tc>
          <w:tcPr>
            <w:tcW w:w="157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507BA33"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Mayor o Igual que 70%</w:t>
            </w:r>
          </w:p>
        </w:tc>
        <w:tc>
          <w:tcPr>
            <w:tcW w:w="191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47F3E39"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Trimestral</w:t>
            </w:r>
          </w:p>
        </w:tc>
        <w:tc>
          <w:tcPr>
            <w:tcW w:w="2069" w:type="dxa"/>
            <w:vMerge w:val="restart"/>
            <w:tcBorders>
              <w:top w:val="nil"/>
              <w:left w:val="single" w:sz="4" w:space="0" w:color="000000"/>
              <w:bottom w:val="single" w:sz="4" w:space="0" w:color="000000"/>
              <w:right w:val="single" w:sz="4" w:space="0" w:color="000000"/>
            </w:tcBorders>
            <w:shd w:val="clear" w:color="000000" w:fill="FFFFFF"/>
            <w:hideMark/>
          </w:tcPr>
          <w:p w14:paraId="6082E8BF"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- 86.84 %</w:t>
            </w:r>
            <w:r w:rsidRPr="00843B6B">
              <w:rPr>
                <w:rFonts w:ascii="Times New Roman" w:eastAsia="Times New Roman" w:hAnsi="Times New Roman"/>
                <w:color w:val="494529"/>
                <w:sz w:val="24"/>
                <w:szCs w:val="24"/>
                <w:lang w:eastAsia="es-DO"/>
              </w:rPr>
              <w:br/>
              <w:t>2DO - 95.38 %</w:t>
            </w:r>
            <w:r w:rsidRPr="00843B6B">
              <w:rPr>
                <w:rFonts w:ascii="Times New Roman" w:eastAsia="Times New Roman" w:hAnsi="Times New Roman"/>
                <w:color w:val="494529"/>
                <w:sz w:val="24"/>
                <w:szCs w:val="24"/>
                <w:lang w:eastAsia="es-DO"/>
              </w:rPr>
              <w:br/>
              <w:t>3ER - 84.85 %</w:t>
            </w:r>
            <w:r w:rsidRPr="00843B6B">
              <w:rPr>
                <w:rFonts w:ascii="Times New Roman" w:eastAsia="Times New Roman" w:hAnsi="Times New Roman"/>
                <w:color w:val="494529"/>
                <w:sz w:val="24"/>
                <w:szCs w:val="24"/>
                <w:lang w:eastAsia="es-DO"/>
              </w:rPr>
              <w:br/>
              <w:t>4TO - 84.50 %</w:t>
            </w:r>
            <w:r w:rsidRPr="00843B6B">
              <w:rPr>
                <w:rFonts w:ascii="Times New Roman" w:eastAsia="Times New Roman" w:hAnsi="Times New Roman"/>
                <w:color w:val="494529"/>
                <w:sz w:val="24"/>
                <w:szCs w:val="24"/>
                <w:lang w:eastAsia="es-DO"/>
              </w:rPr>
              <w:br/>
            </w:r>
            <w:r w:rsidRPr="00843B6B">
              <w:rPr>
                <w:rFonts w:ascii="Times New Roman" w:eastAsia="Times New Roman" w:hAnsi="Times New Roman"/>
                <w:b/>
                <w:bCs/>
                <w:color w:val="494529"/>
                <w:sz w:val="24"/>
                <w:szCs w:val="24"/>
                <w:lang w:eastAsia="es-DO"/>
              </w:rPr>
              <w:t>2022 :</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- 93.83 %</w:t>
            </w:r>
          </w:p>
        </w:tc>
      </w:tr>
      <w:tr w:rsidR="00843B6B" w:rsidRPr="00843B6B" w14:paraId="55B6CFA0" w14:textId="77777777" w:rsidTr="000C7338">
        <w:trPr>
          <w:trHeight w:val="306"/>
          <w:jc w:val="center"/>
        </w:trPr>
        <w:tc>
          <w:tcPr>
            <w:tcW w:w="1093" w:type="dxa"/>
            <w:vMerge/>
            <w:tcBorders>
              <w:top w:val="nil"/>
              <w:left w:val="single" w:sz="4" w:space="0" w:color="000000"/>
              <w:bottom w:val="single" w:sz="4" w:space="0" w:color="000000"/>
              <w:right w:val="single" w:sz="4" w:space="0" w:color="000000"/>
            </w:tcBorders>
            <w:vAlign w:val="center"/>
            <w:hideMark/>
          </w:tcPr>
          <w:p w14:paraId="27A2236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455" w:type="dxa"/>
            <w:vMerge/>
            <w:tcBorders>
              <w:top w:val="nil"/>
              <w:left w:val="single" w:sz="4" w:space="0" w:color="000000"/>
              <w:bottom w:val="single" w:sz="4" w:space="0" w:color="000000"/>
              <w:right w:val="single" w:sz="4" w:space="0" w:color="000000"/>
            </w:tcBorders>
            <w:vAlign w:val="center"/>
            <w:hideMark/>
          </w:tcPr>
          <w:p w14:paraId="1235AB79"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2FFFEE24"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443" w:type="dxa"/>
            <w:vMerge/>
            <w:tcBorders>
              <w:top w:val="nil"/>
              <w:left w:val="single" w:sz="4" w:space="0" w:color="000000"/>
              <w:bottom w:val="single" w:sz="4" w:space="0" w:color="000000"/>
              <w:right w:val="single" w:sz="4" w:space="0" w:color="000000"/>
            </w:tcBorders>
            <w:vAlign w:val="center"/>
            <w:hideMark/>
          </w:tcPr>
          <w:p w14:paraId="085FA2DD"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571" w:type="dxa"/>
            <w:vMerge/>
            <w:tcBorders>
              <w:top w:val="nil"/>
              <w:left w:val="single" w:sz="4" w:space="0" w:color="000000"/>
              <w:bottom w:val="single" w:sz="4" w:space="0" w:color="000000"/>
              <w:right w:val="single" w:sz="4" w:space="0" w:color="000000"/>
            </w:tcBorders>
            <w:vAlign w:val="center"/>
            <w:hideMark/>
          </w:tcPr>
          <w:p w14:paraId="57F7AC3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911" w:type="dxa"/>
            <w:vMerge/>
            <w:tcBorders>
              <w:top w:val="nil"/>
              <w:left w:val="single" w:sz="4" w:space="0" w:color="000000"/>
              <w:bottom w:val="single" w:sz="4" w:space="0" w:color="000000"/>
              <w:right w:val="single" w:sz="4" w:space="0" w:color="000000"/>
            </w:tcBorders>
            <w:vAlign w:val="center"/>
            <w:hideMark/>
          </w:tcPr>
          <w:p w14:paraId="539668B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069" w:type="dxa"/>
            <w:vMerge/>
            <w:tcBorders>
              <w:top w:val="nil"/>
              <w:left w:val="single" w:sz="4" w:space="0" w:color="000000"/>
              <w:bottom w:val="single" w:sz="4" w:space="0" w:color="000000"/>
              <w:right w:val="single" w:sz="4" w:space="0" w:color="000000"/>
            </w:tcBorders>
            <w:vAlign w:val="center"/>
            <w:hideMark/>
          </w:tcPr>
          <w:p w14:paraId="4C3CDB53"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r>
      <w:tr w:rsidR="00843B6B" w:rsidRPr="00843B6B" w14:paraId="5226A0B5" w14:textId="77777777" w:rsidTr="000C7338">
        <w:trPr>
          <w:trHeight w:val="483"/>
          <w:jc w:val="center"/>
        </w:trPr>
        <w:tc>
          <w:tcPr>
            <w:tcW w:w="1093" w:type="dxa"/>
            <w:vMerge/>
            <w:tcBorders>
              <w:top w:val="nil"/>
              <w:left w:val="single" w:sz="4" w:space="0" w:color="000000"/>
              <w:bottom w:val="single" w:sz="4" w:space="0" w:color="000000"/>
              <w:right w:val="single" w:sz="4" w:space="0" w:color="000000"/>
            </w:tcBorders>
            <w:vAlign w:val="center"/>
            <w:hideMark/>
          </w:tcPr>
          <w:p w14:paraId="61480A1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455" w:type="dxa"/>
            <w:vMerge/>
            <w:tcBorders>
              <w:top w:val="nil"/>
              <w:left w:val="single" w:sz="4" w:space="0" w:color="000000"/>
              <w:bottom w:val="single" w:sz="4" w:space="0" w:color="000000"/>
              <w:right w:val="single" w:sz="4" w:space="0" w:color="000000"/>
            </w:tcBorders>
            <w:vAlign w:val="center"/>
            <w:hideMark/>
          </w:tcPr>
          <w:p w14:paraId="23B8BDF9"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015CBF38"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443" w:type="dxa"/>
            <w:vMerge/>
            <w:tcBorders>
              <w:top w:val="nil"/>
              <w:left w:val="single" w:sz="4" w:space="0" w:color="000000"/>
              <w:bottom w:val="single" w:sz="4" w:space="0" w:color="000000"/>
              <w:right w:val="single" w:sz="4" w:space="0" w:color="000000"/>
            </w:tcBorders>
            <w:vAlign w:val="center"/>
            <w:hideMark/>
          </w:tcPr>
          <w:p w14:paraId="5E207EF0"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571" w:type="dxa"/>
            <w:vMerge/>
            <w:tcBorders>
              <w:top w:val="nil"/>
              <w:left w:val="single" w:sz="4" w:space="0" w:color="000000"/>
              <w:bottom w:val="single" w:sz="4" w:space="0" w:color="000000"/>
              <w:right w:val="single" w:sz="4" w:space="0" w:color="000000"/>
            </w:tcBorders>
            <w:vAlign w:val="center"/>
            <w:hideMark/>
          </w:tcPr>
          <w:p w14:paraId="1FB2B4D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911" w:type="dxa"/>
            <w:vMerge/>
            <w:tcBorders>
              <w:top w:val="nil"/>
              <w:left w:val="single" w:sz="4" w:space="0" w:color="000000"/>
              <w:bottom w:val="single" w:sz="4" w:space="0" w:color="000000"/>
              <w:right w:val="single" w:sz="4" w:space="0" w:color="000000"/>
            </w:tcBorders>
            <w:vAlign w:val="center"/>
            <w:hideMark/>
          </w:tcPr>
          <w:p w14:paraId="25D0D13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069" w:type="dxa"/>
            <w:vMerge/>
            <w:tcBorders>
              <w:top w:val="nil"/>
              <w:left w:val="single" w:sz="4" w:space="0" w:color="000000"/>
              <w:bottom w:val="single" w:sz="4" w:space="0" w:color="000000"/>
              <w:right w:val="single" w:sz="4" w:space="0" w:color="000000"/>
            </w:tcBorders>
            <w:vAlign w:val="center"/>
            <w:hideMark/>
          </w:tcPr>
          <w:p w14:paraId="56F6B911"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r>
    </w:tbl>
    <w:p w14:paraId="227924F1" w14:textId="15C077D1" w:rsidR="005673AA" w:rsidRDefault="005673AA" w:rsidP="00843B6B">
      <w:pPr>
        <w:tabs>
          <w:tab w:val="left" w:pos="2981"/>
        </w:tabs>
        <w:spacing w:line="360" w:lineRule="auto"/>
        <w:jc w:val="left"/>
      </w:pPr>
    </w:p>
    <w:p w14:paraId="13C15B9A" w14:textId="49C962DA" w:rsidR="00310BDB" w:rsidRDefault="00310BDB" w:rsidP="002D0572">
      <w:pPr>
        <w:tabs>
          <w:tab w:val="left" w:pos="2981"/>
        </w:tabs>
        <w:spacing w:line="360" w:lineRule="auto"/>
        <w:jc w:val="center"/>
      </w:pPr>
    </w:p>
    <w:p w14:paraId="4DE21E22" w14:textId="5EE8E7DF" w:rsidR="00310BDB" w:rsidRDefault="00310BDB" w:rsidP="002D0572">
      <w:pPr>
        <w:tabs>
          <w:tab w:val="left" w:pos="2981"/>
        </w:tabs>
        <w:spacing w:line="360" w:lineRule="auto"/>
        <w:jc w:val="center"/>
      </w:pPr>
    </w:p>
    <w:tbl>
      <w:tblPr>
        <w:tblW w:w="12397" w:type="dxa"/>
        <w:jc w:val="center"/>
        <w:tblCellMar>
          <w:left w:w="70" w:type="dxa"/>
          <w:right w:w="70" w:type="dxa"/>
        </w:tblCellMar>
        <w:tblLook w:val="04A0" w:firstRow="1" w:lastRow="0" w:firstColumn="1" w:lastColumn="0" w:noHBand="0" w:noVBand="1"/>
      </w:tblPr>
      <w:tblGrid>
        <w:gridCol w:w="1100"/>
        <w:gridCol w:w="1394"/>
        <w:gridCol w:w="1821"/>
        <w:gridCol w:w="2514"/>
        <w:gridCol w:w="1574"/>
        <w:gridCol w:w="1932"/>
        <w:gridCol w:w="2062"/>
      </w:tblGrid>
      <w:tr w:rsidR="008C0ED6" w:rsidRPr="00843B6B" w14:paraId="70DC089A" w14:textId="77777777" w:rsidTr="008C0ED6">
        <w:trPr>
          <w:trHeight w:val="841"/>
          <w:jc w:val="center"/>
        </w:trPr>
        <w:tc>
          <w:tcPr>
            <w:tcW w:w="12397"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54CDA912" w14:textId="107CB824" w:rsidR="008C0ED6" w:rsidRPr="00843B6B" w:rsidRDefault="008C0ED6"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0046387C" w14:textId="77777777" w:rsidTr="008C0ED6">
        <w:trPr>
          <w:trHeight w:val="1405"/>
          <w:jc w:val="center"/>
        </w:trPr>
        <w:tc>
          <w:tcPr>
            <w:tcW w:w="1100"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7E890FA5"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CÓDIGO</w:t>
            </w:r>
          </w:p>
        </w:tc>
        <w:tc>
          <w:tcPr>
            <w:tcW w:w="1394" w:type="dxa"/>
            <w:tcBorders>
              <w:top w:val="single" w:sz="4" w:space="0" w:color="000000"/>
              <w:left w:val="nil"/>
              <w:bottom w:val="single" w:sz="4" w:space="0" w:color="000000"/>
              <w:right w:val="single" w:sz="4" w:space="0" w:color="000000"/>
            </w:tcBorders>
            <w:shd w:val="clear" w:color="auto" w:fill="002060"/>
            <w:vAlign w:val="center"/>
            <w:hideMark/>
          </w:tcPr>
          <w:p w14:paraId="6B2A3B61"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4E34DD9E"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3730EDE6" w14:textId="77777777" w:rsidR="000C7338" w:rsidRDefault="000C7338" w:rsidP="00843B6B">
            <w:pPr>
              <w:spacing w:after="0" w:line="240" w:lineRule="auto"/>
              <w:ind w:firstLineChars="200" w:firstLine="480"/>
              <w:jc w:val="left"/>
              <w:rPr>
                <w:rFonts w:ascii="Times New Roman" w:eastAsia="Times New Roman" w:hAnsi="Times New Roman"/>
                <w:color w:val="FFFFFF" w:themeColor="background1"/>
                <w:sz w:val="24"/>
                <w:szCs w:val="24"/>
                <w:lang w:eastAsia="es-DO"/>
              </w:rPr>
            </w:pPr>
          </w:p>
          <w:p w14:paraId="4DDD2BE8" w14:textId="77777777" w:rsidR="000C7338" w:rsidRDefault="000C7338" w:rsidP="00843B6B">
            <w:pPr>
              <w:spacing w:after="0" w:line="240" w:lineRule="auto"/>
              <w:ind w:firstLineChars="200" w:firstLine="480"/>
              <w:jc w:val="left"/>
              <w:rPr>
                <w:rFonts w:ascii="Times New Roman" w:eastAsia="Times New Roman" w:hAnsi="Times New Roman"/>
                <w:color w:val="FFFFFF" w:themeColor="background1"/>
                <w:sz w:val="24"/>
                <w:szCs w:val="24"/>
                <w:lang w:eastAsia="es-DO"/>
              </w:rPr>
            </w:pPr>
          </w:p>
          <w:p w14:paraId="5D26C718" w14:textId="5E53BF42" w:rsidR="00843B6B" w:rsidRPr="00843B6B"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DENOMINACIÓN DEL INDICADOR</w:t>
            </w:r>
          </w:p>
        </w:tc>
        <w:tc>
          <w:tcPr>
            <w:tcW w:w="1574" w:type="dxa"/>
            <w:tcBorders>
              <w:top w:val="single" w:sz="4" w:space="0" w:color="000000"/>
              <w:left w:val="nil"/>
              <w:bottom w:val="single" w:sz="4" w:space="0" w:color="000000"/>
              <w:right w:val="single" w:sz="4" w:space="0" w:color="000000"/>
            </w:tcBorders>
            <w:shd w:val="clear" w:color="auto" w:fill="002060"/>
            <w:vAlign w:val="center"/>
            <w:hideMark/>
          </w:tcPr>
          <w:p w14:paraId="33B0D59C" w14:textId="77777777" w:rsidR="00843B6B" w:rsidRPr="00843B6B"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VALOR ESPERADO</w:t>
            </w:r>
          </w:p>
        </w:tc>
        <w:tc>
          <w:tcPr>
            <w:tcW w:w="1932" w:type="dxa"/>
            <w:tcBorders>
              <w:top w:val="single" w:sz="4" w:space="0" w:color="000000"/>
              <w:left w:val="nil"/>
              <w:bottom w:val="single" w:sz="4" w:space="0" w:color="000000"/>
              <w:right w:val="single" w:sz="4" w:space="0" w:color="000000"/>
            </w:tcBorders>
            <w:shd w:val="clear" w:color="auto" w:fill="002060"/>
            <w:hideMark/>
          </w:tcPr>
          <w:p w14:paraId="32EA1777" w14:textId="77777777" w:rsid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21FF9F1C" w14:textId="4967EC89" w:rsidR="00843B6B" w:rsidRPr="00843B6B"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FRECUENCIA DE MEDICIÓN</w:t>
            </w:r>
            <w:r w:rsidRPr="00843B6B">
              <w:rPr>
                <w:rFonts w:ascii="Times New Roman" w:eastAsia="Times New Roman" w:hAnsi="Times New Roman"/>
                <w:color w:val="FFFFFF" w:themeColor="background1"/>
                <w:sz w:val="24"/>
                <w:szCs w:val="24"/>
                <w:lang w:eastAsia="es-DO"/>
              </w:rPr>
              <w:br/>
              <w:t>/ PERIODOS DE MEDICIÓN</w:t>
            </w:r>
          </w:p>
        </w:tc>
        <w:tc>
          <w:tcPr>
            <w:tcW w:w="2062" w:type="dxa"/>
            <w:tcBorders>
              <w:top w:val="single" w:sz="4" w:space="0" w:color="000000"/>
              <w:left w:val="nil"/>
              <w:bottom w:val="single" w:sz="4" w:space="0" w:color="000000"/>
              <w:right w:val="single" w:sz="4" w:space="0" w:color="000000"/>
            </w:tcBorders>
            <w:shd w:val="clear" w:color="auto" w:fill="002060"/>
            <w:vAlign w:val="center"/>
            <w:hideMark/>
          </w:tcPr>
          <w:p w14:paraId="6687BC0D"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RESULTADO DE LA OBTENCIÓN</w:t>
            </w:r>
          </w:p>
        </w:tc>
      </w:tr>
      <w:tr w:rsidR="00843B6B" w:rsidRPr="00843B6B" w14:paraId="7A00CD6A" w14:textId="77777777" w:rsidTr="000C7338">
        <w:trPr>
          <w:trHeight w:val="1838"/>
          <w:jc w:val="center"/>
        </w:trPr>
        <w:tc>
          <w:tcPr>
            <w:tcW w:w="1100" w:type="dxa"/>
            <w:tcBorders>
              <w:top w:val="nil"/>
              <w:left w:val="single" w:sz="4" w:space="0" w:color="000000"/>
              <w:bottom w:val="single" w:sz="4" w:space="0" w:color="000000"/>
              <w:right w:val="single" w:sz="4" w:space="0" w:color="000000"/>
            </w:tcBorders>
            <w:shd w:val="clear" w:color="auto" w:fill="auto"/>
            <w:vAlign w:val="center"/>
            <w:hideMark/>
          </w:tcPr>
          <w:p w14:paraId="20F1A6E5"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IND-PFP-001</w:t>
            </w:r>
          </w:p>
        </w:tc>
        <w:tc>
          <w:tcPr>
            <w:tcW w:w="139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19C5B5C"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Gestión Financiera</w:t>
            </w:r>
          </w:p>
        </w:tc>
        <w:tc>
          <w:tcPr>
            <w:tcW w:w="1821" w:type="dxa"/>
            <w:tcBorders>
              <w:top w:val="nil"/>
              <w:left w:val="nil"/>
              <w:bottom w:val="single" w:sz="4" w:space="0" w:color="000000"/>
              <w:right w:val="single" w:sz="4" w:space="0" w:color="000000"/>
            </w:tcBorders>
            <w:shd w:val="clear" w:color="auto" w:fill="auto"/>
            <w:vAlign w:val="center"/>
            <w:hideMark/>
          </w:tcPr>
          <w:p w14:paraId="1669BB2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Div.  de Presupuesto</w:t>
            </w:r>
          </w:p>
        </w:tc>
        <w:tc>
          <w:tcPr>
            <w:tcW w:w="2514" w:type="dxa"/>
            <w:tcBorders>
              <w:top w:val="nil"/>
              <w:left w:val="nil"/>
              <w:bottom w:val="single" w:sz="4" w:space="0" w:color="000000"/>
              <w:right w:val="single" w:sz="4" w:space="0" w:color="000000"/>
            </w:tcBorders>
            <w:shd w:val="clear" w:color="auto" w:fill="auto"/>
            <w:hideMark/>
          </w:tcPr>
          <w:p w14:paraId="01545B71" w14:textId="77777777" w:rsidR="00843B6B" w:rsidRDefault="00843B6B" w:rsidP="00843B6B">
            <w:pPr>
              <w:spacing w:after="0" w:line="240" w:lineRule="auto"/>
              <w:jc w:val="center"/>
              <w:rPr>
                <w:rFonts w:ascii="Times New Roman" w:eastAsia="Times New Roman" w:hAnsi="Times New Roman"/>
                <w:color w:val="494529"/>
                <w:sz w:val="24"/>
                <w:szCs w:val="24"/>
                <w:lang w:eastAsia="es-DO"/>
              </w:rPr>
            </w:pPr>
          </w:p>
          <w:p w14:paraId="4E34E26B" w14:textId="77777777" w:rsidR="00843B6B" w:rsidRDefault="00843B6B" w:rsidP="00843B6B">
            <w:pPr>
              <w:spacing w:after="0" w:line="240" w:lineRule="auto"/>
              <w:jc w:val="center"/>
              <w:rPr>
                <w:rFonts w:ascii="Times New Roman" w:eastAsia="Times New Roman" w:hAnsi="Times New Roman"/>
                <w:color w:val="494529"/>
                <w:sz w:val="24"/>
                <w:szCs w:val="24"/>
                <w:lang w:eastAsia="es-DO"/>
              </w:rPr>
            </w:pPr>
          </w:p>
          <w:p w14:paraId="713E96C5" w14:textId="2AF9DA35"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  áreas  con presupuesto      formulado en plazo</w:t>
            </w:r>
          </w:p>
        </w:tc>
        <w:tc>
          <w:tcPr>
            <w:tcW w:w="1574" w:type="dxa"/>
            <w:tcBorders>
              <w:top w:val="nil"/>
              <w:left w:val="nil"/>
              <w:bottom w:val="single" w:sz="4" w:space="0" w:color="000000"/>
              <w:right w:val="single" w:sz="4" w:space="0" w:color="000000"/>
            </w:tcBorders>
            <w:shd w:val="clear" w:color="auto" w:fill="auto"/>
            <w:vAlign w:val="center"/>
            <w:hideMark/>
          </w:tcPr>
          <w:p w14:paraId="092AF337"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Igual a 100%</w:t>
            </w:r>
          </w:p>
        </w:tc>
        <w:tc>
          <w:tcPr>
            <w:tcW w:w="1932" w:type="dxa"/>
            <w:tcBorders>
              <w:top w:val="nil"/>
              <w:left w:val="nil"/>
              <w:bottom w:val="single" w:sz="4" w:space="0" w:color="000000"/>
              <w:right w:val="single" w:sz="4" w:space="0" w:color="000000"/>
            </w:tcBorders>
            <w:shd w:val="clear" w:color="auto" w:fill="auto"/>
            <w:vAlign w:val="center"/>
            <w:hideMark/>
          </w:tcPr>
          <w:p w14:paraId="4FC12AF8"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Anual</w:t>
            </w:r>
          </w:p>
        </w:tc>
        <w:tc>
          <w:tcPr>
            <w:tcW w:w="2062" w:type="dxa"/>
            <w:tcBorders>
              <w:top w:val="nil"/>
              <w:left w:val="nil"/>
              <w:bottom w:val="single" w:sz="4" w:space="0" w:color="000000"/>
              <w:right w:val="single" w:sz="4" w:space="0" w:color="000000"/>
            </w:tcBorders>
            <w:shd w:val="clear" w:color="000000" w:fill="FFFFFF"/>
            <w:vAlign w:val="center"/>
            <w:hideMark/>
          </w:tcPr>
          <w:p w14:paraId="409A4974"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2022:</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100 %</w:t>
            </w:r>
          </w:p>
        </w:tc>
      </w:tr>
      <w:tr w:rsidR="00843B6B" w:rsidRPr="00843B6B" w14:paraId="13D7ECB9" w14:textId="77777777" w:rsidTr="000C7338">
        <w:trPr>
          <w:trHeight w:val="331"/>
          <w:jc w:val="center"/>
        </w:trPr>
        <w:tc>
          <w:tcPr>
            <w:tcW w:w="11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BD55964"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IND-PAF-001</w:t>
            </w:r>
          </w:p>
        </w:tc>
        <w:tc>
          <w:tcPr>
            <w:tcW w:w="1394" w:type="dxa"/>
            <w:vMerge/>
            <w:tcBorders>
              <w:top w:val="nil"/>
              <w:left w:val="single" w:sz="4" w:space="0" w:color="000000"/>
              <w:bottom w:val="single" w:sz="4" w:space="0" w:color="000000"/>
              <w:right w:val="single" w:sz="4" w:space="0" w:color="000000"/>
            </w:tcBorders>
            <w:vAlign w:val="center"/>
            <w:hideMark/>
          </w:tcPr>
          <w:p w14:paraId="12D30ACD"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5521A29"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Dirección</w:t>
            </w:r>
            <w:r w:rsidRPr="00843B6B">
              <w:rPr>
                <w:rFonts w:ascii="Times New Roman" w:eastAsia="Times New Roman" w:hAnsi="Times New Roman"/>
                <w:color w:val="494529"/>
                <w:sz w:val="24"/>
                <w:szCs w:val="24"/>
                <w:lang w:eastAsia="es-DO"/>
              </w:rPr>
              <w:br/>
              <w:t>Administrativa y Financiera</w:t>
            </w:r>
          </w:p>
        </w:tc>
        <w:tc>
          <w:tcPr>
            <w:tcW w:w="251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9C27FDE"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w:t>
            </w:r>
            <w:r w:rsidRPr="00843B6B">
              <w:rPr>
                <w:rFonts w:ascii="Times New Roman" w:eastAsia="Times New Roman" w:hAnsi="Times New Roman"/>
                <w:color w:val="494529"/>
                <w:sz w:val="24"/>
                <w:szCs w:val="24"/>
                <w:lang w:eastAsia="es-DO"/>
              </w:rPr>
              <w:br/>
              <w:t>satisfacción       con       el servicio ofrecido</w:t>
            </w:r>
          </w:p>
        </w:tc>
        <w:tc>
          <w:tcPr>
            <w:tcW w:w="157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5B053D9"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Mayor que 70%</w:t>
            </w:r>
          </w:p>
        </w:tc>
        <w:tc>
          <w:tcPr>
            <w:tcW w:w="193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88D6A66"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Anual</w:t>
            </w:r>
          </w:p>
        </w:tc>
        <w:tc>
          <w:tcPr>
            <w:tcW w:w="2062"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437983A"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2022:</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68 %</w:t>
            </w:r>
          </w:p>
        </w:tc>
      </w:tr>
      <w:tr w:rsidR="00843B6B" w:rsidRPr="00843B6B" w14:paraId="5B57217A" w14:textId="77777777" w:rsidTr="000C7338">
        <w:trPr>
          <w:trHeight w:val="600"/>
          <w:jc w:val="center"/>
        </w:trPr>
        <w:tc>
          <w:tcPr>
            <w:tcW w:w="1100" w:type="dxa"/>
            <w:vMerge/>
            <w:tcBorders>
              <w:top w:val="nil"/>
              <w:left w:val="single" w:sz="4" w:space="0" w:color="000000"/>
              <w:bottom w:val="single" w:sz="4" w:space="0" w:color="000000"/>
              <w:right w:val="single" w:sz="4" w:space="0" w:color="000000"/>
            </w:tcBorders>
            <w:vAlign w:val="center"/>
            <w:hideMark/>
          </w:tcPr>
          <w:p w14:paraId="5DA12E3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394" w:type="dxa"/>
            <w:vMerge/>
            <w:tcBorders>
              <w:top w:val="nil"/>
              <w:left w:val="single" w:sz="4" w:space="0" w:color="000000"/>
              <w:bottom w:val="single" w:sz="4" w:space="0" w:color="000000"/>
              <w:right w:val="single" w:sz="4" w:space="0" w:color="000000"/>
            </w:tcBorders>
            <w:vAlign w:val="center"/>
            <w:hideMark/>
          </w:tcPr>
          <w:p w14:paraId="0B7749A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7A524D2F"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514" w:type="dxa"/>
            <w:vMerge/>
            <w:tcBorders>
              <w:top w:val="nil"/>
              <w:left w:val="single" w:sz="4" w:space="0" w:color="000000"/>
              <w:bottom w:val="single" w:sz="4" w:space="0" w:color="000000"/>
              <w:right w:val="single" w:sz="4" w:space="0" w:color="000000"/>
            </w:tcBorders>
            <w:vAlign w:val="center"/>
            <w:hideMark/>
          </w:tcPr>
          <w:p w14:paraId="4267EE0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574" w:type="dxa"/>
            <w:vMerge/>
            <w:tcBorders>
              <w:top w:val="nil"/>
              <w:left w:val="single" w:sz="4" w:space="0" w:color="000000"/>
              <w:bottom w:val="single" w:sz="4" w:space="0" w:color="000000"/>
              <w:right w:val="single" w:sz="4" w:space="0" w:color="000000"/>
            </w:tcBorders>
            <w:vAlign w:val="center"/>
            <w:hideMark/>
          </w:tcPr>
          <w:p w14:paraId="28233007"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932" w:type="dxa"/>
            <w:vMerge/>
            <w:tcBorders>
              <w:top w:val="nil"/>
              <w:left w:val="single" w:sz="4" w:space="0" w:color="000000"/>
              <w:bottom w:val="single" w:sz="4" w:space="0" w:color="000000"/>
              <w:right w:val="single" w:sz="4" w:space="0" w:color="000000"/>
            </w:tcBorders>
            <w:vAlign w:val="center"/>
            <w:hideMark/>
          </w:tcPr>
          <w:p w14:paraId="68F639D5"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062" w:type="dxa"/>
            <w:vMerge/>
            <w:tcBorders>
              <w:top w:val="nil"/>
              <w:left w:val="single" w:sz="4" w:space="0" w:color="000000"/>
              <w:bottom w:val="single" w:sz="4" w:space="0" w:color="000000"/>
              <w:right w:val="single" w:sz="4" w:space="0" w:color="000000"/>
            </w:tcBorders>
            <w:vAlign w:val="center"/>
            <w:hideMark/>
          </w:tcPr>
          <w:p w14:paraId="4915908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r>
      <w:tr w:rsidR="00843B6B" w:rsidRPr="00843B6B" w14:paraId="3E7047C4" w14:textId="77777777" w:rsidTr="000C7338">
        <w:trPr>
          <w:trHeight w:val="1308"/>
          <w:jc w:val="center"/>
        </w:trPr>
        <w:tc>
          <w:tcPr>
            <w:tcW w:w="1100" w:type="dxa"/>
            <w:vMerge/>
            <w:tcBorders>
              <w:top w:val="nil"/>
              <w:left w:val="single" w:sz="4" w:space="0" w:color="000000"/>
              <w:bottom w:val="single" w:sz="4" w:space="0" w:color="000000"/>
              <w:right w:val="single" w:sz="4" w:space="0" w:color="000000"/>
            </w:tcBorders>
            <w:vAlign w:val="center"/>
            <w:hideMark/>
          </w:tcPr>
          <w:p w14:paraId="38AC1E43"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394" w:type="dxa"/>
            <w:vMerge/>
            <w:tcBorders>
              <w:top w:val="nil"/>
              <w:left w:val="single" w:sz="4" w:space="0" w:color="000000"/>
              <w:bottom w:val="single" w:sz="4" w:space="0" w:color="000000"/>
              <w:right w:val="single" w:sz="4" w:space="0" w:color="000000"/>
            </w:tcBorders>
            <w:vAlign w:val="center"/>
            <w:hideMark/>
          </w:tcPr>
          <w:p w14:paraId="3E11BB1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vMerge/>
            <w:tcBorders>
              <w:top w:val="nil"/>
              <w:left w:val="single" w:sz="4" w:space="0" w:color="000000"/>
              <w:bottom w:val="single" w:sz="4" w:space="0" w:color="000000"/>
              <w:right w:val="single" w:sz="4" w:space="0" w:color="000000"/>
            </w:tcBorders>
            <w:vAlign w:val="center"/>
            <w:hideMark/>
          </w:tcPr>
          <w:p w14:paraId="49445261"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514" w:type="dxa"/>
            <w:vMerge/>
            <w:tcBorders>
              <w:top w:val="nil"/>
              <w:left w:val="single" w:sz="4" w:space="0" w:color="000000"/>
              <w:bottom w:val="single" w:sz="4" w:space="0" w:color="000000"/>
              <w:right w:val="single" w:sz="4" w:space="0" w:color="000000"/>
            </w:tcBorders>
            <w:vAlign w:val="center"/>
            <w:hideMark/>
          </w:tcPr>
          <w:p w14:paraId="5D191CF7"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574" w:type="dxa"/>
            <w:vMerge/>
            <w:tcBorders>
              <w:top w:val="nil"/>
              <w:left w:val="single" w:sz="4" w:space="0" w:color="000000"/>
              <w:bottom w:val="single" w:sz="4" w:space="0" w:color="000000"/>
              <w:right w:val="single" w:sz="4" w:space="0" w:color="000000"/>
            </w:tcBorders>
            <w:vAlign w:val="center"/>
            <w:hideMark/>
          </w:tcPr>
          <w:p w14:paraId="277925BF"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932" w:type="dxa"/>
            <w:vMerge/>
            <w:tcBorders>
              <w:top w:val="nil"/>
              <w:left w:val="single" w:sz="4" w:space="0" w:color="000000"/>
              <w:bottom w:val="single" w:sz="4" w:space="0" w:color="000000"/>
              <w:right w:val="single" w:sz="4" w:space="0" w:color="000000"/>
            </w:tcBorders>
            <w:vAlign w:val="center"/>
            <w:hideMark/>
          </w:tcPr>
          <w:p w14:paraId="6DA9C715"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2062" w:type="dxa"/>
            <w:vMerge/>
            <w:tcBorders>
              <w:top w:val="nil"/>
              <w:left w:val="single" w:sz="4" w:space="0" w:color="000000"/>
              <w:bottom w:val="single" w:sz="4" w:space="0" w:color="000000"/>
              <w:right w:val="single" w:sz="4" w:space="0" w:color="000000"/>
            </w:tcBorders>
            <w:vAlign w:val="center"/>
            <w:hideMark/>
          </w:tcPr>
          <w:p w14:paraId="2547616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r>
      <w:tr w:rsidR="00843B6B" w:rsidRPr="00843B6B" w14:paraId="3F6323DB" w14:textId="77777777" w:rsidTr="000C7338">
        <w:trPr>
          <w:trHeight w:val="1672"/>
          <w:jc w:val="center"/>
        </w:trPr>
        <w:tc>
          <w:tcPr>
            <w:tcW w:w="1100" w:type="dxa"/>
            <w:tcBorders>
              <w:top w:val="nil"/>
              <w:left w:val="single" w:sz="4" w:space="0" w:color="000000"/>
              <w:bottom w:val="single" w:sz="4" w:space="0" w:color="000000"/>
              <w:right w:val="single" w:sz="4" w:space="0" w:color="000000"/>
            </w:tcBorders>
            <w:shd w:val="clear" w:color="auto" w:fill="auto"/>
            <w:vAlign w:val="center"/>
            <w:hideMark/>
          </w:tcPr>
          <w:p w14:paraId="747E0F81"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IND-PAF-002</w:t>
            </w:r>
          </w:p>
        </w:tc>
        <w:tc>
          <w:tcPr>
            <w:tcW w:w="1394" w:type="dxa"/>
            <w:vMerge/>
            <w:tcBorders>
              <w:top w:val="nil"/>
              <w:left w:val="single" w:sz="4" w:space="0" w:color="000000"/>
              <w:bottom w:val="single" w:sz="4" w:space="0" w:color="000000"/>
              <w:right w:val="single" w:sz="4" w:space="0" w:color="000000"/>
            </w:tcBorders>
            <w:vAlign w:val="center"/>
            <w:hideMark/>
          </w:tcPr>
          <w:p w14:paraId="2325B7E2"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p>
        </w:tc>
        <w:tc>
          <w:tcPr>
            <w:tcW w:w="1821" w:type="dxa"/>
            <w:tcBorders>
              <w:top w:val="nil"/>
              <w:left w:val="nil"/>
              <w:bottom w:val="single" w:sz="4" w:space="0" w:color="000000"/>
              <w:right w:val="single" w:sz="4" w:space="0" w:color="000000"/>
            </w:tcBorders>
            <w:shd w:val="clear" w:color="auto" w:fill="auto"/>
            <w:hideMark/>
          </w:tcPr>
          <w:p w14:paraId="790C21DB"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Dirección Administrativa y Financiera</w:t>
            </w:r>
          </w:p>
        </w:tc>
        <w:tc>
          <w:tcPr>
            <w:tcW w:w="2514" w:type="dxa"/>
            <w:tcBorders>
              <w:top w:val="nil"/>
              <w:left w:val="nil"/>
              <w:bottom w:val="single" w:sz="4" w:space="0" w:color="000000"/>
              <w:right w:val="single" w:sz="4" w:space="0" w:color="000000"/>
            </w:tcBorders>
            <w:shd w:val="clear" w:color="auto" w:fill="auto"/>
            <w:vAlign w:val="center"/>
            <w:hideMark/>
          </w:tcPr>
          <w:p w14:paraId="617BB6B5"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   ejecución presupuestaria</w:t>
            </w:r>
          </w:p>
        </w:tc>
        <w:tc>
          <w:tcPr>
            <w:tcW w:w="1574" w:type="dxa"/>
            <w:tcBorders>
              <w:top w:val="nil"/>
              <w:left w:val="nil"/>
              <w:bottom w:val="single" w:sz="4" w:space="0" w:color="000000"/>
              <w:right w:val="single" w:sz="4" w:space="0" w:color="000000"/>
            </w:tcBorders>
            <w:shd w:val="clear" w:color="auto" w:fill="auto"/>
            <w:vAlign w:val="center"/>
            <w:hideMark/>
          </w:tcPr>
          <w:p w14:paraId="621D2A2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Mayor o igual a 90%</w:t>
            </w:r>
          </w:p>
        </w:tc>
        <w:tc>
          <w:tcPr>
            <w:tcW w:w="1932" w:type="dxa"/>
            <w:tcBorders>
              <w:top w:val="nil"/>
              <w:left w:val="nil"/>
              <w:bottom w:val="single" w:sz="4" w:space="0" w:color="000000"/>
              <w:right w:val="single" w:sz="4" w:space="0" w:color="000000"/>
            </w:tcBorders>
            <w:shd w:val="clear" w:color="auto" w:fill="auto"/>
            <w:vAlign w:val="center"/>
            <w:hideMark/>
          </w:tcPr>
          <w:p w14:paraId="13E7D3D2"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Anual</w:t>
            </w:r>
          </w:p>
        </w:tc>
        <w:tc>
          <w:tcPr>
            <w:tcW w:w="2062" w:type="dxa"/>
            <w:tcBorders>
              <w:top w:val="nil"/>
              <w:left w:val="nil"/>
              <w:bottom w:val="single" w:sz="4" w:space="0" w:color="000000"/>
              <w:right w:val="single" w:sz="4" w:space="0" w:color="000000"/>
            </w:tcBorders>
            <w:shd w:val="clear" w:color="000000" w:fill="FFFFFF"/>
            <w:vAlign w:val="center"/>
            <w:hideMark/>
          </w:tcPr>
          <w:p w14:paraId="3FB5E01A"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96.91%</w:t>
            </w:r>
          </w:p>
        </w:tc>
      </w:tr>
    </w:tbl>
    <w:p w14:paraId="4EDD81B0" w14:textId="77777777" w:rsidR="00843B6B" w:rsidRDefault="00843B6B" w:rsidP="00843B6B">
      <w:pPr>
        <w:tabs>
          <w:tab w:val="left" w:pos="2981"/>
        </w:tabs>
        <w:spacing w:line="360" w:lineRule="auto"/>
        <w:jc w:val="left"/>
      </w:pPr>
    </w:p>
    <w:p w14:paraId="0B8F2EFC" w14:textId="76202593" w:rsidR="00310BDB" w:rsidRDefault="00310BDB" w:rsidP="002D0572">
      <w:pPr>
        <w:tabs>
          <w:tab w:val="left" w:pos="2981"/>
        </w:tabs>
        <w:spacing w:line="360" w:lineRule="auto"/>
        <w:jc w:val="center"/>
      </w:pPr>
    </w:p>
    <w:p w14:paraId="4A4E7F7F" w14:textId="19AD5F26" w:rsidR="00310BDB" w:rsidRDefault="00310BDB" w:rsidP="008C0ED6">
      <w:pPr>
        <w:spacing w:after="0" w:line="240" w:lineRule="auto"/>
      </w:pPr>
    </w:p>
    <w:tbl>
      <w:tblPr>
        <w:tblW w:w="12145" w:type="dxa"/>
        <w:jc w:val="center"/>
        <w:tblCellMar>
          <w:left w:w="70" w:type="dxa"/>
          <w:right w:w="70" w:type="dxa"/>
        </w:tblCellMar>
        <w:tblLook w:val="04A0" w:firstRow="1" w:lastRow="0" w:firstColumn="1" w:lastColumn="0" w:noHBand="0" w:noVBand="1"/>
      </w:tblPr>
      <w:tblGrid>
        <w:gridCol w:w="1076"/>
        <w:gridCol w:w="1417"/>
        <w:gridCol w:w="1821"/>
        <w:gridCol w:w="2384"/>
        <w:gridCol w:w="1538"/>
        <w:gridCol w:w="1893"/>
        <w:gridCol w:w="2016"/>
      </w:tblGrid>
      <w:tr w:rsidR="008C0ED6" w:rsidRPr="00843B6B" w14:paraId="2761B157" w14:textId="77777777" w:rsidTr="008C0ED6">
        <w:trPr>
          <w:trHeight w:val="595"/>
          <w:jc w:val="center"/>
        </w:trPr>
        <w:tc>
          <w:tcPr>
            <w:tcW w:w="12145"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62991FB1" w14:textId="5F88FCAE" w:rsidR="008C0ED6" w:rsidRPr="00843B6B" w:rsidRDefault="008C0ED6"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0AEBF790" w14:textId="77777777" w:rsidTr="008C0ED6">
        <w:trPr>
          <w:trHeight w:val="986"/>
          <w:jc w:val="center"/>
        </w:trPr>
        <w:tc>
          <w:tcPr>
            <w:tcW w:w="107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0170507B"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CÓDIGO</w:t>
            </w:r>
          </w:p>
        </w:tc>
        <w:tc>
          <w:tcPr>
            <w:tcW w:w="1417" w:type="dxa"/>
            <w:tcBorders>
              <w:top w:val="single" w:sz="4" w:space="0" w:color="000000"/>
              <w:left w:val="nil"/>
              <w:bottom w:val="single" w:sz="4" w:space="0" w:color="000000"/>
              <w:right w:val="single" w:sz="4" w:space="0" w:color="000000"/>
            </w:tcBorders>
            <w:shd w:val="clear" w:color="auto" w:fill="002060"/>
            <w:vAlign w:val="center"/>
            <w:hideMark/>
          </w:tcPr>
          <w:p w14:paraId="4CCC330F"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50CF9F04"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UNIDAD RESPONSABLE</w:t>
            </w:r>
          </w:p>
        </w:tc>
        <w:tc>
          <w:tcPr>
            <w:tcW w:w="2384" w:type="dxa"/>
            <w:tcBorders>
              <w:top w:val="single" w:sz="4" w:space="0" w:color="000000"/>
              <w:left w:val="nil"/>
              <w:bottom w:val="single" w:sz="4" w:space="0" w:color="000000"/>
              <w:right w:val="single" w:sz="4" w:space="0" w:color="000000"/>
            </w:tcBorders>
            <w:shd w:val="clear" w:color="auto" w:fill="002060"/>
            <w:hideMark/>
          </w:tcPr>
          <w:p w14:paraId="2CD02547" w14:textId="77777777" w:rsidR="00843B6B" w:rsidRDefault="00843B6B" w:rsidP="00843B6B">
            <w:pPr>
              <w:spacing w:after="0" w:line="240" w:lineRule="auto"/>
              <w:ind w:firstLineChars="200" w:firstLine="480"/>
              <w:jc w:val="left"/>
              <w:rPr>
                <w:rFonts w:ascii="Times New Roman" w:eastAsia="Times New Roman" w:hAnsi="Times New Roman"/>
                <w:color w:val="FFFFFF" w:themeColor="background1"/>
                <w:sz w:val="24"/>
                <w:szCs w:val="24"/>
                <w:lang w:eastAsia="es-DO"/>
              </w:rPr>
            </w:pPr>
          </w:p>
          <w:p w14:paraId="48143638" w14:textId="44D4A524" w:rsidR="00843B6B" w:rsidRP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DENOMINACIÓN DEL INDICADOR</w:t>
            </w:r>
          </w:p>
        </w:tc>
        <w:tc>
          <w:tcPr>
            <w:tcW w:w="1538" w:type="dxa"/>
            <w:tcBorders>
              <w:top w:val="single" w:sz="4" w:space="0" w:color="000000"/>
              <w:left w:val="nil"/>
              <w:bottom w:val="single" w:sz="4" w:space="0" w:color="000000"/>
              <w:right w:val="single" w:sz="4" w:space="0" w:color="000000"/>
            </w:tcBorders>
            <w:shd w:val="clear" w:color="auto" w:fill="002060"/>
            <w:vAlign w:val="center"/>
            <w:hideMark/>
          </w:tcPr>
          <w:p w14:paraId="4A70CD0C" w14:textId="77777777" w:rsidR="00843B6B" w:rsidRPr="00843B6B" w:rsidRDefault="00843B6B" w:rsidP="00843B6B">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VALOR ESPERADO</w:t>
            </w:r>
          </w:p>
        </w:tc>
        <w:tc>
          <w:tcPr>
            <w:tcW w:w="1893" w:type="dxa"/>
            <w:tcBorders>
              <w:top w:val="single" w:sz="4" w:space="0" w:color="000000"/>
              <w:left w:val="nil"/>
              <w:bottom w:val="single" w:sz="4" w:space="0" w:color="000000"/>
              <w:right w:val="single" w:sz="4" w:space="0" w:color="000000"/>
            </w:tcBorders>
            <w:shd w:val="clear" w:color="auto" w:fill="002060"/>
            <w:hideMark/>
          </w:tcPr>
          <w:p w14:paraId="647722DE" w14:textId="77777777" w:rsidR="00843B6B" w:rsidRPr="00843B6B" w:rsidRDefault="00843B6B" w:rsidP="008C0ED6">
            <w:pPr>
              <w:spacing w:after="0" w:line="240" w:lineRule="auto"/>
              <w:jc w:val="left"/>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FRECUENCIA DE MEDICIÓN</w:t>
            </w:r>
            <w:r w:rsidRPr="00843B6B">
              <w:rPr>
                <w:rFonts w:ascii="Times New Roman" w:eastAsia="Times New Roman" w:hAnsi="Times New Roman"/>
                <w:color w:val="FFFFFF" w:themeColor="background1"/>
                <w:sz w:val="24"/>
                <w:szCs w:val="24"/>
                <w:lang w:eastAsia="es-DO"/>
              </w:rPr>
              <w:br/>
              <w:t>/ PERIODOS DE MEDICIÓN</w:t>
            </w:r>
          </w:p>
        </w:tc>
        <w:tc>
          <w:tcPr>
            <w:tcW w:w="2016" w:type="dxa"/>
            <w:tcBorders>
              <w:top w:val="single" w:sz="4" w:space="0" w:color="000000"/>
              <w:left w:val="nil"/>
              <w:bottom w:val="single" w:sz="4" w:space="0" w:color="000000"/>
              <w:right w:val="single" w:sz="4" w:space="0" w:color="000000"/>
            </w:tcBorders>
            <w:shd w:val="clear" w:color="auto" w:fill="002060"/>
            <w:vAlign w:val="center"/>
            <w:hideMark/>
          </w:tcPr>
          <w:p w14:paraId="498192DD" w14:textId="77777777" w:rsidR="00843B6B" w:rsidRPr="00843B6B"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843B6B">
              <w:rPr>
                <w:rFonts w:ascii="Times New Roman" w:eastAsia="Times New Roman" w:hAnsi="Times New Roman"/>
                <w:color w:val="FFFFFF" w:themeColor="background1"/>
                <w:sz w:val="24"/>
                <w:szCs w:val="24"/>
                <w:lang w:eastAsia="es-DO"/>
              </w:rPr>
              <w:t>RESULTADO DE LA OBTENCIÓN</w:t>
            </w:r>
          </w:p>
        </w:tc>
      </w:tr>
      <w:tr w:rsidR="00843B6B" w:rsidRPr="00843B6B" w14:paraId="2038890F" w14:textId="77777777" w:rsidTr="008C0ED6">
        <w:trPr>
          <w:trHeight w:val="1899"/>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19850989"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IND-PDP-001</w:t>
            </w:r>
          </w:p>
        </w:tc>
        <w:tc>
          <w:tcPr>
            <w:tcW w:w="1417" w:type="dxa"/>
            <w:tcBorders>
              <w:top w:val="nil"/>
              <w:left w:val="nil"/>
              <w:bottom w:val="single" w:sz="4" w:space="0" w:color="auto"/>
              <w:right w:val="single" w:sz="4" w:space="0" w:color="000000"/>
            </w:tcBorders>
            <w:shd w:val="clear" w:color="auto" w:fill="auto"/>
            <w:vAlign w:val="center"/>
            <w:hideMark/>
          </w:tcPr>
          <w:p w14:paraId="1FCB856B"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Formulación y Diseño de Políticas</w:t>
            </w:r>
          </w:p>
        </w:tc>
        <w:tc>
          <w:tcPr>
            <w:tcW w:w="1821" w:type="dxa"/>
            <w:tcBorders>
              <w:top w:val="nil"/>
              <w:left w:val="nil"/>
              <w:bottom w:val="single" w:sz="4" w:space="0" w:color="000000"/>
              <w:right w:val="single" w:sz="4" w:space="0" w:color="000000"/>
            </w:tcBorders>
            <w:shd w:val="clear" w:color="auto" w:fill="auto"/>
            <w:vAlign w:val="center"/>
            <w:hideMark/>
          </w:tcPr>
          <w:p w14:paraId="5DCA19A2"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Despacho</w:t>
            </w:r>
          </w:p>
        </w:tc>
        <w:tc>
          <w:tcPr>
            <w:tcW w:w="2384" w:type="dxa"/>
            <w:tcBorders>
              <w:top w:val="nil"/>
              <w:left w:val="nil"/>
              <w:bottom w:val="single" w:sz="4" w:space="0" w:color="000000"/>
              <w:right w:val="single" w:sz="4" w:space="0" w:color="000000"/>
            </w:tcBorders>
            <w:shd w:val="clear" w:color="auto" w:fill="auto"/>
            <w:hideMark/>
          </w:tcPr>
          <w:p w14:paraId="2D464BC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 cumplimiento  del  tiempo establecido       para       el diseño de políticas</w:t>
            </w:r>
          </w:p>
        </w:tc>
        <w:tc>
          <w:tcPr>
            <w:tcW w:w="1538" w:type="dxa"/>
            <w:tcBorders>
              <w:top w:val="nil"/>
              <w:left w:val="nil"/>
              <w:bottom w:val="single" w:sz="4" w:space="0" w:color="000000"/>
              <w:right w:val="single" w:sz="4" w:space="0" w:color="000000"/>
            </w:tcBorders>
            <w:shd w:val="clear" w:color="auto" w:fill="auto"/>
            <w:vAlign w:val="center"/>
            <w:hideMark/>
          </w:tcPr>
          <w:p w14:paraId="7CD692D1"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Igual a 70%</w:t>
            </w:r>
          </w:p>
        </w:tc>
        <w:tc>
          <w:tcPr>
            <w:tcW w:w="1893" w:type="dxa"/>
            <w:tcBorders>
              <w:top w:val="nil"/>
              <w:left w:val="nil"/>
              <w:bottom w:val="single" w:sz="4" w:space="0" w:color="000000"/>
              <w:right w:val="single" w:sz="4" w:space="0" w:color="000000"/>
            </w:tcBorders>
            <w:shd w:val="clear" w:color="auto" w:fill="auto"/>
            <w:vAlign w:val="center"/>
            <w:hideMark/>
          </w:tcPr>
          <w:p w14:paraId="4ECB6797"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Semestral</w:t>
            </w:r>
          </w:p>
        </w:tc>
        <w:tc>
          <w:tcPr>
            <w:tcW w:w="2016" w:type="dxa"/>
            <w:tcBorders>
              <w:top w:val="nil"/>
              <w:left w:val="nil"/>
              <w:bottom w:val="single" w:sz="4" w:space="0" w:color="000000"/>
              <w:right w:val="single" w:sz="4" w:space="0" w:color="000000"/>
            </w:tcBorders>
            <w:shd w:val="clear" w:color="000000" w:fill="FFFFFF"/>
            <w:vAlign w:val="center"/>
            <w:hideMark/>
          </w:tcPr>
          <w:p w14:paraId="6C51FBDF"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- 100 %</w:t>
            </w:r>
            <w:r w:rsidRPr="00843B6B">
              <w:rPr>
                <w:rFonts w:ascii="Times New Roman" w:eastAsia="Times New Roman" w:hAnsi="Times New Roman"/>
                <w:color w:val="494529"/>
                <w:sz w:val="24"/>
                <w:szCs w:val="24"/>
                <w:lang w:eastAsia="es-DO"/>
              </w:rPr>
              <w:br/>
              <w:t>2DO - (No reportado)</w:t>
            </w:r>
            <w:r w:rsidRPr="00843B6B">
              <w:rPr>
                <w:rFonts w:ascii="Times New Roman" w:eastAsia="Times New Roman" w:hAnsi="Times New Roman"/>
                <w:color w:val="494529"/>
                <w:sz w:val="24"/>
                <w:szCs w:val="24"/>
                <w:lang w:eastAsia="es-DO"/>
              </w:rPr>
              <w:br/>
            </w:r>
            <w:r w:rsidRPr="00843B6B">
              <w:rPr>
                <w:rFonts w:ascii="Times New Roman" w:eastAsia="Times New Roman" w:hAnsi="Times New Roman"/>
                <w:b/>
                <w:bCs/>
                <w:color w:val="494529"/>
                <w:sz w:val="24"/>
                <w:szCs w:val="24"/>
                <w:lang w:eastAsia="es-DO"/>
              </w:rPr>
              <w:t>2022:</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(No reportado)</w:t>
            </w:r>
          </w:p>
        </w:tc>
      </w:tr>
      <w:tr w:rsidR="00843B6B" w:rsidRPr="00843B6B" w14:paraId="04E6F329" w14:textId="77777777" w:rsidTr="008C0ED6">
        <w:trPr>
          <w:trHeight w:val="1389"/>
          <w:jc w:val="center"/>
        </w:trPr>
        <w:tc>
          <w:tcPr>
            <w:tcW w:w="1076" w:type="dxa"/>
            <w:tcBorders>
              <w:top w:val="nil"/>
              <w:left w:val="single" w:sz="4" w:space="0" w:color="000000"/>
              <w:bottom w:val="single" w:sz="4" w:space="0" w:color="000000"/>
              <w:right w:val="single" w:sz="4" w:space="0" w:color="auto"/>
            </w:tcBorders>
            <w:shd w:val="clear" w:color="auto" w:fill="auto"/>
            <w:vAlign w:val="center"/>
            <w:hideMark/>
          </w:tcPr>
          <w:p w14:paraId="33EEBF6B"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IND-PAM-001</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2F8448C" w14:textId="77777777" w:rsidR="00843B6B" w:rsidRDefault="00843B6B" w:rsidP="00843B6B">
            <w:pPr>
              <w:spacing w:after="0" w:line="240" w:lineRule="auto"/>
              <w:jc w:val="left"/>
              <w:rPr>
                <w:rFonts w:ascii="Times New Roman" w:eastAsia="Times New Roman" w:hAnsi="Times New Roman"/>
                <w:color w:val="494529"/>
                <w:sz w:val="24"/>
                <w:szCs w:val="24"/>
                <w:lang w:eastAsia="es-DO"/>
              </w:rPr>
            </w:pPr>
          </w:p>
          <w:p w14:paraId="693243D6" w14:textId="6CECC96D"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Desarrollo y Ejecución de Políticas</w:t>
            </w:r>
          </w:p>
        </w:tc>
        <w:tc>
          <w:tcPr>
            <w:tcW w:w="1821" w:type="dxa"/>
            <w:tcBorders>
              <w:top w:val="nil"/>
              <w:left w:val="single" w:sz="4" w:space="0" w:color="auto"/>
              <w:bottom w:val="single" w:sz="4" w:space="0" w:color="000000"/>
              <w:right w:val="single" w:sz="4" w:space="0" w:color="000000"/>
            </w:tcBorders>
            <w:shd w:val="clear" w:color="auto" w:fill="auto"/>
            <w:vAlign w:val="center"/>
            <w:hideMark/>
          </w:tcPr>
          <w:p w14:paraId="48614C0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 De Análisis del Trabajo</w:t>
            </w:r>
          </w:p>
        </w:tc>
        <w:tc>
          <w:tcPr>
            <w:tcW w:w="2384" w:type="dxa"/>
            <w:tcBorders>
              <w:top w:val="nil"/>
              <w:left w:val="nil"/>
              <w:bottom w:val="single" w:sz="4" w:space="0" w:color="000000"/>
              <w:right w:val="single" w:sz="4" w:space="0" w:color="000000"/>
            </w:tcBorders>
            <w:shd w:val="clear" w:color="auto" w:fill="auto"/>
            <w:vAlign w:val="center"/>
            <w:hideMark/>
          </w:tcPr>
          <w:p w14:paraId="57AE4F81"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Cantidad    de    Asesorías concluidas en plazo</w:t>
            </w:r>
          </w:p>
        </w:tc>
        <w:tc>
          <w:tcPr>
            <w:tcW w:w="1538" w:type="dxa"/>
            <w:tcBorders>
              <w:top w:val="nil"/>
              <w:left w:val="nil"/>
              <w:bottom w:val="single" w:sz="4" w:space="0" w:color="000000"/>
              <w:right w:val="single" w:sz="4" w:space="0" w:color="000000"/>
            </w:tcBorders>
            <w:shd w:val="clear" w:color="auto" w:fill="auto"/>
            <w:vAlign w:val="center"/>
            <w:hideMark/>
          </w:tcPr>
          <w:p w14:paraId="552CF31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Menor  o Igual a 10</w:t>
            </w:r>
          </w:p>
        </w:tc>
        <w:tc>
          <w:tcPr>
            <w:tcW w:w="1893" w:type="dxa"/>
            <w:tcBorders>
              <w:top w:val="nil"/>
              <w:left w:val="nil"/>
              <w:bottom w:val="single" w:sz="4" w:space="0" w:color="000000"/>
              <w:right w:val="single" w:sz="4" w:space="0" w:color="000000"/>
            </w:tcBorders>
            <w:shd w:val="clear" w:color="auto" w:fill="auto"/>
            <w:vAlign w:val="center"/>
            <w:hideMark/>
          </w:tcPr>
          <w:p w14:paraId="38766A0F"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Semestral</w:t>
            </w:r>
          </w:p>
        </w:tc>
        <w:tc>
          <w:tcPr>
            <w:tcW w:w="2016" w:type="dxa"/>
            <w:tcBorders>
              <w:top w:val="nil"/>
              <w:left w:val="nil"/>
              <w:bottom w:val="single" w:sz="4" w:space="0" w:color="000000"/>
              <w:right w:val="single" w:sz="4" w:space="0" w:color="000000"/>
            </w:tcBorders>
            <w:shd w:val="clear" w:color="000000" w:fill="FFFFFF"/>
            <w:hideMark/>
          </w:tcPr>
          <w:p w14:paraId="31CF9DD6"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- 9</w:t>
            </w:r>
            <w:r w:rsidRPr="00843B6B">
              <w:rPr>
                <w:rFonts w:ascii="Times New Roman" w:eastAsia="Times New Roman" w:hAnsi="Times New Roman"/>
                <w:color w:val="494529"/>
                <w:sz w:val="24"/>
                <w:szCs w:val="24"/>
                <w:lang w:eastAsia="es-DO"/>
              </w:rPr>
              <w:br/>
              <w:t>2DO - 5</w:t>
            </w:r>
            <w:r w:rsidRPr="00843B6B">
              <w:rPr>
                <w:rFonts w:ascii="Times New Roman" w:eastAsia="Times New Roman" w:hAnsi="Times New Roman"/>
                <w:color w:val="494529"/>
                <w:sz w:val="24"/>
                <w:szCs w:val="24"/>
                <w:lang w:eastAsia="es-DO"/>
              </w:rPr>
              <w:br/>
            </w:r>
            <w:r w:rsidRPr="00843B6B">
              <w:rPr>
                <w:rFonts w:ascii="Times New Roman" w:eastAsia="Times New Roman" w:hAnsi="Times New Roman"/>
                <w:b/>
                <w:bCs/>
                <w:color w:val="494529"/>
                <w:sz w:val="24"/>
                <w:szCs w:val="24"/>
                <w:lang w:eastAsia="es-DO"/>
              </w:rPr>
              <w:t>2022:</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- 0</w:t>
            </w:r>
          </w:p>
        </w:tc>
      </w:tr>
      <w:tr w:rsidR="00843B6B" w:rsidRPr="00843B6B" w14:paraId="2590400D" w14:textId="77777777" w:rsidTr="008C0ED6">
        <w:trPr>
          <w:trHeight w:val="1899"/>
          <w:jc w:val="center"/>
        </w:trPr>
        <w:tc>
          <w:tcPr>
            <w:tcW w:w="1076" w:type="dxa"/>
            <w:tcBorders>
              <w:top w:val="nil"/>
              <w:left w:val="single" w:sz="4" w:space="0" w:color="000000"/>
              <w:bottom w:val="single" w:sz="4" w:space="0" w:color="000000"/>
              <w:right w:val="single" w:sz="4" w:space="0" w:color="auto"/>
            </w:tcBorders>
            <w:shd w:val="clear" w:color="auto" w:fill="auto"/>
            <w:vAlign w:val="center"/>
            <w:hideMark/>
          </w:tcPr>
          <w:p w14:paraId="2B0B2C42"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IND-PAM-011</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3E7670C7" w14:textId="77777777" w:rsidR="00843B6B" w:rsidRDefault="00843B6B" w:rsidP="00843B6B">
            <w:pPr>
              <w:spacing w:after="0" w:line="240" w:lineRule="auto"/>
              <w:jc w:val="left"/>
              <w:rPr>
                <w:rFonts w:ascii="Times New Roman" w:eastAsia="Times New Roman" w:hAnsi="Times New Roman"/>
                <w:color w:val="494529"/>
                <w:sz w:val="24"/>
                <w:szCs w:val="24"/>
                <w:lang w:eastAsia="es-DO"/>
              </w:rPr>
            </w:pPr>
          </w:p>
          <w:p w14:paraId="14C2C216" w14:textId="77777777" w:rsidR="00843B6B" w:rsidRDefault="00843B6B" w:rsidP="00843B6B">
            <w:pPr>
              <w:spacing w:after="0" w:line="240" w:lineRule="auto"/>
              <w:jc w:val="left"/>
              <w:rPr>
                <w:rFonts w:ascii="Times New Roman" w:eastAsia="Times New Roman" w:hAnsi="Times New Roman"/>
                <w:color w:val="494529"/>
                <w:sz w:val="24"/>
                <w:szCs w:val="24"/>
                <w:lang w:eastAsia="es-DO"/>
              </w:rPr>
            </w:pPr>
          </w:p>
          <w:p w14:paraId="66ADBAF0" w14:textId="2EF8AAF2"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Desarrollo y Ejecución de Políticas</w:t>
            </w:r>
          </w:p>
        </w:tc>
        <w:tc>
          <w:tcPr>
            <w:tcW w:w="1821" w:type="dxa"/>
            <w:tcBorders>
              <w:top w:val="nil"/>
              <w:left w:val="single" w:sz="4" w:space="0" w:color="auto"/>
              <w:bottom w:val="single" w:sz="4" w:space="0" w:color="000000"/>
              <w:right w:val="single" w:sz="4" w:space="0" w:color="000000"/>
            </w:tcBorders>
            <w:shd w:val="clear" w:color="auto" w:fill="auto"/>
            <w:vAlign w:val="center"/>
            <w:hideMark/>
          </w:tcPr>
          <w:p w14:paraId="31E976A9"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 De Tecnología</w:t>
            </w:r>
          </w:p>
        </w:tc>
        <w:tc>
          <w:tcPr>
            <w:tcW w:w="2384" w:type="dxa"/>
            <w:tcBorders>
              <w:top w:val="nil"/>
              <w:left w:val="nil"/>
              <w:bottom w:val="single" w:sz="4" w:space="0" w:color="000000"/>
              <w:right w:val="single" w:sz="4" w:space="0" w:color="000000"/>
            </w:tcBorders>
            <w:shd w:val="clear" w:color="auto" w:fill="auto"/>
            <w:vAlign w:val="center"/>
            <w:hideMark/>
          </w:tcPr>
          <w:p w14:paraId="6479F354"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Cantidad    de    Asesorías concluidas</w:t>
            </w:r>
          </w:p>
        </w:tc>
        <w:tc>
          <w:tcPr>
            <w:tcW w:w="1538" w:type="dxa"/>
            <w:tcBorders>
              <w:top w:val="nil"/>
              <w:left w:val="nil"/>
              <w:bottom w:val="single" w:sz="4" w:space="0" w:color="000000"/>
              <w:right w:val="single" w:sz="4" w:space="0" w:color="000000"/>
            </w:tcBorders>
            <w:shd w:val="clear" w:color="auto" w:fill="auto"/>
            <w:vAlign w:val="center"/>
            <w:hideMark/>
          </w:tcPr>
          <w:p w14:paraId="3578D7B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Menor o igual a 4</w:t>
            </w:r>
          </w:p>
        </w:tc>
        <w:tc>
          <w:tcPr>
            <w:tcW w:w="1893" w:type="dxa"/>
            <w:tcBorders>
              <w:top w:val="nil"/>
              <w:left w:val="nil"/>
              <w:bottom w:val="single" w:sz="4" w:space="0" w:color="000000"/>
              <w:right w:val="single" w:sz="4" w:space="0" w:color="000000"/>
            </w:tcBorders>
            <w:shd w:val="clear" w:color="auto" w:fill="auto"/>
            <w:vAlign w:val="center"/>
            <w:hideMark/>
          </w:tcPr>
          <w:p w14:paraId="77F8B7DC"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Trimestral</w:t>
            </w:r>
          </w:p>
        </w:tc>
        <w:tc>
          <w:tcPr>
            <w:tcW w:w="2016" w:type="dxa"/>
            <w:tcBorders>
              <w:top w:val="nil"/>
              <w:left w:val="nil"/>
              <w:bottom w:val="single" w:sz="4" w:space="0" w:color="000000"/>
              <w:right w:val="single" w:sz="4" w:space="0" w:color="000000"/>
            </w:tcBorders>
            <w:shd w:val="clear" w:color="000000" w:fill="FFFFFF"/>
            <w:hideMark/>
          </w:tcPr>
          <w:p w14:paraId="1BB26318"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w:t>
            </w:r>
            <w:r w:rsidRPr="00843B6B">
              <w:rPr>
                <w:rFonts w:ascii="Times New Roman" w:eastAsia="Times New Roman" w:hAnsi="Times New Roman"/>
                <w:color w:val="494529"/>
                <w:sz w:val="24"/>
                <w:szCs w:val="24"/>
                <w:lang w:eastAsia="es-DO"/>
              </w:rPr>
              <w:br/>
              <w:t>2DO - 3</w:t>
            </w:r>
            <w:r w:rsidRPr="00843B6B">
              <w:rPr>
                <w:rFonts w:ascii="Times New Roman" w:eastAsia="Times New Roman" w:hAnsi="Times New Roman"/>
                <w:color w:val="494529"/>
                <w:sz w:val="24"/>
                <w:szCs w:val="24"/>
                <w:lang w:eastAsia="es-DO"/>
              </w:rPr>
              <w:br/>
              <w:t>3ER - 2</w:t>
            </w:r>
            <w:r w:rsidRPr="00843B6B">
              <w:rPr>
                <w:rFonts w:ascii="Times New Roman" w:eastAsia="Times New Roman" w:hAnsi="Times New Roman"/>
                <w:color w:val="494529"/>
                <w:sz w:val="24"/>
                <w:szCs w:val="24"/>
                <w:lang w:eastAsia="es-DO"/>
              </w:rPr>
              <w:br/>
              <w:t>4TO - 3</w:t>
            </w:r>
            <w:r w:rsidRPr="00843B6B">
              <w:rPr>
                <w:rFonts w:ascii="Times New Roman" w:eastAsia="Times New Roman" w:hAnsi="Times New Roman"/>
                <w:color w:val="494529"/>
                <w:sz w:val="24"/>
                <w:szCs w:val="24"/>
                <w:lang w:eastAsia="es-DO"/>
              </w:rPr>
              <w:br/>
            </w:r>
            <w:r w:rsidRPr="00843B6B">
              <w:rPr>
                <w:rFonts w:ascii="Times New Roman" w:eastAsia="Times New Roman" w:hAnsi="Times New Roman"/>
                <w:b/>
                <w:bCs/>
                <w:color w:val="494529"/>
                <w:sz w:val="24"/>
                <w:szCs w:val="24"/>
                <w:lang w:eastAsia="es-DO"/>
              </w:rPr>
              <w:t>2022 :</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w:t>
            </w:r>
            <w:r w:rsidRPr="00843B6B">
              <w:rPr>
                <w:rFonts w:ascii="Times New Roman" w:eastAsia="Times New Roman" w:hAnsi="Times New Roman"/>
                <w:color w:val="494529"/>
                <w:sz w:val="24"/>
                <w:szCs w:val="24"/>
                <w:lang w:eastAsia="es-DO"/>
              </w:rPr>
              <w:br/>
              <w:t>2DO - 2</w:t>
            </w:r>
            <w:r w:rsidRPr="00843B6B">
              <w:rPr>
                <w:rFonts w:ascii="Times New Roman" w:eastAsia="Times New Roman" w:hAnsi="Times New Roman"/>
                <w:color w:val="494529"/>
                <w:sz w:val="24"/>
                <w:szCs w:val="24"/>
                <w:lang w:eastAsia="es-DO"/>
              </w:rPr>
              <w:br/>
              <w:t>3ER - 1</w:t>
            </w:r>
          </w:p>
        </w:tc>
      </w:tr>
    </w:tbl>
    <w:p w14:paraId="7E3290FF" w14:textId="37DBC227" w:rsidR="00843B6B" w:rsidRDefault="00843B6B">
      <w:pPr>
        <w:spacing w:after="0" w:line="240" w:lineRule="auto"/>
        <w:jc w:val="left"/>
      </w:pPr>
    </w:p>
    <w:tbl>
      <w:tblPr>
        <w:tblW w:w="11996" w:type="dxa"/>
        <w:jc w:val="center"/>
        <w:tblCellMar>
          <w:left w:w="70" w:type="dxa"/>
          <w:right w:w="70" w:type="dxa"/>
        </w:tblCellMar>
        <w:tblLook w:val="04A0" w:firstRow="1" w:lastRow="0" w:firstColumn="1" w:lastColumn="0" w:noHBand="0" w:noVBand="1"/>
      </w:tblPr>
      <w:tblGrid>
        <w:gridCol w:w="1074"/>
        <w:gridCol w:w="1316"/>
        <w:gridCol w:w="1821"/>
        <w:gridCol w:w="2514"/>
        <w:gridCol w:w="1506"/>
        <w:gridCol w:w="1887"/>
        <w:gridCol w:w="1878"/>
      </w:tblGrid>
      <w:tr w:rsidR="008C0ED6" w:rsidRPr="00843B6B" w14:paraId="55A8E35C" w14:textId="77777777" w:rsidTr="006C655A">
        <w:trPr>
          <w:trHeight w:val="1095"/>
          <w:jc w:val="center"/>
        </w:trPr>
        <w:tc>
          <w:tcPr>
            <w:tcW w:w="11996"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7F21FB0B" w14:textId="6D225B8B" w:rsidR="008C0ED6" w:rsidRPr="000C7338" w:rsidRDefault="008C0ED6"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43B6B" w:rsidRPr="00843B6B" w14:paraId="2AB9E0B3" w14:textId="77777777" w:rsidTr="000C7338">
        <w:trPr>
          <w:trHeight w:val="1095"/>
          <w:jc w:val="center"/>
        </w:trPr>
        <w:tc>
          <w:tcPr>
            <w:tcW w:w="107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2C93B1B"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CÓDIGO</w:t>
            </w:r>
          </w:p>
        </w:tc>
        <w:tc>
          <w:tcPr>
            <w:tcW w:w="1316" w:type="dxa"/>
            <w:tcBorders>
              <w:top w:val="single" w:sz="4" w:space="0" w:color="000000"/>
              <w:left w:val="nil"/>
              <w:bottom w:val="single" w:sz="4" w:space="0" w:color="000000"/>
              <w:right w:val="single" w:sz="4" w:space="0" w:color="000000"/>
            </w:tcBorders>
            <w:shd w:val="clear" w:color="auto" w:fill="002060"/>
            <w:vAlign w:val="center"/>
            <w:hideMark/>
          </w:tcPr>
          <w:p w14:paraId="0CED59AC"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0895CD51"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1646AF7A" w14:textId="77777777" w:rsid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75F247E2" w14:textId="5BC100C0" w:rsidR="00843B6B" w:rsidRPr="000C7338"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DENOMINACIÓN DEL INDICADOR</w:t>
            </w:r>
          </w:p>
        </w:tc>
        <w:tc>
          <w:tcPr>
            <w:tcW w:w="1506" w:type="dxa"/>
            <w:tcBorders>
              <w:top w:val="single" w:sz="4" w:space="0" w:color="000000"/>
              <w:left w:val="nil"/>
              <w:bottom w:val="single" w:sz="4" w:space="0" w:color="000000"/>
              <w:right w:val="single" w:sz="4" w:space="0" w:color="000000"/>
            </w:tcBorders>
            <w:shd w:val="clear" w:color="auto" w:fill="002060"/>
            <w:vAlign w:val="center"/>
            <w:hideMark/>
          </w:tcPr>
          <w:p w14:paraId="6ABC906D" w14:textId="77777777" w:rsidR="00843B6B" w:rsidRPr="000C7338"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5EFD9204" w14:textId="77777777" w:rsidR="00843B6B" w:rsidRPr="000C7338" w:rsidRDefault="00843B6B"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FRECUENCIA DE MEDICIÓN</w:t>
            </w:r>
            <w:r w:rsidRPr="000C7338">
              <w:rPr>
                <w:rFonts w:ascii="Times New Roman" w:eastAsia="Times New Roman" w:hAnsi="Times New Roman"/>
                <w:color w:val="FFFFFF" w:themeColor="background1"/>
                <w:sz w:val="24"/>
                <w:szCs w:val="24"/>
                <w:lang w:eastAsia="es-DO"/>
              </w:rPr>
              <w:br/>
              <w:t>/ PERIODOS DE MEDICIÓN</w:t>
            </w:r>
          </w:p>
        </w:tc>
        <w:tc>
          <w:tcPr>
            <w:tcW w:w="1878" w:type="dxa"/>
            <w:tcBorders>
              <w:top w:val="single" w:sz="4" w:space="0" w:color="000000"/>
              <w:left w:val="nil"/>
              <w:bottom w:val="single" w:sz="4" w:space="0" w:color="000000"/>
              <w:right w:val="single" w:sz="4" w:space="0" w:color="000000"/>
            </w:tcBorders>
            <w:shd w:val="clear" w:color="auto" w:fill="002060"/>
            <w:vAlign w:val="center"/>
            <w:hideMark/>
          </w:tcPr>
          <w:p w14:paraId="40D79D49" w14:textId="77777777" w:rsidR="00843B6B" w:rsidRPr="000C7338" w:rsidRDefault="00843B6B" w:rsidP="00843B6B">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RESULTADO DE LA OBTENCIÓN</w:t>
            </w:r>
          </w:p>
        </w:tc>
      </w:tr>
      <w:tr w:rsidR="00843B6B" w:rsidRPr="00843B6B" w14:paraId="26D2194D" w14:textId="77777777" w:rsidTr="000C7338">
        <w:trPr>
          <w:trHeight w:val="1294"/>
          <w:jc w:val="center"/>
        </w:trPr>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37EDEB13"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IND-PAM-020</w:t>
            </w:r>
          </w:p>
        </w:tc>
        <w:tc>
          <w:tcPr>
            <w:tcW w:w="1316" w:type="dxa"/>
            <w:tcBorders>
              <w:top w:val="nil"/>
              <w:left w:val="nil"/>
              <w:bottom w:val="nil"/>
              <w:right w:val="single" w:sz="4" w:space="0" w:color="000000"/>
            </w:tcBorders>
            <w:shd w:val="clear" w:color="auto" w:fill="auto"/>
            <w:hideMark/>
          </w:tcPr>
          <w:p w14:paraId="3D600CA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Desarrollo y Ejecución de Políticas</w:t>
            </w:r>
          </w:p>
        </w:tc>
        <w:tc>
          <w:tcPr>
            <w:tcW w:w="1821" w:type="dxa"/>
            <w:tcBorders>
              <w:top w:val="nil"/>
              <w:left w:val="nil"/>
              <w:bottom w:val="single" w:sz="4" w:space="0" w:color="000000"/>
              <w:right w:val="single" w:sz="4" w:space="0" w:color="000000"/>
            </w:tcBorders>
            <w:shd w:val="clear" w:color="auto" w:fill="auto"/>
            <w:vAlign w:val="center"/>
            <w:hideMark/>
          </w:tcPr>
          <w:p w14:paraId="28D2007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 de Evaluación del desempeño.</w:t>
            </w:r>
          </w:p>
        </w:tc>
        <w:tc>
          <w:tcPr>
            <w:tcW w:w="2514" w:type="dxa"/>
            <w:tcBorders>
              <w:top w:val="nil"/>
              <w:left w:val="nil"/>
              <w:bottom w:val="single" w:sz="4" w:space="0" w:color="000000"/>
              <w:right w:val="single" w:sz="4" w:space="0" w:color="000000"/>
            </w:tcBorders>
            <w:shd w:val="clear" w:color="auto" w:fill="auto"/>
            <w:vAlign w:val="center"/>
            <w:hideMark/>
          </w:tcPr>
          <w:p w14:paraId="1B69A07E"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   Asesoría concluidas en tiempo</w:t>
            </w:r>
          </w:p>
        </w:tc>
        <w:tc>
          <w:tcPr>
            <w:tcW w:w="1506" w:type="dxa"/>
            <w:tcBorders>
              <w:top w:val="nil"/>
              <w:left w:val="nil"/>
              <w:bottom w:val="single" w:sz="4" w:space="0" w:color="000000"/>
              <w:right w:val="single" w:sz="4" w:space="0" w:color="000000"/>
            </w:tcBorders>
            <w:shd w:val="clear" w:color="auto" w:fill="auto"/>
            <w:vAlign w:val="center"/>
            <w:hideMark/>
          </w:tcPr>
          <w:p w14:paraId="3E3EB686"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Igual a 100</w:t>
            </w:r>
          </w:p>
        </w:tc>
        <w:tc>
          <w:tcPr>
            <w:tcW w:w="1887" w:type="dxa"/>
            <w:tcBorders>
              <w:top w:val="nil"/>
              <w:left w:val="nil"/>
              <w:bottom w:val="single" w:sz="4" w:space="0" w:color="000000"/>
              <w:right w:val="single" w:sz="4" w:space="0" w:color="000000"/>
            </w:tcBorders>
            <w:shd w:val="clear" w:color="auto" w:fill="auto"/>
            <w:vAlign w:val="center"/>
            <w:hideMark/>
          </w:tcPr>
          <w:p w14:paraId="06ED07BA"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Semestral</w:t>
            </w:r>
          </w:p>
        </w:tc>
        <w:tc>
          <w:tcPr>
            <w:tcW w:w="1878" w:type="dxa"/>
            <w:tcBorders>
              <w:top w:val="nil"/>
              <w:left w:val="nil"/>
              <w:bottom w:val="single" w:sz="4" w:space="0" w:color="000000"/>
              <w:right w:val="single" w:sz="4" w:space="0" w:color="000000"/>
            </w:tcBorders>
            <w:shd w:val="clear" w:color="000000" w:fill="FFFFFF"/>
            <w:vAlign w:val="center"/>
            <w:hideMark/>
          </w:tcPr>
          <w:p w14:paraId="4E4E2444"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- 100 %</w:t>
            </w:r>
            <w:r w:rsidRPr="00843B6B">
              <w:rPr>
                <w:rFonts w:ascii="Times New Roman" w:eastAsia="Times New Roman" w:hAnsi="Times New Roman"/>
                <w:color w:val="494529"/>
                <w:sz w:val="24"/>
                <w:szCs w:val="24"/>
                <w:lang w:eastAsia="es-DO"/>
              </w:rPr>
              <w:br/>
              <w:t>2DO - 100 %</w:t>
            </w:r>
            <w:r w:rsidRPr="00843B6B">
              <w:rPr>
                <w:rFonts w:ascii="Times New Roman" w:eastAsia="Times New Roman" w:hAnsi="Times New Roman"/>
                <w:color w:val="494529"/>
                <w:sz w:val="24"/>
                <w:szCs w:val="24"/>
                <w:lang w:eastAsia="es-DO"/>
              </w:rPr>
              <w:br/>
            </w:r>
            <w:r w:rsidRPr="00843B6B">
              <w:rPr>
                <w:rFonts w:ascii="Times New Roman" w:eastAsia="Times New Roman" w:hAnsi="Times New Roman"/>
                <w:b/>
                <w:bCs/>
                <w:color w:val="494529"/>
                <w:sz w:val="24"/>
                <w:szCs w:val="24"/>
                <w:lang w:eastAsia="es-DO"/>
              </w:rPr>
              <w:t>2022 :</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- 100 %</w:t>
            </w:r>
          </w:p>
        </w:tc>
      </w:tr>
      <w:tr w:rsidR="00843B6B" w:rsidRPr="00843B6B" w14:paraId="6BE16BFE" w14:textId="77777777" w:rsidTr="000C7338">
        <w:trPr>
          <w:trHeight w:val="1316"/>
          <w:jc w:val="center"/>
        </w:trPr>
        <w:tc>
          <w:tcPr>
            <w:tcW w:w="1074" w:type="dxa"/>
            <w:tcBorders>
              <w:top w:val="nil"/>
              <w:left w:val="single" w:sz="4" w:space="0" w:color="000000"/>
              <w:bottom w:val="single" w:sz="4" w:space="0" w:color="000000"/>
              <w:right w:val="single" w:sz="4" w:space="0" w:color="000000"/>
            </w:tcBorders>
            <w:shd w:val="clear" w:color="auto" w:fill="auto"/>
            <w:vAlign w:val="center"/>
            <w:hideMark/>
          </w:tcPr>
          <w:p w14:paraId="65215538"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IND-PAM-005</w:t>
            </w:r>
          </w:p>
        </w:tc>
        <w:tc>
          <w:tcPr>
            <w:tcW w:w="1316" w:type="dxa"/>
            <w:tcBorders>
              <w:top w:val="nil"/>
              <w:left w:val="nil"/>
              <w:bottom w:val="single" w:sz="4" w:space="0" w:color="auto"/>
              <w:right w:val="single" w:sz="4" w:space="0" w:color="000000"/>
            </w:tcBorders>
            <w:shd w:val="clear" w:color="auto" w:fill="auto"/>
            <w:hideMark/>
          </w:tcPr>
          <w:p w14:paraId="4ACF32A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Desarrollo y Ejecución de Políticas</w:t>
            </w:r>
          </w:p>
        </w:tc>
        <w:tc>
          <w:tcPr>
            <w:tcW w:w="1821" w:type="dxa"/>
            <w:tcBorders>
              <w:top w:val="nil"/>
              <w:left w:val="nil"/>
              <w:bottom w:val="nil"/>
              <w:right w:val="single" w:sz="4" w:space="0" w:color="000000"/>
            </w:tcBorders>
            <w:shd w:val="clear" w:color="auto" w:fill="auto"/>
            <w:vAlign w:val="center"/>
            <w:hideMark/>
          </w:tcPr>
          <w:p w14:paraId="09D77E20" w14:textId="77777777" w:rsidR="00843B6B" w:rsidRPr="00843B6B" w:rsidRDefault="00843B6B" w:rsidP="00843B6B">
            <w:pPr>
              <w:spacing w:after="0" w:line="240" w:lineRule="auto"/>
              <w:ind w:firstLineChars="100" w:firstLine="240"/>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 Desarrollo Organizacional</w:t>
            </w:r>
          </w:p>
        </w:tc>
        <w:tc>
          <w:tcPr>
            <w:tcW w:w="2514" w:type="dxa"/>
            <w:tcBorders>
              <w:top w:val="nil"/>
              <w:left w:val="nil"/>
              <w:bottom w:val="nil"/>
              <w:right w:val="single" w:sz="4" w:space="0" w:color="000000"/>
            </w:tcBorders>
            <w:shd w:val="clear" w:color="auto" w:fill="auto"/>
            <w:vAlign w:val="center"/>
            <w:hideMark/>
          </w:tcPr>
          <w:p w14:paraId="2B0E475A"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Cantidad     de     asesoría concluidas  en  el  tiempo establecido</w:t>
            </w:r>
          </w:p>
        </w:tc>
        <w:tc>
          <w:tcPr>
            <w:tcW w:w="1506" w:type="dxa"/>
            <w:tcBorders>
              <w:top w:val="nil"/>
              <w:left w:val="nil"/>
              <w:bottom w:val="nil"/>
              <w:right w:val="single" w:sz="4" w:space="0" w:color="000000"/>
            </w:tcBorders>
            <w:shd w:val="clear" w:color="auto" w:fill="auto"/>
            <w:vAlign w:val="center"/>
            <w:hideMark/>
          </w:tcPr>
          <w:p w14:paraId="5DD4043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Mayor o igual a 20</w:t>
            </w:r>
          </w:p>
        </w:tc>
        <w:tc>
          <w:tcPr>
            <w:tcW w:w="1887" w:type="dxa"/>
            <w:tcBorders>
              <w:top w:val="nil"/>
              <w:left w:val="nil"/>
              <w:bottom w:val="nil"/>
              <w:right w:val="single" w:sz="4" w:space="0" w:color="000000"/>
            </w:tcBorders>
            <w:shd w:val="clear" w:color="auto" w:fill="auto"/>
            <w:vAlign w:val="center"/>
            <w:hideMark/>
          </w:tcPr>
          <w:p w14:paraId="29B36902"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Cuatrimestral (Feb-May Jun-Sept Oct-Ene)</w:t>
            </w:r>
          </w:p>
        </w:tc>
        <w:tc>
          <w:tcPr>
            <w:tcW w:w="1878" w:type="dxa"/>
            <w:tcBorders>
              <w:top w:val="nil"/>
              <w:left w:val="nil"/>
              <w:bottom w:val="nil"/>
              <w:right w:val="single" w:sz="4" w:space="0" w:color="000000"/>
            </w:tcBorders>
            <w:shd w:val="clear" w:color="000000" w:fill="FFFFFF"/>
            <w:vAlign w:val="center"/>
            <w:hideMark/>
          </w:tcPr>
          <w:p w14:paraId="62D04B30"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Feb / May 2021 - 21</w:t>
            </w:r>
            <w:r w:rsidRPr="00843B6B">
              <w:rPr>
                <w:rFonts w:ascii="Times New Roman" w:eastAsia="Times New Roman" w:hAnsi="Times New Roman"/>
                <w:color w:val="494529"/>
                <w:sz w:val="24"/>
                <w:szCs w:val="24"/>
                <w:lang w:eastAsia="es-DO"/>
              </w:rPr>
              <w:br/>
              <w:t>Jun / Sept 2021 - 23</w:t>
            </w:r>
            <w:r w:rsidRPr="00843B6B">
              <w:rPr>
                <w:rFonts w:ascii="Times New Roman" w:eastAsia="Times New Roman" w:hAnsi="Times New Roman"/>
                <w:color w:val="494529"/>
                <w:sz w:val="24"/>
                <w:szCs w:val="24"/>
                <w:lang w:eastAsia="es-DO"/>
              </w:rPr>
              <w:br/>
              <w:t>Oct 2021 / Ene 2022 - 34</w:t>
            </w:r>
            <w:r w:rsidRPr="00843B6B">
              <w:rPr>
                <w:rFonts w:ascii="Times New Roman" w:eastAsia="Times New Roman" w:hAnsi="Times New Roman"/>
                <w:color w:val="494529"/>
                <w:sz w:val="24"/>
                <w:szCs w:val="24"/>
                <w:lang w:eastAsia="es-DO"/>
              </w:rPr>
              <w:br/>
              <w:t>Feb / May 2022 - 59</w:t>
            </w:r>
          </w:p>
        </w:tc>
      </w:tr>
      <w:tr w:rsidR="00843B6B" w:rsidRPr="00843B6B" w14:paraId="10EB4218" w14:textId="77777777" w:rsidTr="000C7338">
        <w:trPr>
          <w:trHeight w:val="1571"/>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41F8DD45"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IND-PAM-007</w:t>
            </w:r>
          </w:p>
        </w:tc>
        <w:tc>
          <w:tcPr>
            <w:tcW w:w="1316" w:type="dxa"/>
            <w:tcBorders>
              <w:top w:val="single" w:sz="4" w:space="0" w:color="auto"/>
              <w:left w:val="single" w:sz="4" w:space="0" w:color="auto"/>
              <w:bottom w:val="single" w:sz="4" w:space="0" w:color="auto"/>
              <w:right w:val="single" w:sz="4" w:space="0" w:color="auto"/>
            </w:tcBorders>
            <w:shd w:val="clear" w:color="auto" w:fill="auto"/>
            <w:hideMark/>
          </w:tcPr>
          <w:p w14:paraId="034D6C6C"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Desarrollo y Ejecución de Políticas</w:t>
            </w:r>
          </w:p>
        </w:tc>
        <w:tc>
          <w:tcPr>
            <w:tcW w:w="182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C45223B" w14:textId="77777777" w:rsidR="00843B6B" w:rsidRPr="00843B6B" w:rsidRDefault="00843B6B" w:rsidP="00843B6B">
            <w:pPr>
              <w:spacing w:after="0" w:line="240" w:lineRule="auto"/>
              <w:ind w:firstLineChars="100" w:firstLine="240"/>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Dir. Relaciones laborales</w:t>
            </w:r>
          </w:p>
        </w:tc>
        <w:tc>
          <w:tcPr>
            <w:tcW w:w="2514" w:type="dxa"/>
            <w:tcBorders>
              <w:top w:val="single" w:sz="4" w:space="0" w:color="000000"/>
              <w:left w:val="nil"/>
              <w:bottom w:val="single" w:sz="4" w:space="0" w:color="000000"/>
              <w:right w:val="single" w:sz="4" w:space="0" w:color="000000"/>
            </w:tcBorders>
            <w:shd w:val="clear" w:color="auto" w:fill="auto"/>
            <w:vAlign w:val="center"/>
            <w:hideMark/>
          </w:tcPr>
          <w:p w14:paraId="133F17B7"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Porcentaje   de   asesoría concluidas</w:t>
            </w:r>
          </w:p>
        </w:tc>
        <w:tc>
          <w:tcPr>
            <w:tcW w:w="1506" w:type="dxa"/>
            <w:tcBorders>
              <w:top w:val="single" w:sz="4" w:space="0" w:color="000000"/>
              <w:left w:val="nil"/>
              <w:bottom w:val="single" w:sz="4" w:space="0" w:color="000000"/>
              <w:right w:val="single" w:sz="4" w:space="0" w:color="000000"/>
            </w:tcBorders>
            <w:shd w:val="clear" w:color="auto" w:fill="auto"/>
            <w:vAlign w:val="center"/>
            <w:hideMark/>
          </w:tcPr>
          <w:p w14:paraId="767D8FA2" w14:textId="77777777" w:rsidR="00843B6B" w:rsidRPr="00843B6B" w:rsidRDefault="00843B6B" w:rsidP="00843B6B">
            <w:pPr>
              <w:spacing w:after="0" w:line="240" w:lineRule="auto"/>
              <w:jc w:val="left"/>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Igual a 100</w:t>
            </w:r>
          </w:p>
        </w:tc>
        <w:tc>
          <w:tcPr>
            <w:tcW w:w="1887" w:type="dxa"/>
            <w:tcBorders>
              <w:top w:val="single" w:sz="4" w:space="0" w:color="000000"/>
              <w:left w:val="nil"/>
              <w:bottom w:val="single" w:sz="4" w:space="0" w:color="000000"/>
              <w:right w:val="single" w:sz="4" w:space="0" w:color="000000"/>
            </w:tcBorders>
            <w:shd w:val="clear" w:color="auto" w:fill="auto"/>
            <w:vAlign w:val="center"/>
            <w:hideMark/>
          </w:tcPr>
          <w:p w14:paraId="49FC36FB"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color w:val="494529"/>
                <w:sz w:val="24"/>
                <w:szCs w:val="24"/>
                <w:lang w:eastAsia="es-DO"/>
              </w:rPr>
              <w:t>Trimestral</w:t>
            </w:r>
          </w:p>
        </w:tc>
        <w:tc>
          <w:tcPr>
            <w:tcW w:w="1878" w:type="dxa"/>
            <w:tcBorders>
              <w:top w:val="single" w:sz="4" w:space="0" w:color="000000"/>
              <w:left w:val="nil"/>
              <w:bottom w:val="single" w:sz="4" w:space="0" w:color="000000"/>
              <w:right w:val="single" w:sz="4" w:space="0" w:color="000000"/>
            </w:tcBorders>
            <w:shd w:val="clear" w:color="000000" w:fill="FFFFFF"/>
            <w:vAlign w:val="center"/>
            <w:hideMark/>
          </w:tcPr>
          <w:p w14:paraId="6BD62235" w14:textId="77777777" w:rsidR="00843B6B" w:rsidRPr="00843B6B" w:rsidRDefault="00843B6B" w:rsidP="00843B6B">
            <w:pPr>
              <w:spacing w:after="0" w:line="240" w:lineRule="auto"/>
              <w:jc w:val="center"/>
              <w:rPr>
                <w:rFonts w:ascii="Times New Roman" w:eastAsia="Times New Roman" w:hAnsi="Times New Roman"/>
                <w:color w:val="494529"/>
                <w:sz w:val="24"/>
                <w:szCs w:val="24"/>
                <w:lang w:eastAsia="es-DO"/>
              </w:rPr>
            </w:pPr>
            <w:r w:rsidRPr="00843B6B">
              <w:rPr>
                <w:rFonts w:ascii="Times New Roman" w:eastAsia="Times New Roman" w:hAnsi="Times New Roman"/>
                <w:b/>
                <w:bCs/>
                <w:color w:val="494529"/>
                <w:sz w:val="24"/>
                <w:szCs w:val="24"/>
                <w:lang w:eastAsia="es-DO"/>
              </w:rPr>
              <w:t>2021:</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- 100 %</w:t>
            </w:r>
            <w:r w:rsidRPr="00843B6B">
              <w:rPr>
                <w:rFonts w:ascii="Times New Roman" w:eastAsia="Times New Roman" w:hAnsi="Times New Roman"/>
                <w:color w:val="494529"/>
                <w:sz w:val="24"/>
                <w:szCs w:val="24"/>
                <w:lang w:eastAsia="es-DO"/>
              </w:rPr>
              <w:br/>
              <w:t>2DO - 100 %</w:t>
            </w:r>
            <w:r w:rsidRPr="00843B6B">
              <w:rPr>
                <w:rFonts w:ascii="Times New Roman" w:eastAsia="Times New Roman" w:hAnsi="Times New Roman"/>
                <w:color w:val="494529"/>
                <w:sz w:val="24"/>
                <w:szCs w:val="24"/>
                <w:lang w:eastAsia="es-DO"/>
              </w:rPr>
              <w:br/>
              <w:t>3ER - 100 %</w:t>
            </w:r>
            <w:r w:rsidRPr="00843B6B">
              <w:rPr>
                <w:rFonts w:ascii="Times New Roman" w:eastAsia="Times New Roman" w:hAnsi="Times New Roman"/>
                <w:color w:val="494529"/>
                <w:sz w:val="24"/>
                <w:szCs w:val="24"/>
                <w:lang w:eastAsia="es-DO"/>
              </w:rPr>
              <w:br/>
              <w:t>4TO - 100 %</w:t>
            </w:r>
            <w:r w:rsidRPr="00843B6B">
              <w:rPr>
                <w:rFonts w:ascii="Times New Roman" w:eastAsia="Times New Roman" w:hAnsi="Times New Roman"/>
                <w:color w:val="494529"/>
                <w:sz w:val="24"/>
                <w:szCs w:val="24"/>
                <w:lang w:eastAsia="es-DO"/>
              </w:rPr>
              <w:br/>
            </w:r>
            <w:r w:rsidRPr="00843B6B">
              <w:rPr>
                <w:rFonts w:ascii="Times New Roman" w:eastAsia="Times New Roman" w:hAnsi="Times New Roman"/>
                <w:b/>
                <w:bCs/>
                <w:color w:val="494529"/>
                <w:sz w:val="24"/>
                <w:szCs w:val="24"/>
                <w:lang w:eastAsia="es-DO"/>
              </w:rPr>
              <w:t>2022 :</w:t>
            </w:r>
            <w:r w:rsidRPr="00843B6B">
              <w:rPr>
                <w:rFonts w:ascii="Times New Roman" w:eastAsia="Times New Roman" w:hAnsi="Times New Roman"/>
                <w:b/>
                <w:bCs/>
                <w:color w:val="494529"/>
                <w:sz w:val="24"/>
                <w:szCs w:val="24"/>
                <w:lang w:eastAsia="es-DO"/>
              </w:rPr>
              <w:br/>
            </w:r>
            <w:r w:rsidRPr="00843B6B">
              <w:rPr>
                <w:rFonts w:ascii="Times New Roman" w:eastAsia="Times New Roman" w:hAnsi="Times New Roman"/>
                <w:color w:val="494529"/>
                <w:sz w:val="24"/>
                <w:szCs w:val="24"/>
                <w:lang w:eastAsia="es-DO"/>
              </w:rPr>
              <w:t>1ER - 100 %</w:t>
            </w:r>
            <w:r w:rsidRPr="00843B6B">
              <w:rPr>
                <w:rFonts w:ascii="Times New Roman" w:eastAsia="Times New Roman" w:hAnsi="Times New Roman"/>
                <w:color w:val="494529"/>
                <w:sz w:val="24"/>
                <w:szCs w:val="24"/>
                <w:lang w:eastAsia="es-DO"/>
              </w:rPr>
              <w:br/>
              <w:t>2DO - 100 %</w:t>
            </w:r>
            <w:r w:rsidRPr="00843B6B">
              <w:rPr>
                <w:rFonts w:ascii="Times New Roman" w:eastAsia="Times New Roman" w:hAnsi="Times New Roman"/>
                <w:color w:val="494529"/>
                <w:sz w:val="24"/>
                <w:szCs w:val="24"/>
                <w:lang w:eastAsia="es-DO"/>
              </w:rPr>
              <w:br/>
              <w:t>3ER - 100 %</w:t>
            </w:r>
          </w:p>
        </w:tc>
      </w:tr>
    </w:tbl>
    <w:p w14:paraId="04B415D5" w14:textId="34547C69" w:rsidR="00843B6B" w:rsidRDefault="00843B6B">
      <w:pPr>
        <w:spacing w:after="0" w:line="240" w:lineRule="auto"/>
        <w:jc w:val="left"/>
      </w:pPr>
    </w:p>
    <w:p w14:paraId="29BAA42B" w14:textId="0A6152F9" w:rsidR="00843B6B" w:rsidRDefault="00843B6B">
      <w:pPr>
        <w:spacing w:after="0" w:line="240" w:lineRule="auto"/>
        <w:jc w:val="left"/>
      </w:pPr>
    </w:p>
    <w:tbl>
      <w:tblPr>
        <w:tblW w:w="12049" w:type="dxa"/>
        <w:jc w:val="center"/>
        <w:tblCellMar>
          <w:left w:w="70" w:type="dxa"/>
          <w:right w:w="70" w:type="dxa"/>
        </w:tblCellMar>
        <w:tblLook w:val="04A0" w:firstRow="1" w:lastRow="0" w:firstColumn="1" w:lastColumn="0" w:noHBand="0" w:noVBand="1"/>
      </w:tblPr>
      <w:tblGrid>
        <w:gridCol w:w="1074"/>
        <w:gridCol w:w="6"/>
        <w:gridCol w:w="1226"/>
        <w:gridCol w:w="121"/>
        <w:gridCol w:w="1700"/>
        <w:gridCol w:w="121"/>
        <w:gridCol w:w="2321"/>
        <w:gridCol w:w="193"/>
        <w:gridCol w:w="1287"/>
        <w:gridCol w:w="244"/>
        <w:gridCol w:w="1895"/>
        <w:gridCol w:w="294"/>
        <w:gridCol w:w="1567"/>
      </w:tblGrid>
      <w:tr w:rsidR="008C0ED6" w:rsidRPr="000C7338" w14:paraId="1B5D0E94" w14:textId="77777777" w:rsidTr="008C0ED6">
        <w:trPr>
          <w:trHeight w:val="1060"/>
          <w:jc w:val="center"/>
        </w:trPr>
        <w:tc>
          <w:tcPr>
            <w:tcW w:w="12049" w:type="dxa"/>
            <w:gridSpan w:val="13"/>
            <w:tcBorders>
              <w:top w:val="single" w:sz="4" w:space="0" w:color="000000"/>
              <w:left w:val="single" w:sz="4" w:space="0" w:color="000000"/>
              <w:bottom w:val="single" w:sz="4" w:space="0" w:color="000000"/>
              <w:right w:val="single" w:sz="4" w:space="0" w:color="000000"/>
            </w:tcBorders>
            <w:shd w:val="clear" w:color="auto" w:fill="002060"/>
            <w:vAlign w:val="center"/>
          </w:tcPr>
          <w:p w14:paraId="576D68DF" w14:textId="5D31BBFF" w:rsidR="008C0ED6" w:rsidRPr="000C7338" w:rsidRDefault="008C0ED6"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0C7338" w:rsidRPr="000C7338" w14:paraId="42E94562" w14:textId="77777777" w:rsidTr="008C0ED6">
        <w:trPr>
          <w:trHeight w:val="1060"/>
          <w:jc w:val="center"/>
        </w:trPr>
        <w:tc>
          <w:tcPr>
            <w:tcW w:w="1080"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040B6F2B"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CÓDIGO</w:t>
            </w:r>
          </w:p>
        </w:tc>
        <w:tc>
          <w:tcPr>
            <w:tcW w:w="1347" w:type="dxa"/>
            <w:gridSpan w:val="2"/>
            <w:tcBorders>
              <w:top w:val="single" w:sz="4" w:space="0" w:color="000000"/>
              <w:left w:val="nil"/>
              <w:bottom w:val="single" w:sz="4" w:space="0" w:color="auto"/>
              <w:right w:val="single" w:sz="4" w:space="0" w:color="000000"/>
            </w:tcBorders>
            <w:shd w:val="clear" w:color="auto" w:fill="002060"/>
            <w:vAlign w:val="center"/>
            <w:hideMark/>
          </w:tcPr>
          <w:p w14:paraId="45B47C5E"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PROCESO</w:t>
            </w:r>
          </w:p>
        </w:tc>
        <w:tc>
          <w:tcPr>
            <w:tcW w:w="1821" w:type="dxa"/>
            <w:gridSpan w:val="2"/>
            <w:tcBorders>
              <w:top w:val="single" w:sz="4" w:space="0" w:color="000000"/>
              <w:left w:val="nil"/>
              <w:bottom w:val="single" w:sz="4" w:space="0" w:color="000000"/>
              <w:right w:val="single" w:sz="4" w:space="0" w:color="000000"/>
            </w:tcBorders>
            <w:shd w:val="clear" w:color="auto" w:fill="002060"/>
            <w:vAlign w:val="center"/>
            <w:hideMark/>
          </w:tcPr>
          <w:p w14:paraId="38140162"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UNIDAD RESPONSABLE</w:t>
            </w:r>
          </w:p>
        </w:tc>
        <w:tc>
          <w:tcPr>
            <w:tcW w:w="2514" w:type="dxa"/>
            <w:gridSpan w:val="2"/>
            <w:tcBorders>
              <w:top w:val="single" w:sz="4" w:space="0" w:color="000000"/>
              <w:left w:val="nil"/>
              <w:bottom w:val="single" w:sz="4" w:space="0" w:color="000000"/>
              <w:right w:val="single" w:sz="4" w:space="0" w:color="000000"/>
            </w:tcBorders>
            <w:shd w:val="clear" w:color="auto" w:fill="002060"/>
            <w:hideMark/>
          </w:tcPr>
          <w:p w14:paraId="134F2532"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7285E145" w14:textId="6A2472A5"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DENOMINACIÓN DEL INDICADOR</w:t>
            </w:r>
          </w:p>
        </w:tc>
        <w:tc>
          <w:tcPr>
            <w:tcW w:w="1531" w:type="dxa"/>
            <w:gridSpan w:val="2"/>
            <w:tcBorders>
              <w:top w:val="single" w:sz="4" w:space="0" w:color="000000"/>
              <w:left w:val="nil"/>
              <w:bottom w:val="single" w:sz="4" w:space="0" w:color="000000"/>
              <w:right w:val="single" w:sz="4" w:space="0" w:color="000000"/>
            </w:tcBorders>
            <w:shd w:val="clear" w:color="auto" w:fill="002060"/>
            <w:vAlign w:val="center"/>
            <w:hideMark/>
          </w:tcPr>
          <w:p w14:paraId="151FF7A6"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VALOR ESPERADO</w:t>
            </w:r>
          </w:p>
        </w:tc>
        <w:tc>
          <w:tcPr>
            <w:tcW w:w="1895" w:type="dxa"/>
            <w:tcBorders>
              <w:top w:val="single" w:sz="4" w:space="0" w:color="000000"/>
              <w:left w:val="nil"/>
              <w:bottom w:val="single" w:sz="4" w:space="0" w:color="000000"/>
              <w:right w:val="single" w:sz="4" w:space="0" w:color="000000"/>
            </w:tcBorders>
            <w:shd w:val="clear" w:color="auto" w:fill="002060"/>
            <w:hideMark/>
          </w:tcPr>
          <w:p w14:paraId="066C5E38"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FRECUENCIA DE MEDICIÓN</w:t>
            </w:r>
            <w:r w:rsidRPr="000C7338">
              <w:rPr>
                <w:rFonts w:ascii="Times New Roman" w:eastAsia="Times New Roman" w:hAnsi="Times New Roman"/>
                <w:color w:val="FFFFFF" w:themeColor="background1"/>
                <w:sz w:val="24"/>
                <w:szCs w:val="24"/>
                <w:lang w:eastAsia="es-DO"/>
              </w:rPr>
              <w:br/>
              <w:t>/ PERIODOS DE MEDICIÓN</w:t>
            </w:r>
          </w:p>
        </w:tc>
        <w:tc>
          <w:tcPr>
            <w:tcW w:w="1861" w:type="dxa"/>
            <w:gridSpan w:val="2"/>
            <w:tcBorders>
              <w:top w:val="single" w:sz="4" w:space="0" w:color="000000"/>
              <w:left w:val="nil"/>
              <w:bottom w:val="single" w:sz="4" w:space="0" w:color="000000"/>
              <w:right w:val="single" w:sz="4" w:space="0" w:color="000000"/>
            </w:tcBorders>
            <w:shd w:val="clear" w:color="auto" w:fill="002060"/>
            <w:vAlign w:val="center"/>
            <w:hideMark/>
          </w:tcPr>
          <w:p w14:paraId="066745B1"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RESULTADO DE LA OBTENCIÓN</w:t>
            </w:r>
          </w:p>
        </w:tc>
      </w:tr>
      <w:tr w:rsidR="000C7338" w:rsidRPr="000C7338" w14:paraId="1B356257" w14:textId="77777777" w:rsidTr="008C0ED6">
        <w:trPr>
          <w:trHeight w:val="1541"/>
          <w:jc w:val="center"/>
        </w:trPr>
        <w:tc>
          <w:tcPr>
            <w:tcW w:w="1080" w:type="dxa"/>
            <w:gridSpan w:val="2"/>
            <w:tcBorders>
              <w:top w:val="nil"/>
              <w:left w:val="single" w:sz="4" w:space="0" w:color="000000"/>
              <w:bottom w:val="single" w:sz="4" w:space="0" w:color="000000"/>
              <w:right w:val="single" w:sz="4" w:space="0" w:color="auto"/>
            </w:tcBorders>
            <w:shd w:val="clear" w:color="auto" w:fill="auto"/>
            <w:vAlign w:val="center"/>
            <w:hideMark/>
          </w:tcPr>
          <w:p w14:paraId="0A178F48"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IND-PAM-015</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5FAB7F"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15F55BBA"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136355E6"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44E065FE" w14:textId="3A240868"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6FB59AE3"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Dir. Evaluación de la Gestión Institucional</w:t>
            </w:r>
          </w:p>
        </w:tc>
        <w:tc>
          <w:tcPr>
            <w:tcW w:w="2514" w:type="dxa"/>
            <w:gridSpan w:val="2"/>
            <w:tcBorders>
              <w:top w:val="nil"/>
              <w:left w:val="nil"/>
              <w:bottom w:val="single" w:sz="4" w:space="0" w:color="000000"/>
              <w:right w:val="single" w:sz="4" w:space="0" w:color="000000"/>
            </w:tcBorders>
            <w:shd w:val="clear" w:color="auto" w:fill="auto"/>
            <w:vAlign w:val="center"/>
            <w:hideMark/>
          </w:tcPr>
          <w:p w14:paraId="2503D999"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Cantidad de instituciones asesoradas</w:t>
            </w:r>
          </w:p>
        </w:tc>
        <w:tc>
          <w:tcPr>
            <w:tcW w:w="1531" w:type="dxa"/>
            <w:gridSpan w:val="2"/>
            <w:tcBorders>
              <w:top w:val="nil"/>
              <w:left w:val="nil"/>
              <w:bottom w:val="single" w:sz="4" w:space="0" w:color="000000"/>
              <w:right w:val="single" w:sz="4" w:space="0" w:color="000000"/>
            </w:tcBorders>
            <w:shd w:val="clear" w:color="auto" w:fill="auto"/>
            <w:vAlign w:val="center"/>
            <w:hideMark/>
          </w:tcPr>
          <w:p w14:paraId="1FBF820C"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Mayor o Igual que 15</w:t>
            </w:r>
          </w:p>
        </w:tc>
        <w:tc>
          <w:tcPr>
            <w:tcW w:w="1895" w:type="dxa"/>
            <w:tcBorders>
              <w:top w:val="nil"/>
              <w:left w:val="nil"/>
              <w:bottom w:val="single" w:sz="4" w:space="0" w:color="000000"/>
              <w:right w:val="single" w:sz="4" w:space="0" w:color="000000"/>
            </w:tcBorders>
            <w:shd w:val="clear" w:color="auto" w:fill="auto"/>
            <w:vAlign w:val="center"/>
            <w:hideMark/>
          </w:tcPr>
          <w:p w14:paraId="10ECDA6F"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Trimestral</w:t>
            </w:r>
          </w:p>
        </w:tc>
        <w:tc>
          <w:tcPr>
            <w:tcW w:w="1861" w:type="dxa"/>
            <w:gridSpan w:val="2"/>
            <w:tcBorders>
              <w:top w:val="nil"/>
              <w:left w:val="nil"/>
              <w:bottom w:val="single" w:sz="4" w:space="0" w:color="000000"/>
              <w:right w:val="single" w:sz="4" w:space="0" w:color="000000"/>
            </w:tcBorders>
            <w:shd w:val="clear" w:color="000000" w:fill="FFFFFF"/>
            <w:hideMark/>
          </w:tcPr>
          <w:p w14:paraId="69848028"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b/>
                <w:bCs/>
                <w:color w:val="494529"/>
                <w:sz w:val="24"/>
                <w:szCs w:val="24"/>
                <w:lang w:eastAsia="es-DO"/>
              </w:rPr>
              <w:t>2021:</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- 106</w:t>
            </w:r>
            <w:r w:rsidRPr="000C7338">
              <w:rPr>
                <w:rFonts w:ascii="Times New Roman" w:eastAsia="Times New Roman" w:hAnsi="Times New Roman"/>
                <w:color w:val="494529"/>
                <w:sz w:val="24"/>
                <w:szCs w:val="24"/>
                <w:lang w:eastAsia="es-DO"/>
              </w:rPr>
              <w:br/>
              <w:t>2DO - 66</w:t>
            </w:r>
            <w:r w:rsidRPr="000C7338">
              <w:rPr>
                <w:rFonts w:ascii="Times New Roman" w:eastAsia="Times New Roman" w:hAnsi="Times New Roman"/>
                <w:color w:val="494529"/>
                <w:sz w:val="24"/>
                <w:szCs w:val="24"/>
                <w:lang w:eastAsia="es-DO"/>
              </w:rPr>
              <w:br/>
              <w:t>3ER - 19</w:t>
            </w:r>
            <w:r w:rsidRPr="000C7338">
              <w:rPr>
                <w:rFonts w:ascii="Times New Roman" w:eastAsia="Times New Roman" w:hAnsi="Times New Roman"/>
                <w:color w:val="494529"/>
                <w:sz w:val="24"/>
                <w:szCs w:val="24"/>
                <w:lang w:eastAsia="es-DO"/>
              </w:rPr>
              <w:br/>
              <w:t>4TO - 13</w:t>
            </w:r>
            <w:r w:rsidRPr="000C7338">
              <w:rPr>
                <w:rFonts w:ascii="Times New Roman" w:eastAsia="Times New Roman" w:hAnsi="Times New Roman"/>
                <w:color w:val="494529"/>
                <w:sz w:val="24"/>
                <w:szCs w:val="24"/>
                <w:lang w:eastAsia="es-DO"/>
              </w:rPr>
              <w:br/>
            </w:r>
            <w:r w:rsidRPr="000C7338">
              <w:rPr>
                <w:rFonts w:ascii="Times New Roman" w:eastAsia="Times New Roman" w:hAnsi="Times New Roman"/>
                <w:b/>
                <w:bCs/>
                <w:color w:val="494529"/>
                <w:sz w:val="24"/>
                <w:szCs w:val="24"/>
                <w:lang w:eastAsia="es-DO"/>
              </w:rPr>
              <w:t>2022 :</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- 17</w:t>
            </w:r>
            <w:r w:rsidRPr="000C7338">
              <w:rPr>
                <w:rFonts w:ascii="Times New Roman" w:eastAsia="Times New Roman" w:hAnsi="Times New Roman"/>
                <w:color w:val="494529"/>
                <w:sz w:val="24"/>
                <w:szCs w:val="24"/>
                <w:lang w:eastAsia="es-DO"/>
              </w:rPr>
              <w:br/>
              <w:t>2DO - 12</w:t>
            </w:r>
            <w:r w:rsidRPr="000C7338">
              <w:rPr>
                <w:rFonts w:ascii="Times New Roman" w:eastAsia="Times New Roman" w:hAnsi="Times New Roman"/>
                <w:color w:val="494529"/>
                <w:sz w:val="24"/>
                <w:szCs w:val="24"/>
                <w:lang w:eastAsia="es-DO"/>
              </w:rPr>
              <w:br/>
              <w:t>3ER - 7</w:t>
            </w:r>
          </w:p>
        </w:tc>
      </w:tr>
      <w:tr w:rsidR="000C7338" w:rsidRPr="000C7338" w14:paraId="6F71E347" w14:textId="77777777" w:rsidTr="008C0ED6">
        <w:trPr>
          <w:trHeight w:val="1499"/>
          <w:jc w:val="center"/>
        </w:trPr>
        <w:tc>
          <w:tcPr>
            <w:tcW w:w="1080" w:type="dxa"/>
            <w:gridSpan w:val="2"/>
            <w:tcBorders>
              <w:top w:val="nil"/>
              <w:left w:val="single" w:sz="4" w:space="0" w:color="000000"/>
              <w:bottom w:val="single" w:sz="4" w:space="0" w:color="auto"/>
              <w:right w:val="single" w:sz="4" w:space="0" w:color="000000"/>
            </w:tcBorders>
            <w:shd w:val="clear" w:color="auto" w:fill="auto"/>
            <w:vAlign w:val="center"/>
            <w:hideMark/>
          </w:tcPr>
          <w:p w14:paraId="6A0A54FB"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IND-PAM-013</w:t>
            </w:r>
          </w:p>
        </w:tc>
        <w:tc>
          <w:tcPr>
            <w:tcW w:w="1347" w:type="dxa"/>
            <w:gridSpan w:val="2"/>
            <w:tcBorders>
              <w:top w:val="single" w:sz="4" w:space="0" w:color="auto"/>
              <w:left w:val="nil"/>
              <w:bottom w:val="single" w:sz="4" w:space="0" w:color="auto"/>
              <w:right w:val="single" w:sz="4" w:space="0" w:color="000000"/>
            </w:tcBorders>
            <w:shd w:val="clear" w:color="auto" w:fill="auto"/>
            <w:hideMark/>
          </w:tcPr>
          <w:p w14:paraId="296B15EC"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nil"/>
              <w:bottom w:val="single" w:sz="4" w:space="0" w:color="auto"/>
              <w:right w:val="single" w:sz="4" w:space="0" w:color="000000"/>
            </w:tcBorders>
            <w:shd w:val="clear" w:color="auto" w:fill="auto"/>
            <w:vAlign w:val="center"/>
            <w:hideMark/>
          </w:tcPr>
          <w:p w14:paraId="0C34D86D"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Gestión del Cambio</w:t>
            </w:r>
          </w:p>
        </w:tc>
        <w:tc>
          <w:tcPr>
            <w:tcW w:w="2514" w:type="dxa"/>
            <w:gridSpan w:val="2"/>
            <w:tcBorders>
              <w:top w:val="nil"/>
              <w:left w:val="nil"/>
              <w:bottom w:val="single" w:sz="4" w:space="0" w:color="auto"/>
              <w:right w:val="single" w:sz="4" w:space="0" w:color="000000"/>
            </w:tcBorders>
            <w:shd w:val="clear" w:color="auto" w:fill="auto"/>
            <w:vAlign w:val="center"/>
            <w:hideMark/>
          </w:tcPr>
          <w:p w14:paraId="625F9155"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Cantidad    de    asesorías programadas   concluidas en plazo</w:t>
            </w:r>
          </w:p>
        </w:tc>
        <w:tc>
          <w:tcPr>
            <w:tcW w:w="1531" w:type="dxa"/>
            <w:gridSpan w:val="2"/>
            <w:tcBorders>
              <w:top w:val="nil"/>
              <w:left w:val="nil"/>
              <w:bottom w:val="single" w:sz="4" w:space="0" w:color="auto"/>
              <w:right w:val="single" w:sz="4" w:space="0" w:color="000000"/>
            </w:tcBorders>
            <w:shd w:val="clear" w:color="auto" w:fill="auto"/>
            <w:vAlign w:val="center"/>
            <w:hideMark/>
          </w:tcPr>
          <w:p w14:paraId="07574B84"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Mayor o igual a 25</w:t>
            </w:r>
          </w:p>
        </w:tc>
        <w:tc>
          <w:tcPr>
            <w:tcW w:w="1895" w:type="dxa"/>
            <w:tcBorders>
              <w:top w:val="nil"/>
              <w:left w:val="nil"/>
              <w:bottom w:val="single" w:sz="4" w:space="0" w:color="auto"/>
              <w:right w:val="single" w:sz="4" w:space="0" w:color="000000"/>
            </w:tcBorders>
            <w:shd w:val="clear" w:color="auto" w:fill="auto"/>
            <w:vAlign w:val="center"/>
            <w:hideMark/>
          </w:tcPr>
          <w:p w14:paraId="3AF8AE11"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Semestral</w:t>
            </w:r>
          </w:p>
        </w:tc>
        <w:tc>
          <w:tcPr>
            <w:tcW w:w="1861" w:type="dxa"/>
            <w:gridSpan w:val="2"/>
            <w:tcBorders>
              <w:top w:val="nil"/>
              <w:left w:val="nil"/>
              <w:bottom w:val="single" w:sz="4" w:space="0" w:color="auto"/>
              <w:right w:val="single" w:sz="4" w:space="0" w:color="000000"/>
            </w:tcBorders>
            <w:shd w:val="clear" w:color="000000" w:fill="FFFFFF"/>
            <w:vAlign w:val="center"/>
            <w:hideMark/>
          </w:tcPr>
          <w:p w14:paraId="713A94F8"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b/>
                <w:bCs/>
                <w:color w:val="494529"/>
                <w:sz w:val="24"/>
                <w:szCs w:val="24"/>
                <w:lang w:eastAsia="es-DO"/>
              </w:rPr>
              <w:t>2021:</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- 45</w:t>
            </w:r>
            <w:r w:rsidRPr="000C7338">
              <w:rPr>
                <w:rFonts w:ascii="Times New Roman" w:eastAsia="Times New Roman" w:hAnsi="Times New Roman"/>
                <w:color w:val="494529"/>
                <w:sz w:val="24"/>
                <w:szCs w:val="24"/>
                <w:lang w:eastAsia="es-DO"/>
              </w:rPr>
              <w:br/>
              <w:t>2DO - 91</w:t>
            </w:r>
            <w:r w:rsidRPr="000C7338">
              <w:rPr>
                <w:rFonts w:ascii="Times New Roman" w:eastAsia="Times New Roman" w:hAnsi="Times New Roman"/>
                <w:color w:val="494529"/>
                <w:sz w:val="24"/>
                <w:szCs w:val="24"/>
                <w:lang w:eastAsia="es-DO"/>
              </w:rPr>
              <w:br/>
            </w:r>
            <w:r w:rsidRPr="000C7338">
              <w:rPr>
                <w:rFonts w:ascii="Times New Roman" w:eastAsia="Times New Roman" w:hAnsi="Times New Roman"/>
                <w:b/>
                <w:bCs/>
                <w:color w:val="494529"/>
                <w:sz w:val="24"/>
                <w:szCs w:val="24"/>
                <w:lang w:eastAsia="es-DO"/>
              </w:rPr>
              <w:t>2022 :</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- 55</w:t>
            </w:r>
          </w:p>
        </w:tc>
      </w:tr>
      <w:tr w:rsidR="000C7338" w:rsidRPr="000C7338" w14:paraId="7850D100" w14:textId="77777777" w:rsidTr="008C0ED6">
        <w:trPr>
          <w:trHeight w:val="2077"/>
          <w:jc w:val="center"/>
        </w:trPr>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291E4A"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IND-PAM-010</w:t>
            </w:r>
          </w:p>
        </w:tc>
        <w:tc>
          <w:tcPr>
            <w:tcW w:w="13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4D5B7C"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6575B78C"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677BF4B1" w14:textId="3EB5F49B"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Desarrollo y Ejecución de Políticas</w:t>
            </w:r>
          </w:p>
        </w:tc>
        <w:tc>
          <w:tcPr>
            <w:tcW w:w="18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67153A"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Dir. De Diseño y Mejora de Servicios Públicos</w:t>
            </w:r>
          </w:p>
        </w:tc>
        <w:tc>
          <w:tcPr>
            <w:tcW w:w="2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A60D44"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Porcentaje   de  asesorías concluidas</w:t>
            </w:r>
          </w:p>
        </w:tc>
        <w:tc>
          <w:tcPr>
            <w:tcW w:w="1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57B036"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Mayor que 90</w:t>
            </w:r>
          </w:p>
        </w:tc>
        <w:tc>
          <w:tcPr>
            <w:tcW w:w="1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FDE88"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Trimestral</w:t>
            </w:r>
          </w:p>
        </w:tc>
        <w:tc>
          <w:tcPr>
            <w:tcW w:w="186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DD8FC39" w14:textId="2EEA9827" w:rsidR="000C7338" w:rsidRPr="000C7338" w:rsidRDefault="000C7338" w:rsidP="008C0ED6">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b/>
                <w:bCs/>
                <w:color w:val="494529"/>
                <w:sz w:val="24"/>
                <w:szCs w:val="24"/>
                <w:lang w:eastAsia="es-DO"/>
              </w:rPr>
              <w:t>2021:</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- 171.43 %</w:t>
            </w:r>
            <w:r w:rsidRPr="000C7338">
              <w:rPr>
                <w:rFonts w:ascii="Times New Roman" w:eastAsia="Times New Roman" w:hAnsi="Times New Roman"/>
                <w:color w:val="494529"/>
                <w:sz w:val="24"/>
                <w:szCs w:val="24"/>
                <w:lang w:eastAsia="es-DO"/>
              </w:rPr>
              <w:br/>
              <w:t>2DO - 140 %</w:t>
            </w:r>
            <w:r w:rsidRPr="000C7338">
              <w:rPr>
                <w:rFonts w:ascii="Times New Roman" w:eastAsia="Times New Roman" w:hAnsi="Times New Roman"/>
                <w:color w:val="494529"/>
                <w:sz w:val="24"/>
                <w:szCs w:val="24"/>
                <w:lang w:eastAsia="es-DO"/>
              </w:rPr>
              <w:br/>
              <w:t>3ER - 108.57 %</w:t>
            </w:r>
            <w:r w:rsidRPr="000C7338">
              <w:rPr>
                <w:rFonts w:ascii="Times New Roman" w:eastAsia="Times New Roman" w:hAnsi="Times New Roman"/>
                <w:color w:val="494529"/>
                <w:sz w:val="24"/>
                <w:szCs w:val="24"/>
                <w:lang w:eastAsia="es-DO"/>
              </w:rPr>
              <w:br/>
              <w:t>4TO - 162.22 %</w:t>
            </w:r>
            <w:r w:rsidRPr="000C7338">
              <w:rPr>
                <w:rFonts w:ascii="Times New Roman" w:eastAsia="Times New Roman" w:hAnsi="Times New Roman"/>
                <w:color w:val="494529"/>
                <w:sz w:val="24"/>
                <w:szCs w:val="24"/>
                <w:lang w:eastAsia="es-DO"/>
              </w:rPr>
              <w:br/>
            </w:r>
            <w:r w:rsidRPr="000C7338">
              <w:rPr>
                <w:rFonts w:ascii="Times New Roman" w:eastAsia="Times New Roman" w:hAnsi="Times New Roman"/>
                <w:b/>
                <w:bCs/>
                <w:color w:val="494529"/>
                <w:sz w:val="24"/>
                <w:szCs w:val="24"/>
                <w:lang w:eastAsia="es-DO"/>
              </w:rPr>
              <w:t>2022 :</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- 166.67%</w:t>
            </w:r>
            <w:r w:rsidRPr="000C7338">
              <w:rPr>
                <w:rFonts w:ascii="Times New Roman" w:eastAsia="Times New Roman" w:hAnsi="Times New Roman"/>
                <w:color w:val="494529"/>
                <w:sz w:val="24"/>
                <w:szCs w:val="24"/>
                <w:lang w:eastAsia="es-DO"/>
              </w:rPr>
              <w:br/>
            </w:r>
          </w:p>
        </w:tc>
      </w:tr>
      <w:tr w:rsidR="008C0ED6" w:rsidRPr="000C7338" w14:paraId="042A682D" w14:textId="77777777" w:rsidTr="008C0ED6">
        <w:trPr>
          <w:trHeight w:val="503"/>
          <w:jc w:val="center"/>
        </w:trPr>
        <w:tc>
          <w:tcPr>
            <w:tcW w:w="12049" w:type="dxa"/>
            <w:gridSpan w:val="13"/>
            <w:tcBorders>
              <w:top w:val="single" w:sz="4" w:space="0" w:color="000000"/>
              <w:left w:val="single" w:sz="4" w:space="0" w:color="000000"/>
              <w:bottom w:val="single" w:sz="4" w:space="0" w:color="000000"/>
              <w:right w:val="single" w:sz="4" w:space="0" w:color="000000"/>
            </w:tcBorders>
            <w:shd w:val="clear" w:color="auto" w:fill="002060"/>
            <w:vAlign w:val="center"/>
          </w:tcPr>
          <w:p w14:paraId="68078947" w14:textId="722963FB" w:rsidR="008C0ED6" w:rsidRPr="000C7338" w:rsidRDefault="008C0ED6"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0C7338" w:rsidRPr="000C7338" w14:paraId="4272383F" w14:textId="77777777" w:rsidTr="008C0ED6">
        <w:trPr>
          <w:trHeight w:val="1033"/>
          <w:jc w:val="center"/>
        </w:trPr>
        <w:tc>
          <w:tcPr>
            <w:tcW w:w="1074"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59F5B1F4"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CÓDIGO</w:t>
            </w:r>
          </w:p>
        </w:tc>
        <w:tc>
          <w:tcPr>
            <w:tcW w:w="1232" w:type="dxa"/>
            <w:gridSpan w:val="2"/>
            <w:tcBorders>
              <w:top w:val="single" w:sz="4" w:space="0" w:color="000000"/>
              <w:left w:val="nil"/>
              <w:bottom w:val="single" w:sz="4" w:space="0" w:color="auto"/>
              <w:right w:val="single" w:sz="4" w:space="0" w:color="000000"/>
            </w:tcBorders>
            <w:shd w:val="clear" w:color="auto" w:fill="002060"/>
            <w:vAlign w:val="center"/>
            <w:hideMark/>
          </w:tcPr>
          <w:p w14:paraId="41B8C379"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PROCESO</w:t>
            </w:r>
          </w:p>
        </w:tc>
        <w:tc>
          <w:tcPr>
            <w:tcW w:w="1821" w:type="dxa"/>
            <w:gridSpan w:val="2"/>
            <w:tcBorders>
              <w:top w:val="single" w:sz="4" w:space="0" w:color="000000"/>
              <w:left w:val="nil"/>
              <w:bottom w:val="single" w:sz="4" w:space="0" w:color="000000"/>
              <w:right w:val="single" w:sz="4" w:space="0" w:color="000000"/>
            </w:tcBorders>
            <w:shd w:val="clear" w:color="auto" w:fill="002060"/>
            <w:vAlign w:val="center"/>
            <w:hideMark/>
          </w:tcPr>
          <w:p w14:paraId="682FBDAA"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UNIDAD RESPONSABLE</w:t>
            </w:r>
          </w:p>
        </w:tc>
        <w:tc>
          <w:tcPr>
            <w:tcW w:w="2442" w:type="dxa"/>
            <w:gridSpan w:val="2"/>
            <w:tcBorders>
              <w:top w:val="single" w:sz="4" w:space="0" w:color="000000"/>
              <w:left w:val="nil"/>
              <w:bottom w:val="single" w:sz="4" w:space="0" w:color="000000"/>
              <w:right w:val="single" w:sz="4" w:space="0" w:color="000000"/>
            </w:tcBorders>
            <w:shd w:val="clear" w:color="auto" w:fill="002060"/>
            <w:hideMark/>
          </w:tcPr>
          <w:p w14:paraId="39DD14E9" w14:textId="77777777" w:rsid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p>
          <w:p w14:paraId="0A8C1241" w14:textId="2B215C42"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DENOMINACIÓN DEL INDICADOR</w:t>
            </w:r>
          </w:p>
        </w:tc>
        <w:tc>
          <w:tcPr>
            <w:tcW w:w="1480" w:type="dxa"/>
            <w:gridSpan w:val="2"/>
            <w:tcBorders>
              <w:top w:val="single" w:sz="4" w:space="0" w:color="000000"/>
              <w:left w:val="nil"/>
              <w:bottom w:val="single" w:sz="4" w:space="0" w:color="000000"/>
              <w:right w:val="single" w:sz="4" w:space="0" w:color="000000"/>
            </w:tcBorders>
            <w:shd w:val="clear" w:color="auto" w:fill="002060"/>
            <w:vAlign w:val="center"/>
            <w:hideMark/>
          </w:tcPr>
          <w:p w14:paraId="3AA505E1"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VALOR ESPERADO</w:t>
            </w:r>
          </w:p>
        </w:tc>
        <w:tc>
          <w:tcPr>
            <w:tcW w:w="2433" w:type="dxa"/>
            <w:gridSpan w:val="3"/>
            <w:tcBorders>
              <w:top w:val="single" w:sz="4" w:space="0" w:color="000000"/>
              <w:left w:val="nil"/>
              <w:bottom w:val="single" w:sz="4" w:space="0" w:color="000000"/>
              <w:right w:val="single" w:sz="4" w:space="0" w:color="000000"/>
            </w:tcBorders>
            <w:shd w:val="clear" w:color="auto" w:fill="002060"/>
            <w:hideMark/>
          </w:tcPr>
          <w:p w14:paraId="67DF6067" w14:textId="77777777" w:rsidR="000C7338" w:rsidRPr="000C7338" w:rsidRDefault="000C7338" w:rsidP="000C7338">
            <w:pPr>
              <w:spacing w:after="0" w:line="240" w:lineRule="auto"/>
              <w:jc w:val="left"/>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FRECUENCIA DE MEDICIÓN</w:t>
            </w:r>
            <w:r w:rsidRPr="000C7338">
              <w:rPr>
                <w:rFonts w:ascii="Times New Roman" w:eastAsia="Times New Roman" w:hAnsi="Times New Roman"/>
                <w:color w:val="FFFFFF" w:themeColor="background1"/>
                <w:sz w:val="24"/>
                <w:szCs w:val="24"/>
                <w:lang w:eastAsia="es-DO"/>
              </w:rPr>
              <w:br/>
              <w:t>/ PERIODOS DE MEDICIÓN</w:t>
            </w:r>
          </w:p>
        </w:tc>
        <w:tc>
          <w:tcPr>
            <w:tcW w:w="1567" w:type="dxa"/>
            <w:tcBorders>
              <w:top w:val="single" w:sz="4" w:space="0" w:color="000000"/>
              <w:left w:val="nil"/>
              <w:bottom w:val="single" w:sz="4" w:space="0" w:color="000000"/>
              <w:right w:val="single" w:sz="4" w:space="0" w:color="000000"/>
            </w:tcBorders>
            <w:shd w:val="clear" w:color="auto" w:fill="002060"/>
            <w:vAlign w:val="center"/>
            <w:hideMark/>
          </w:tcPr>
          <w:p w14:paraId="7F823D2F" w14:textId="77777777" w:rsidR="000C7338" w:rsidRPr="000C7338" w:rsidRDefault="000C7338" w:rsidP="000C7338">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4"/>
                <w:szCs w:val="24"/>
                <w:lang w:eastAsia="es-DO"/>
              </w:rPr>
              <w:t>RESULTADO DE LA OBTENCIÓN</w:t>
            </w:r>
          </w:p>
        </w:tc>
      </w:tr>
      <w:tr w:rsidR="000C7338" w:rsidRPr="000C7338" w14:paraId="64E4205C" w14:textId="77777777" w:rsidTr="008C0ED6">
        <w:trPr>
          <w:trHeight w:val="2263"/>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32E4B29D"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IND-PAM-027</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B88FB6"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2D532722"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0AA4EFD4" w14:textId="6584A8F8"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749153BB"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Dir. De Análisis del Trabajo</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06462439"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Porcentaje   de   asesoría en       materia       salarial concluida</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4BE858C7"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Entre 80 y 100</w:t>
            </w:r>
          </w:p>
        </w:tc>
        <w:tc>
          <w:tcPr>
            <w:tcW w:w="2433" w:type="dxa"/>
            <w:gridSpan w:val="3"/>
            <w:tcBorders>
              <w:top w:val="nil"/>
              <w:left w:val="nil"/>
              <w:bottom w:val="single" w:sz="4" w:space="0" w:color="000000"/>
              <w:right w:val="single" w:sz="4" w:space="0" w:color="000000"/>
            </w:tcBorders>
            <w:shd w:val="clear" w:color="auto" w:fill="auto"/>
            <w:vAlign w:val="center"/>
            <w:hideMark/>
          </w:tcPr>
          <w:p w14:paraId="2BA29B5E"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Cuatrimestral</w:t>
            </w:r>
          </w:p>
        </w:tc>
        <w:tc>
          <w:tcPr>
            <w:tcW w:w="1567" w:type="dxa"/>
            <w:tcBorders>
              <w:top w:val="nil"/>
              <w:left w:val="nil"/>
              <w:bottom w:val="single" w:sz="4" w:space="0" w:color="000000"/>
              <w:right w:val="single" w:sz="4" w:space="0" w:color="000000"/>
            </w:tcBorders>
            <w:shd w:val="clear" w:color="000000" w:fill="FFFFFF"/>
            <w:vAlign w:val="center"/>
            <w:hideMark/>
          </w:tcPr>
          <w:p w14:paraId="182F2D28"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b/>
                <w:bCs/>
                <w:color w:val="494529"/>
                <w:sz w:val="24"/>
                <w:szCs w:val="24"/>
                <w:lang w:eastAsia="es-DO"/>
              </w:rPr>
              <w:t>2021:</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- 98.21 %</w:t>
            </w:r>
            <w:r w:rsidRPr="000C7338">
              <w:rPr>
                <w:rFonts w:ascii="Times New Roman" w:eastAsia="Times New Roman" w:hAnsi="Times New Roman"/>
                <w:color w:val="494529"/>
                <w:sz w:val="24"/>
                <w:szCs w:val="24"/>
                <w:lang w:eastAsia="es-DO"/>
              </w:rPr>
              <w:br/>
              <w:t>2DO - 98.50 %</w:t>
            </w:r>
            <w:r w:rsidRPr="000C7338">
              <w:rPr>
                <w:rFonts w:ascii="Times New Roman" w:eastAsia="Times New Roman" w:hAnsi="Times New Roman"/>
                <w:color w:val="494529"/>
                <w:sz w:val="24"/>
                <w:szCs w:val="24"/>
                <w:lang w:eastAsia="es-DO"/>
              </w:rPr>
              <w:br/>
              <w:t>3ER - 95.93 %</w:t>
            </w:r>
            <w:r w:rsidRPr="000C7338">
              <w:rPr>
                <w:rFonts w:ascii="Times New Roman" w:eastAsia="Times New Roman" w:hAnsi="Times New Roman"/>
                <w:color w:val="494529"/>
                <w:sz w:val="24"/>
                <w:szCs w:val="24"/>
                <w:lang w:eastAsia="es-DO"/>
              </w:rPr>
              <w:br/>
            </w:r>
            <w:r w:rsidRPr="000C7338">
              <w:rPr>
                <w:rFonts w:ascii="Times New Roman" w:eastAsia="Times New Roman" w:hAnsi="Times New Roman"/>
                <w:b/>
                <w:bCs/>
                <w:color w:val="494529"/>
                <w:sz w:val="24"/>
                <w:szCs w:val="24"/>
                <w:lang w:eastAsia="es-DO"/>
              </w:rPr>
              <w:t>2022 :</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1ER - 96.53 %</w:t>
            </w:r>
            <w:r w:rsidRPr="000C7338">
              <w:rPr>
                <w:rFonts w:ascii="Times New Roman" w:eastAsia="Times New Roman" w:hAnsi="Times New Roman"/>
                <w:color w:val="494529"/>
                <w:sz w:val="24"/>
                <w:szCs w:val="24"/>
                <w:lang w:eastAsia="es-DO"/>
              </w:rPr>
              <w:br/>
              <w:t>2DO - 97.15 %</w:t>
            </w:r>
          </w:p>
        </w:tc>
      </w:tr>
      <w:tr w:rsidR="000C7338" w:rsidRPr="000C7338" w14:paraId="027E0C70" w14:textId="77777777" w:rsidTr="008C0ED6">
        <w:trPr>
          <w:trHeight w:val="2670"/>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1EBA588B"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IND-PAM-002</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541B29"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2FFCC0D2"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65A3EB8E"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6DE38E48" w14:textId="5AF0DEE5"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4DD64C6D"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Dir. De Análisis del Trabajo</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313EDD92"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Porcentaje  de  Opiniones emitidas en tiempo</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53C6FA10"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Entre 75 y 100</w:t>
            </w:r>
          </w:p>
        </w:tc>
        <w:tc>
          <w:tcPr>
            <w:tcW w:w="2433" w:type="dxa"/>
            <w:gridSpan w:val="3"/>
            <w:tcBorders>
              <w:top w:val="nil"/>
              <w:left w:val="nil"/>
              <w:bottom w:val="single" w:sz="4" w:space="0" w:color="000000"/>
              <w:right w:val="single" w:sz="4" w:space="0" w:color="000000"/>
            </w:tcBorders>
            <w:shd w:val="clear" w:color="auto" w:fill="auto"/>
            <w:vAlign w:val="center"/>
            <w:hideMark/>
          </w:tcPr>
          <w:p w14:paraId="1374115B"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Mensual</w:t>
            </w:r>
          </w:p>
        </w:tc>
        <w:tc>
          <w:tcPr>
            <w:tcW w:w="1567" w:type="dxa"/>
            <w:tcBorders>
              <w:top w:val="nil"/>
              <w:left w:val="nil"/>
              <w:bottom w:val="single" w:sz="4" w:space="0" w:color="000000"/>
              <w:right w:val="single" w:sz="4" w:space="0" w:color="000000"/>
            </w:tcBorders>
            <w:shd w:val="clear" w:color="000000" w:fill="FFFFFF"/>
            <w:hideMark/>
          </w:tcPr>
          <w:p w14:paraId="66CA85DB"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b/>
                <w:bCs/>
                <w:color w:val="494529"/>
                <w:sz w:val="24"/>
                <w:szCs w:val="24"/>
                <w:lang w:eastAsia="es-DO"/>
              </w:rPr>
              <w:t>2022:</w:t>
            </w:r>
            <w:r w:rsidRPr="000C7338">
              <w:rPr>
                <w:rFonts w:ascii="Times New Roman" w:eastAsia="Times New Roman" w:hAnsi="Times New Roman"/>
                <w:b/>
                <w:bCs/>
                <w:color w:val="494529"/>
                <w:sz w:val="24"/>
                <w:szCs w:val="24"/>
                <w:lang w:eastAsia="es-DO"/>
              </w:rPr>
              <w:br/>
            </w:r>
            <w:r w:rsidRPr="000C7338">
              <w:rPr>
                <w:rFonts w:ascii="Times New Roman" w:eastAsia="Times New Roman" w:hAnsi="Times New Roman"/>
                <w:color w:val="494529"/>
                <w:sz w:val="24"/>
                <w:szCs w:val="24"/>
                <w:lang w:eastAsia="es-DO"/>
              </w:rPr>
              <w:t>Ene. 95.48 %</w:t>
            </w:r>
            <w:r w:rsidRPr="000C7338">
              <w:rPr>
                <w:rFonts w:ascii="Times New Roman" w:eastAsia="Times New Roman" w:hAnsi="Times New Roman"/>
                <w:color w:val="494529"/>
                <w:sz w:val="24"/>
                <w:szCs w:val="24"/>
                <w:lang w:eastAsia="es-DO"/>
              </w:rPr>
              <w:br/>
              <w:t>Feb. 97.97 %</w:t>
            </w:r>
            <w:r w:rsidRPr="000C7338">
              <w:rPr>
                <w:rFonts w:ascii="Times New Roman" w:eastAsia="Times New Roman" w:hAnsi="Times New Roman"/>
                <w:color w:val="494529"/>
                <w:sz w:val="24"/>
                <w:szCs w:val="24"/>
                <w:lang w:eastAsia="es-DO"/>
              </w:rPr>
              <w:br/>
              <w:t>Mar. 96.63 %</w:t>
            </w:r>
            <w:r w:rsidRPr="000C7338">
              <w:rPr>
                <w:rFonts w:ascii="Times New Roman" w:eastAsia="Times New Roman" w:hAnsi="Times New Roman"/>
                <w:color w:val="494529"/>
                <w:sz w:val="24"/>
                <w:szCs w:val="24"/>
                <w:lang w:eastAsia="es-DO"/>
              </w:rPr>
              <w:br/>
              <w:t>Abr. 95.19%</w:t>
            </w:r>
            <w:r w:rsidRPr="000C7338">
              <w:rPr>
                <w:rFonts w:ascii="Times New Roman" w:eastAsia="Times New Roman" w:hAnsi="Times New Roman"/>
                <w:color w:val="494529"/>
                <w:sz w:val="24"/>
                <w:szCs w:val="24"/>
                <w:lang w:eastAsia="es-DO"/>
              </w:rPr>
              <w:br/>
              <w:t>May. 97.17%</w:t>
            </w:r>
            <w:r w:rsidRPr="000C7338">
              <w:rPr>
                <w:rFonts w:ascii="Times New Roman" w:eastAsia="Times New Roman" w:hAnsi="Times New Roman"/>
                <w:color w:val="494529"/>
                <w:sz w:val="24"/>
                <w:szCs w:val="24"/>
                <w:lang w:eastAsia="es-DO"/>
              </w:rPr>
              <w:br/>
              <w:t>Jun. 97.36%</w:t>
            </w:r>
            <w:r w:rsidRPr="000C7338">
              <w:rPr>
                <w:rFonts w:ascii="Times New Roman" w:eastAsia="Times New Roman" w:hAnsi="Times New Roman"/>
                <w:color w:val="494529"/>
                <w:sz w:val="24"/>
                <w:szCs w:val="24"/>
                <w:lang w:eastAsia="es-DO"/>
              </w:rPr>
              <w:br/>
              <w:t>Jul. 99.70 %</w:t>
            </w:r>
            <w:r w:rsidRPr="000C7338">
              <w:rPr>
                <w:rFonts w:ascii="Times New Roman" w:eastAsia="Times New Roman" w:hAnsi="Times New Roman"/>
                <w:color w:val="494529"/>
                <w:sz w:val="24"/>
                <w:szCs w:val="24"/>
                <w:lang w:eastAsia="es-DO"/>
              </w:rPr>
              <w:br/>
              <w:t>Ago. 98.57 %</w:t>
            </w:r>
            <w:r w:rsidRPr="000C7338">
              <w:rPr>
                <w:rFonts w:ascii="Times New Roman" w:eastAsia="Times New Roman" w:hAnsi="Times New Roman"/>
                <w:color w:val="494529"/>
                <w:sz w:val="24"/>
                <w:szCs w:val="24"/>
                <w:lang w:eastAsia="es-DO"/>
              </w:rPr>
              <w:br/>
              <w:t>Sept. 95.72 %</w:t>
            </w:r>
          </w:p>
        </w:tc>
      </w:tr>
      <w:tr w:rsidR="000C7338" w:rsidRPr="000C7338" w14:paraId="15FCE597" w14:textId="77777777" w:rsidTr="008C0ED6">
        <w:trPr>
          <w:trHeight w:val="1538"/>
          <w:jc w:val="center"/>
        </w:trPr>
        <w:tc>
          <w:tcPr>
            <w:tcW w:w="1074" w:type="dxa"/>
            <w:tcBorders>
              <w:top w:val="nil"/>
              <w:left w:val="single" w:sz="4" w:space="0" w:color="000000"/>
              <w:bottom w:val="single" w:sz="4" w:space="0" w:color="auto"/>
              <w:right w:val="single" w:sz="4" w:space="0" w:color="auto"/>
            </w:tcBorders>
            <w:shd w:val="clear" w:color="auto" w:fill="auto"/>
            <w:vAlign w:val="center"/>
            <w:hideMark/>
          </w:tcPr>
          <w:p w14:paraId="38AFCB0D" w14:textId="77777777"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IND-PAM-009</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F90407"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4B0D8B90" w14:textId="2B848542"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single" w:sz="4" w:space="0" w:color="auto"/>
              <w:bottom w:val="single" w:sz="4" w:space="0" w:color="auto"/>
              <w:right w:val="single" w:sz="4" w:space="0" w:color="000000"/>
            </w:tcBorders>
            <w:shd w:val="clear" w:color="auto" w:fill="auto"/>
            <w:vAlign w:val="center"/>
            <w:hideMark/>
          </w:tcPr>
          <w:p w14:paraId="61AFFBFC" w14:textId="77777777" w:rsidR="000C7338" w:rsidRPr="000C7338" w:rsidRDefault="000C7338" w:rsidP="000C7338">
            <w:pPr>
              <w:spacing w:after="0" w:line="240" w:lineRule="auto"/>
              <w:ind w:firstLineChars="100" w:firstLine="240"/>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Dir. Relaciones laborales</w:t>
            </w:r>
          </w:p>
        </w:tc>
        <w:tc>
          <w:tcPr>
            <w:tcW w:w="2442" w:type="dxa"/>
            <w:gridSpan w:val="2"/>
            <w:tcBorders>
              <w:top w:val="nil"/>
              <w:left w:val="nil"/>
              <w:bottom w:val="single" w:sz="4" w:space="0" w:color="auto"/>
              <w:right w:val="single" w:sz="4" w:space="0" w:color="000000"/>
            </w:tcBorders>
            <w:shd w:val="clear" w:color="auto" w:fill="auto"/>
            <w:vAlign w:val="center"/>
            <w:hideMark/>
          </w:tcPr>
          <w:p w14:paraId="3762E93C"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Porcentaje  de  Opiniones de       régimen       laboral/ Cuatrimestral</w:t>
            </w:r>
          </w:p>
        </w:tc>
        <w:tc>
          <w:tcPr>
            <w:tcW w:w="1480" w:type="dxa"/>
            <w:gridSpan w:val="2"/>
            <w:tcBorders>
              <w:top w:val="nil"/>
              <w:left w:val="nil"/>
              <w:bottom w:val="single" w:sz="4" w:space="0" w:color="auto"/>
              <w:right w:val="single" w:sz="4" w:space="0" w:color="000000"/>
            </w:tcBorders>
            <w:shd w:val="clear" w:color="auto" w:fill="auto"/>
            <w:vAlign w:val="center"/>
            <w:hideMark/>
          </w:tcPr>
          <w:p w14:paraId="689A71D8" w14:textId="77777777"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Entre 75 y 100</w:t>
            </w:r>
          </w:p>
        </w:tc>
        <w:tc>
          <w:tcPr>
            <w:tcW w:w="2433" w:type="dxa"/>
            <w:gridSpan w:val="3"/>
            <w:tcBorders>
              <w:top w:val="nil"/>
              <w:left w:val="nil"/>
              <w:bottom w:val="single" w:sz="4" w:space="0" w:color="auto"/>
              <w:right w:val="single" w:sz="4" w:space="0" w:color="000000"/>
            </w:tcBorders>
            <w:shd w:val="clear" w:color="auto" w:fill="auto"/>
            <w:hideMark/>
          </w:tcPr>
          <w:p w14:paraId="66474168" w14:textId="77777777" w:rsidR="000C7338" w:rsidRDefault="000C7338" w:rsidP="000C7338">
            <w:pPr>
              <w:spacing w:after="0" w:line="240" w:lineRule="auto"/>
              <w:jc w:val="left"/>
              <w:rPr>
                <w:rFonts w:ascii="Times New Roman" w:eastAsia="Times New Roman" w:hAnsi="Times New Roman"/>
                <w:color w:val="494529"/>
                <w:sz w:val="24"/>
                <w:szCs w:val="24"/>
                <w:lang w:eastAsia="es-DO"/>
              </w:rPr>
            </w:pPr>
          </w:p>
          <w:p w14:paraId="080E5D83" w14:textId="575B57E1" w:rsidR="000C7338" w:rsidRPr="000C7338" w:rsidRDefault="000C7338" w:rsidP="000C7338">
            <w:pPr>
              <w:spacing w:after="0" w:line="240" w:lineRule="auto"/>
              <w:jc w:val="left"/>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Cuatrimestral (Feb-May Jun-Sept Oct-Ene)</w:t>
            </w:r>
          </w:p>
        </w:tc>
        <w:tc>
          <w:tcPr>
            <w:tcW w:w="1567" w:type="dxa"/>
            <w:tcBorders>
              <w:top w:val="nil"/>
              <w:left w:val="nil"/>
              <w:bottom w:val="single" w:sz="4" w:space="0" w:color="auto"/>
              <w:right w:val="single" w:sz="4" w:space="0" w:color="000000"/>
            </w:tcBorders>
            <w:shd w:val="clear" w:color="000000" w:fill="FFFFFF"/>
            <w:vAlign w:val="center"/>
            <w:hideMark/>
          </w:tcPr>
          <w:p w14:paraId="2A262F9A" w14:textId="11B20EFF" w:rsidR="000C7338" w:rsidRPr="000C7338" w:rsidRDefault="000C7338" w:rsidP="000C7338">
            <w:pPr>
              <w:spacing w:after="0" w:line="240" w:lineRule="auto"/>
              <w:jc w:val="center"/>
              <w:rPr>
                <w:rFonts w:ascii="Times New Roman" w:eastAsia="Times New Roman" w:hAnsi="Times New Roman"/>
                <w:color w:val="494529"/>
                <w:sz w:val="24"/>
                <w:szCs w:val="24"/>
                <w:lang w:eastAsia="es-DO"/>
              </w:rPr>
            </w:pPr>
            <w:r w:rsidRPr="000C7338">
              <w:rPr>
                <w:rFonts w:ascii="Times New Roman" w:eastAsia="Times New Roman" w:hAnsi="Times New Roman"/>
                <w:color w:val="494529"/>
                <w:sz w:val="24"/>
                <w:szCs w:val="24"/>
                <w:lang w:eastAsia="es-DO"/>
              </w:rPr>
              <w:t xml:space="preserve">Oct 2021 / Ene 2022 - 95.83 % Feb </w:t>
            </w:r>
            <w:r>
              <w:rPr>
                <w:rFonts w:ascii="Times New Roman" w:eastAsia="Times New Roman" w:hAnsi="Times New Roman"/>
                <w:color w:val="494529"/>
                <w:sz w:val="24"/>
                <w:szCs w:val="24"/>
                <w:lang w:eastAsia="es-DO"/>
              </w:rPr>
              <w:t>/ May 2022 - 97.17 %</w:t>
            </w:r>
            <w:r>
              <w:rPr>
                <w:rFonts w:ascii="Times New Roman" w:eastAsia="Times New Roman" w:hAnsi="Times New Roman"/>
                <w:color w:val="494529"/>
                <w:sz w:val="24"/>
                <w:szCs w:val="24"/>
                <w:lang w:eastAsia="es-DO"/>
              </w:rPr>
              <w:br/>
              <w:t>Jun / Sept</w:t>
            </w:r>
          </w:p>
        </w:tc>
      </w:tr>
      <w:tr w:rsidR="0019646F" w:rsidRPr="008C0ED6" w14:paraId="024B61A4" w14:textId="77777777" w:rsidTr="0019646F">
        <w:trPr>
          <w:trHeight w:val="699"/>
          <w:jc w:val="center"/>
        </w:trPr>
        <w:tc>
          <w:tcPr>
            <w:tcW w:w="12049" w:type="dxa"/>
            <w:gridSpan w:val="13"/>
            <w:tcBorders>
              <w:top w:val="single" w:sz="4" w:space="0" w:color="auto"/>
              <w:left w:val="single" w:sz="4" w:space="0" w:color="auto"/>
              <w:bottom w:val="single" w:sz="4" w:space="0" w:color="auto"/>
              <w:right w:val="single" w:sz="4" w:space="0" w:color="auto"/>
            </w:tcBorders>
            <w:shd w:val="clear" w:color="auto" w:fill="002060"/>
            <w:vAlign w:val="center"/>
          </w:tcPr>
          <w:p w14:paraId="5FF62DE4" w14:textId="68919291" w:rsidR="0019646F" w:rsidRPr="008C0ED6" w:rsidRDefault="0019646F" w:rsidP="008C0ED6">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C0ED6" w:rsidRPr="008C0ED6" w14:paraId="182C4AFE" w14:textId="77777777" w:rsidTr="008C0ED6">
        <w:trPr>
          <w:trHeight w:val="1538"/>
          <w:jc w:val="center"/>
        </w:trPr>
        <w:tc>
          <w:tcPr>
            <w:tcW w:w="107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817B8A5"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CÓDIGO</w:t>
            </w:r>
          </w:p>
        </w:tc>
        <w:tc>
          <w:tcPr>
            <w:tcW w:w="123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7EA1E1A" w14:textId="77777777" w:rsid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p>
          <w:p w14:paraId="3D1864CA" w14:textId="77777777" w:rsid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p>
          <w:p w14:paraId="311369E9" w14:textId="717F5623"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PROCESO</w:t>
            </w:r>
          </w:p>
        </w:tc>
        <w:tc>
          <w:tcPr>
            <w:tcW w:w="1821"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50D2CC8F" w14:textId="77777777" w:rsidR="008C0ED6" w:rsidRPr="008C0ED6" w:rsidRDefault="008C0ED6" w:rsidP="008C0ED6">
            <w:pPr>
              <w:spacing w:after="0" w:line="240" w:lineRule="auto"/>
              <w:ind w:firstLineChars="100" w:firstLine="240"/>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UNIDAD RESPONSABLE</w:t>
            </w:r>
          </w:p>
        </w:tc>
        <w:tc>
          <w:tcPr>
            <w:tcW w:w="2442"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41FE7DA4"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DENOMINACIÓN DEL INDICADOR</w:t>
            </w:r>
          </w:p>
        </w:tc>
        <w:tc>
          <w:tcPr>
            <w:tcW w:w="1480"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5B26C170"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VALOR ESPERADO</w:t>
            </w:r>
          </w:p>
        </w:tc>
        <w:tc>
          <w:tcPr>
            <w:tcW w:w="2433" w:type="dxa"/>
            <w:gridSpan w:val="3"/>
            <w:tcBorders>
              <w:top w:val="single" w:sz="4" w:space="0" w:color="auto"/>
              <w:left w:val="single" w:sz="4" w:space="0" w:color="auto"/>
              <w:bottom w:val="single" w:sz="4" w:space="0" w:color="auto"/>
              <w:right w:val="single" w:sz="4" w:space="0" w:color="auto"/>
            </w:tcBorders>
            <w:shd w:val="clear" w:color="auto" w:fill="002060"/>
            <w:hideMark/>
          </w:tcPr>
          <w:p w14:paraId="78D7BCC0"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FRECUENCIA DE MEDICIÓN</w:t>
            </w:r>
            <w:r w:rsidRPr="008C0ED6">
              <w:rPr>
                <w:rFonts w:ascii="Times New Roman" w:eastAsia="Times New Roman" w:hAnsi="Times New Roman"/>
                <w:color w:val="FFFFFF" w:themeColor="background1"/>
                <w:sz w:val="24"/>
                <w:szCs w:val="24"/>
                <w:lang w:eastAsia="es-DO"/>
              </w:rPr>
              <w:br/>
              <w:t>/ PERIODOS DE MEDICIÓN</w:t>
            </w:r>
          </w:p>
        </w:tc>
        <w:tc>
          <w:tcPr>
            <w:tcW w:w="156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7711481"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RESULTADO DE LA OBTENCIÓN</w:t>
            </w:r>
          </w:p>
        </w:tc>
      </w:tr>
      <w:tr w:rsidR="008C0ED6" w:rsidRPr="008C0ED6" w14:paraId="2E0E210E" w14:textId="77777777" w:rsidTr="008C0ED6">
        <w:trPr>
          <w:trHeight w:val="1538"/>
          <w:jc w:val="center"/>
        </w:trPr>
        <w:tc>
          <w:tcPr>
            <w:tcW w:w="1074"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7645B99A"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IND-PAM-019</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BEE4626"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Desarrollo y Ejecución de Políticas</w:t>
            </w:r>
          </w:p>
        </w:tc>
        <w:tc>
          <w:tcPr>
            <w:tcW w:w="1821" w:type="dxa"/>
            <w:gridSpan w:val="2"/>
            <w:tcBorders>
              <w:top w:val="single" w:sz="4" w:space="0" w:color="auto"/>
              <w:left w:val="single" w:sz="4" w:space="0" w:color="auto"/>
              <w:bottom w:val="single" w:sz="4" w:space="0" w:color="000000"/>
              <w:right w:val="single" w:sz="4" w:space="0" w:color="000000"/>
            </w:tcBorders>
            <w:shd w:val="clear" w:color="auto" w:fill="auto"/>
            <w:vAlign w:val="center"/>
            <w:hideMark/>
          </w:tcPr>
          <w:p w14:paraId="2F060DBA" w14:textId="77777777" w:rsidR="008C0ED6" w:rsidRPr="008C0ED6" w:rsidRDefault="008C0ED6" w:rsidP="008C0ED6">
            <w:pPr>
              <w:spacing w:after="0" w:line="240" w:lineRule="auto"/>
              <w:ind w:firstLineChars="100" w:firstLine="240"/>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Dir. Reclutamiento y Selección</w:t>
            </w:r>
          </w:p>
        </w:tc>
        <w:tc>
          <w:tcPr>
            <w:tcW w:w="2442" w:type="dxa"/>
            <w:gridSpan w:val="2"/>
            <w:tcBorders>
              <w:top w:val="single" w:sz="4" w:space="0" w:color="auto"/>
              <w:left w:val="nil"/>
              <w:bottom w:val="single" w:sz="4" w:space="0" w:color="000000"/>
              <w:right w:val="single" w:sz="4" w:space="0" w:color="000000"/>
            </w:tcBorders>
            <w:shd w:val="clear" w:color="auto" w:fill="auto"/>
            <w:vAlign w:val="center"/>
            <w:hideMark/>
          </w:tcPr>
          <w:p w14:paraId="16495E08"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Porcentaje  de  Opiniones emitidas en tiempo</w:t>
            </w:r>
          </w:p>
        </w:tc>
        <w:tc>
          <w:tcPr>
            <w:tcW w:w="1480" w:type="dxa"/>
            <w:gridSpan w:val="2"/>
            <w:tcBorders>
              <w:top w:val="single" w:sz="4" w:space="0" w:color="auto"/>
              <w:left w:val="nil"/>
              <w:bottom w:val="single" w:sz="4" w:space="0" w:color="000000"/>
              <w:right w:val="single" w:sz="4" w:space="0" w:color="000000"/>
            </w:tcBorders>
            <w:shd w:val="clear" w:color="auto" w:fill="auto"/>
            <w:vAlign w:val="center"/>
            <w:hideMark/>
          </w:tcPr>
          <w:p w14:paraId="17A91AFF"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Igual a 100</w:t>
            </w:r>
          </w:p>
        </w:tc>
        <w:tc>
          <w:tcPr>
            <w:tcW w:w="2433" w:type="dxa"/>
            <w:gridSpan w:val="3"/>
            <w:tcBorders>
              <w:top w:val="single" w:sz="4" w:space="0" w:color="auto"/>
              <w:left w:val="nil"/>
              <w:bottom w:val="single" w:sz="4" w:space="0" w:color="000000"/>
              <w:right w:val="single" w:sz="4" w:space="0" w:color="000000"/>
            </w:tcBorders>
            <w:shd w:val="clear" w:color="auto" w:fill="auto"/>
            <w:hideMark/>
          </w:tcPr>
          <w:p w14:paraId="4D7D640E"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Trimestral</w:t>
            </w:r>
          </w:p>
        </w:tc>
        <w:tc>
          <w:tcPr>
            <w:tcW w:w="1567" w:type="dxa"/>
            <w:tcBorders>
              <w:top w:val="single" w:sz="4" w:space="0" w:color="auto"/>
              <w:left w:val="nil"/>
              <w:bottom w:val="single" w:sz="4" w:space="0" w:color="000000"/>
              <w:right w:val="single" w:sz="4" w:space="0" w:color="000000"/>
            </w:tcBorders>
            <w:shd w:val="clear" w:color="000000" w:fill="FFFFFF"/>
            <w:vAlign w:val="center"/>
            <w:hideMark/>
          </w:tcPr>
          <w:p w14:paraId="5E74487F"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2022 :</w:t>
            </w:r>
            <w:r w:rsidRPr="008C0ED6">
              <w:rPr>
                <w:rFonts w:ascii="Times New Roman" w:eastAsia="Times New Roman" w:hAnsi="Times New Roman"/>
                <w:color w:val="494529"/>
                <w:sz w:val="24"/>
                <w:szCs w:val="24"/>
                <w:lang w:eastAsia="es-DO"/>
              </w:rPr>
              <w:br/>
              <w:t>1ER - 0 % (No solicitudes) 2DO - 0 % (No solicitudes)</w:t>
            </w:r>
          </w:p>
        </w:tc>
      </w:tr>
      <w:tr w:rsidR="008C0ED6" w:rsidRPr="008C0ED6" w14:paraId="135EB74B" w14:textId="77777777" w:rsidTr="008C0ED6">
        <w:trPr>
          <w:trHeight w:val="1538"/>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6F16E5A8"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IND-PAM-022</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755A7C"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1D1D3C03" w14:textId="77777777" w:rsidR="008C0ED6" w:rsidRPr="008C0ED6" w:rsidRDefault="008C0ED6" w:rsidP="008C0ED6">
            <w:pPr>
              <w:spacing w:after="0" w:line="240" w:lineRule="auto"/>
              <w:ind w:firstLineChars="100" w:firstLine="240"/>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Dir. De Evaluación del Desempeño</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05940753"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Porcentaje  de  Opiniones emitidas en tiempo</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1AE9B287"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Igual a 100</w:t>
            </w:r>
          </w:p>
        </w:tc>
        <w:tc>
          <w:tcPr>
            <w:tcW w:w="2433" w:type="dxa"/>
            <w:gridSpan w:val="3"/>
            <w:tcBorders>
              <w:top w:val="nil"/>
              <w:left w:val="nil"/>
              <w:bottom w:val="single" w:sz="4" w:space="0" w:color="000000"/>
              <w:right w:val="single" w:sz="4" w:space="0" w:color="000000"/>
            </w:tcBorders>
            <w:shd w:val="clear" w:color="auto" w:fill="auto"/>
            <w:hideMark/>
          </w:tcPr>
          <w:p w14:paraId="1272A170"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Trimestral</w:t>
            </w:r>
          </w:p>
        </w:tc>
        <w:tc>
          <w:tcPr>
            <w:tcW w:w="1567" w:type="dxa"/>
            <w:tcBorders>
              <w:top w:val="nil"/>
              <w:left w:val="nil"/>
              <w:bottom w:val="single" w:sz="4" w:space="0" w:color="000000"/>
              <w:right w:val="single" w:sz="4" w:space="0" w:color="000000"/>
            </w:tcBorders>
            <w:shd w:val="clear" w:color="000000" w:fill="FFFFFF"/>
            <w:vAlign w:val="center"/>
            <w:hideMark/>
          </w:tcPr>
          <w:p w14:paraId="52A80899"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2022 :</w:t>
            </w:r>
            <w:r w:rsidRPr="008C0ED6">
              <w:rPr>
                <w:rFonts w:ascii="Times New Roman" w:eastAsia="Times New Roman" w:hAnsi="Times New Roman"/>
                <w:color w:val="494529"/>
                <w:sz w:val="24"/>
                <w:szCs w:val="24"/>
                <w:lang w:eastAsia="es-DO"/>
              </w:rPr>
              <w:br/>
              <w:t>1ER - 100 %</w:t>
            </w:r>
            <w:r w:rsidRPr="008C0ED6">
              <w:rPr>
                <w:rFonts w:ascii="Times New Roman" w:eastAsia="Times New Roman" w:hAnsi="Times New Roman"/>
                <w:color w:val="494529"/>
                <w:sz w:val="24"/>
                <w:szCs w:val="24"/>
                <w:lang w:eastAsia="es-DO"/>
              </w:rPr>
              <w:br/>
              <w:t>2DO - 100 %</w:t>
            </w:r>
            <w:r w:rsidRPr="008C0ED6">
              <w:rPr>
                <w:rFonts w:ascii="Times New Roman" w:eastAsia="Times New Roman" w:hAnsi="Times New Roman"/>
                <w:color w:val="494529"/>
                <w:sz w:val="24"/>
                <w:szCs w:val="24"/>
                <w:lang w:eastAsia="es-DO"/>
              </w:rPr>
              <w:br/>
              <w:t>3ER - 100 %</w:t>
            </w:r>
          </w:p>
        </w:tc>
      </w:tr>
      <w:tr w:rsidR="008C0ED6" w:rsidRPr="008C0ED6" w14:paraId="0F40781F" w14:textId="77777777" w:rsidTr="008C0ED6">
        <w:trPr>
          <w:trHeight w:val="1538"/>
          <w:jc w:val="center"/>
        </w:trPr>
        <w:tc>
          <w:tcPr>
            <w:tcW w:w="1074" w:type="dxa"/>
            <w:tcBorders>
              <w:top w:val="nil"/>
              <w:left w:val="single" w:sz="4" w:space="0" w:color="000000"/>
              <w:bottom w:val="single" w:sz="4" w:space="0" w:color="000000"/>
              <w:right w:val="single" w:sz="4" w:space="0" w:color="auto"/>
            </w:tcBorders>
            <w:shd w:val="clear" w:color="auto" w:fill="auto"/>
            <w:vAlign w:val="center"/>
            <w:hideMark/>
          </w:tcPr>
          <w:p w14:paraId="33AA6654"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IND-PAM-008</w:t>
            </w:r>
          </w:p>
        </w:tc>
        <w:tc>
          <w:tcPr>
            <w:tcW w:w="123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247331"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Desarrollo y Ejecución de Políticas</w:t>
            </w:r>
          </w:p>
        </w:tc>
        <w:tc>
          <w:tcPr>
            <w:tcW w:w="1821" w:type="dxa"/>
            <w:gridSpan w:val="2"/>
            <w:tcBorders>
              <w:top w:val="nil"/>
              <w:left w:val="single" w:sz="4" w:space="0" w:color="auto"/>
              <w:bottom w:val="single" w:sz="4" w:space="0" w:color="000000"/>
              <w:right w:val="single" w:sz="4" w:space="0" w:color="000000"/>
            </w:tcBorders>
            <w:shd w:val="clear" w:color="auto" w:fill="auto"/>
            <w:vAlign w:val="center"/>
            <w:hideMark/>
          </w:tcPr>
          <w:p w14:paraId="3063EE00" w14:textId="77777777" w:rsidR="008C0ED6" w:rsidRPr="008C0ED6" w:rsidRDefault="008C0ED6" w:rsidP="008C0ED6">
            <w:pPr>
              <w:spacing w:after="0" w:line="240" w:lineRule="auto"/>
              <w:ind w:firstLineChars="100" w:firstLine="240"/>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Dir. Relaciones laborales</w:t>
            </w:r>
          </w:p>
        </w:tc>
        <w:tc>
          <w:tcPr>
            <w:tcW w:w="2442" w:type="dxa"/>
            <w:gridSpan w:val="2"/>
            <w:tcBorders>
              <w:top w:val="nil"/>
              <w:left w:val="nil"/>
              <w:bottom w:val="single" w:sz="4" w:space="0" w:color="000000"/>
              <w:right w:val="single" w:sz="4" w:space="0" w:color="000000"/>
            </w:tcBorders>
            <w:shd w:val="clear" w:color="auto" w:fill="auto"/>
            <w:vAlign w:val="center"/>
            <w:hideMark/>
          </w:tcPr>
          <w:p w14:paraId="04AE4F9E"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Porcentaje    de    Talleres realizados</w:t>
            </w:r>
          </w:p>
        </w:tc>
        <w:tc>
          <w:tcPr>
            <w:tcW w:w="1480" w:type="dxa"/>
            <w:gridSpan w:val="2"/>
            <w:tcBorders>
              <w:top w:val="nil"/>
              <w:left w:val="nil"/>
              <w:bottom w:val="single" w:sz="4" w:space="0" w:color="000000"/>
              <w:right w:val="single" w:sz="4" w:space="0" w:color="000000"/>
            </w:tcBorders>
            <w:shd w:val="clear" w:color="auto" w:fill="auto"/>
            <w:vAlign w:val="center"/>
            <w:hideMark/>
          </w:tcPr>
          <w:p w14:paraId="2E311D2B"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Igual a 100</w:t>
            </w:r>
          </w:p>
        </w:tc>
        <w:tc>
          <w:tcPr>
            <w:tcW w:w="2433" w:type="dxa"/>
            <w:gridSpan w:val="3"/>
            <w:tcBorders>
              <w:top w:val="nil"/>
              <w:left w:val="nil"/>
              <w:bottom w:val="single" w:sz="4" w:space="0" w:color="000000"/>
              <w:right w:val="single" w:sz="4" w:space="0" w:color="000000"/>
            </w:tcBorders>
            <w:shd w:val="clear" w:color="auto" w:fill="auto"/>
            <w:hideMark/>
          </w:tcPr>
          <w:p w14:paraId="2D38BA03"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Trimestral (Dic-Feb Mar-May Jun-Ago Sep-Nov)</w:t>
            </w:r>
          </w:p>
        </w:tc>
        <w:tc>
          <w:tcPr>
            <w:tcW w:w="1567" w:type="dxa"/>
            <w:tcBorders>
              <w:top w:val="nil"/>
              <w:left w:val="nil"/>
              <w:bottom w:val="single" w:sz="4" w:space="0" w:color="000000"/>
              <w:right w:val="single" w:sz="4" w:space="0" w:color="000000"/>
            </w:tcBorders>
            <w:shd w:val="clear" w:color="000000" w:fill="FFFFFF"/>
            <w:vAlign w:val="center"/>
            <w:hideMark/>
          </w:tcPr>
          <w:p w14:paraId="7444D230"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Dic 2021 / Feb 2022 - 100 %</w:t>
            </w:r>
            <w:r w:rsidRPr="008C0ED6">
              <w:rPr>
                <w:rFonts w:ascii="Times New Roman" w:eastAsia="Times New Roman" w:hAnsi="Times New Roman"/>
                <w:color w:val="494529"/>
                <w:sz w:val="24"/>
                <w:szCs w:val="24"/>
                <w:lang w:eastAsia="es-DO"/>
              </w:rPr>
              <w:br/>
              <w:t>Mar / May 2022 - 100 % Jun / Ago 2022 - 100 %</w:t>
            </w:r>
          </w:p>
        </w:tc>
      </w:tr>
    </w:tbl>
    <w:p w14:paraId="104DA0AB" w14:textId="1BA066BA" w:rsidR="00843B6B" w:rsidRDefault="00843B6B">
      <w:pPr>
        <w:spacing w:after="0" w:line="240" w:lineRule="auto"/>
        <w:jc w:val="left"/>
      </w:pPr>
    </w:p>
    <w:p w14:paraId="7391B9FF" w14:textId="503C6E8B" w:rsidR="00843B6B" w:rsidRDefault="00843B6B">
      <w:pPr>
        <w:spacing w:after="0" w:line="240" w:lineRule="auto"/>
        <w:jc w:val="left"/>
      </w:pPr>
    </w:p>
    <w:p w14:paraId="3969A310" w14:textId="7813F866" w:rsidR="00843B6B" w:rsidRDefault="00843B6B">
      <w:pPr>
        <w:spacing w:after="0" w:line="240" w:lineRule="auto"/>
        <w:jc w:val="left"/>
      </w:pPr>
    </w:p>
    <w:p w14:paraId="312D62E8" w14:textId="09AE2656" w:rsidR="00843B6B" w:rsidRDefault="00843B6B">
      <w:pPr>
        <w:spacing w:after="0" w:line="240" w:lineRule="auto"/>
        <w:jc w:val="left"/>
      </w:pPr>
    </w:p>
    <w:p w14:paraId="790161CB" w14:textId="337BE3B0" w:rsidR="00843B6B" w:rsidRDefault="00843B6B">
      <w:pPr>
        <w:spacing w:after="0" w:line="240" w:lineRule="auto"/>
        <w:jc w:val="left"/>
      </w:pPr>
    </w:p>
    <w:p w14:paraId="32DAA5B0" w14:textId="2572E7AA" w:rsidR="00843B6B" w:rsidRDefault="00843B6B">
      <w:pPr>
        <w:spacing w:after="0" w:line="240" w:lineRule="auto"/>
        <w:jc w:val="left"/>
      </w:pPr>
    </w:p>
    <w:p w14:paraId="442E3AA0" w14:textId="5E154CE9" w:rsidR="00843B6B" w:rsidRDefault="00843B6B">
      <w:pPr>
        <w:spacing w:after="0" w:line="240" w:lineRule="auto"/>
        <w:jc w:val="left"/>
      </w:pPr>
    </w:p>
    <w:p w14:paraId="72345DA2" w14:textId="6D7E1F4C" w:rsidR="00843B6B" w:rsidRDefault="00843B6B">
      <w:pPr>
        <w:spacing w:after="0" w:line="240" w:lineRule="auto"/>
        <w:jc w:val="left"/>
      </w:pPr>
    </w:p>
    <w:tbl>
      <w:tblPr>
        <w:tblW w:w="11995" w:type="dxa"/>
        <w:jc w:val="center"/>
        <w:tblCellMar>
          <w:left w:w="70" w:type="dxa"/>
          <w:right w:w="70" w:type="dxa"/>
        </w:tblCellMar>
        <w:tblLook w:val="04A0" w:firstRow="1" w:lastRow="0" w:firstColumn="1" w:lastColumn="0" w:noHBand="0" w:noVBand="1"/>
      </w:tblPr>
      <w:tblGrid>
        <w:gridCol w:w="1075"/>
        <w:gridCol w:w="1351"/>
        <w:gridCol w:w="1821"/>
        <w:gridCol w:w="2514"/>
        <w:gridCol w:w="1500"/>
        <w:gridCol w:w="1887"/>
        <w:gridCol w:w="1847"/>
      </w:tblGrid>
      <w:tr w:rsidR="0019646F" w:rsidRPr="008C0ED6" w14:paraId="46683BC2" w14:textId="77777777" w:rsidTr="0019646F">
        <w:trPr>
          <w:trHeight w:val="651"/>
          <w:jc w:val="center"/>
        </w:trPr>
        <w:tc>
          <w:tcPr>
            <w:tcW w:w="11995"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0BA7FB81" w14:textId="715FC9B7" w:rsidR="0019646F" w:rsidRPr="008C0ED6" w:rsidRDefault="0019646F" w:rsidP="008C0ED6">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8C0ED6" w:rsidRPr="008C0ED6" w14:paraId="3699070F" w14:textId="77777777" w:rsidTr="008C0ED6">
        <w:trPr>
          <w:trHeight w:val="133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744AE7FE"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CÓDIGO</w:t>
            </w:r>
          </w:p>
        </w:tc>
        <w:tc>
          <w:tcPr>
            <w:tcW w:w="1351" w:type="dxa"/>
            <w:tcBorders>
              <w:top w:val="single" w:sz="4" w:space="0" w:color="000000"/>
              <w:left w:val="nil"/>
              <w:bottom w:val="single" w:sz="4" w:space="0" w:color="000000"/>
              <w:right w:val="single" w:sz="4" w:space="0" w:color="000000"/>
            </w:tcBorders>
            <w:shd w:val="clear" w:color="auto" w:fill="002060"/>
            <w:vAlign w:val="center"/>
            <w:hideMark/>
          </w:tcPr>
          <w:p w14:paraId="78B2E00D"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014A3868"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015A91F8" w14:textId="77777777" w:rsid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p>
          <w:p w14:paraId="17628DA1" w14:textId="60358C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DENOMINACIÓN DEL INDICADOR</w:t>
            </w:r>
          </w:p>
        </w:tc>
        <w:tc>
          <w:tcPr>
            <w:tcW w:w="1500" w:type="dxa"/>
            <w:tcBorders>
              <w:top w:val="single" w:sz="4" w:space="0" w:color="000000"/>
              <w:left w:val="nil"/>
              <w:bottom w:val="single" w:sz="4" w:space="0" w:color="000000"/>
              <w:right w:val="single" w:sz="4" w:space="0" w:color="000000"/>
            </w:tcBorders>
            <w:shd w:val="clear" w:color="auto" w:fill="002060"/>
            <w:vAlign w:val="center"/>
            <w:hideMark/>
          </w:tcPr>
          <w:p w14:paraId="3AE01489" w14:textId="77777777" w:rsidR="008C0ED6" w:rsidRPr="008C0ED6" w:rsidRDefault="008C0ED6" w:rsidP="008C0ED6">
            <w:pPr>
              <w:spacing w:after="0" w:line="240" w:lineRule="auto"/>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41808FD8" w14:textId="77777777" w:rsidR="008C0ED6" w:rsidRPr="008C0ED6" w:rsidRDefault="008C0ED6" w:rsidP="008C0ED6">
            <w:pPr>
              <w:spacing w:after="0" w:line="240" w:lineRule="auto"/>
              <w:ind w:firstLineChars="100" w:firstLine="240"/>
              <w:jc w:val="left"/>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FRECUENCIA DE MEDICIÓN</w:t>
            </w:r>
            <w:r w:rsidRPr="008C0ED6">
              <w:rPr>
                <w:rFonts w:ascii="Times New Roman" w:eastAsia="Times New Roman" w:hAnsi="Times New Roman"/>
                <w:color w:val="FFFFFF" w:themeColor="background1"/>
                <w:sz w:val="24"/>
                <w:szCs w:val="24"/>
                <w:lang w:eastAsia="es-DO"/>
              </w:rPr>
              <w:br/>
              <w:t>/ PERIODOS DE MEDICIÓN</w:t>
            </w:r>
          </w:p>
        </w:tc>
        <w:tc>
          <w:tcPr>
            <w:tcW w:w="1847" w:type="dxa"/>
            <w:tcBorders>
              <w:top w:val="single" w:sz="4" w:space="0" w:color="000000"/>
              <w:left w:val="nil"/>
              <w:bottom w:val="single" w:sz="4" w:space="0" w:color="000000"/>
              <w:right w:val="single" w:sz="4" w:space="0" w:color="000000"/>
            </w:tcBorders>
            <w:shd w:val="clear" w:color="auto" w:fill="002060"/>
            <w:vAlign w:val="center"/>
            <w:hideMark/>
          </w:tcPr>
          <w:p w14:paraId="7C1B18F2" w14:textId="77777777" w:rsidR="008C0ED6" w:rsidRPr="008C0ED6" w:rsidRDefault="008C0ED6" w:rsidP="008C0ED6">
            <w:pPr>
              <w:spacing w:after="0" w:line="240" w:lineRule="auto"/>
              <w:jc w:val="center"/>
              <w:rPr>
                <w:rFonts w:ascii="Times New Roman" w:eastAsia="Times New Roman" w:hAnsi="Times New Roman"/>
                <w:color w:val="FFFFFF" w:themeColor="background1"/>
                <w:sz w:val="24"/>
                <w:szCs w:val="24"/>
                <w:lang w:eastAsia="es-DO"/>
              </w:rPr>
            </w:pPr>
            <w:r w:rsidRPr="008C0ED6">
              <w:rPr>
                <w:rFonts w:ascii="Times New Roman" w:eastAsia="Times New Roman" w:hAnsi="Times New Roman"/>
                <w:color w:val="FFFFFF" w:themeColor="background1"/>
                <w:sz w:val="24"/>
                <w:szCs w:val="24"/>
                <w:lang w:eastAsia="es-DO"/>
              </w:rPr>
              <w:t>RESULTADO DE LA OBTENCIÓN</w:t>
            </w:r>
          </w:p>
        </w:tc>
      </w:tr>
      <w:tr w:rsidR="008C0ED6" w:rsidRPr="008C0ED6" w14:paraId="465268FE" w14:textId="77777777" w:rsidTr="008C0ED6">
        <w:trPr>
          <w:trHeight w:val="1175"/>
          <w:jc w:val="center"/>
        </w:trPr>
        <w:tc>
          <w:tcPr>
            <w:tcW w:w="1075" w:type="dxa"/>
            <w:tcBorders>
              <w:top w:val="nil"/>
              <w:left w:val="single" w:sz="4" w:space="0" w:color="000000"/>
              <w:bottom w:val="single" w:sz="4" w:space="0" w:color="000000"/>
              <w:right w:val="single" w:sz="4" w:space="0" w:color="000000"/>
            </w:tcBorders>
            <w:shd w:val="clear" w:color="auto" w:fill="auto"/>
            <w:vAlign w:val="center"/>
            <w:hideMark/>
          </w:tcPr>
          <w:p w14:paraId="27B089C4"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IND-PRH-001</w:t>
            </w:r>
          </w:p>
        </w:tc>
        <w:tc>
          <w:tcPr>
            <w:tcW w:w="135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AA1EA56"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Gestión de Recursos</w:t>
            </w:r>
          </w:p>
        </w:tc>
        <w:tc>
          <w:tcPr>
            <w:tcW w:w="1821" w:type="dxa"/>
            <w:tcBorders>
              <w:top w:val="nil"/>
              <w:left w:val="nil"/>
              <w:bottom w:val="single" w:sz="4" w:space="0" w:color="000000"/>
              <w:right w:val="single" w:sz="4" w:space="0" w:color="000000"/>
            </w:tcBorders>
            <w:shd w:val="clear" w:color="auto" w:fill="auto"/>
            <w:vAlign w:val="center"/>
            <w:hideMark/>
          </w:tcPr>
          <w:p w14:paraId="70A7BFAE" w14:textId="77777777" w:rsidR="008C0ED6" w:rsidRPr="008C0ED6" w:rsidRDefault="008C0ED6" w:rsidP="0019646F">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Dir. Recursos Humanos</w:t>
            </w:r>
          </w:p>
        </w:tc>
        <w:tc>
          <w:tcPr>
            <w:tcW w:w="2514" w:type="dxa"/>
            <w:tcBorders>
              <w:top w:val="nil"/>
              <w:left w:val="nil"/>
              <w:bottom w:val="single" w:sz="4" w:space="0" w:color="000000"/>
              <w:right w:val="single" w:sz="4" w:space="0" w:color="000000"/>
            </w:tcBorders>
            <w:shd w:val="clear" w:color="auto" w:fill="auto"/>
            <w:vAlign w:val="center"/>
            <w:hideMark/>
          </w:tcPr>
          <w:p w14:paraId="6E715943"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Nivel  del  Desempeño  de los Empleados</w:t>
            </w:r>
          </w:p>
        </w:tc>
        <w:tc>
          <w:tcPr>
            <w:tcW w:w="1500" w:type="dxa"/>
            <w:tcBorders>
              <w:top w:val="nil"/>
              <w:left w:val="nil"/>
              <w:bottom w:val="single" w:sz="4" w:space="0" w:color="000000"/>
              <w:right w:val="single" w:sz="4" w:space="0" w:color="000000"/>
            </w:tcBorders>
            <w:shd w:val="clear" w:color="auto" w:fill="auto"/>
            <w:vAlign w:val="center"/>
            <w:hideMark/>
          </w:tcPr>
          <w:p w14:paraId="0D7A64A4"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Mayor o igual a  90</w:t>
            </w:r>
          </w:p>
        </w:tc>
        <w:tc>
          <w:tcPr>
            <w:tcW w:w="1887" w:type="dxa"/>
            <w:tcBorders>
              <w:top w:val="nil"/>
              <w:left w:val="nil"/>
              <w:bottom w:val="single" w:sz="4" w:space="0" w:color="000000"/>
              <w:right w:val="single" w:sz="4" w:space="0" w:color="000000"/>
            </w:tcBorders>
            <w:shd w:val="clear" w:color="auto" w:fill="auto"/>
            <w:vAlign w:val="center"/>
            <w:hideMark/>
          </w:tcPr>
          <w:p w14:paraId="2B73A073"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Anual</w:t>
            </w:r>
          </w:p>
        </w:tc>
        <w:tc>
          <w:tcPr>
            <w:tcW w:w="1847" w:type="dxa"/>
            <w:tcBorders>
              <w:top w:val="nil"/>
              <w:left w:val="nil"/>
              <w:bottom w:val="single" w:sz="4" w:space="0" w:color="000000"/>
              <w:right w:val="single" w:sz="4" w:space="0" w:color="000000"/>
            </w:tcBorders>
            <w:shd w:val="clear" w:color="000000" w:fill="FFFFFF"/>
            <w:vAlign w:val="center"/>
            <w:hideMark/>
          </w:tcPr>
          <w:p w14:paraId="0DDF3073"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b/>
                <w:bCs/>
                <w:color w:val="494529"/>
                <w:sz w:val="24"/>
                <w:szCs w:val="24"/>
                <w:lang w:eastAsia="es-DO"/>
              </w:rPr>
              <w:t>2021:</w:t>
            </w:r>
            <w:r w:rsidRPr="008C0ED6">
              <w:rPr>
                <w:rFonts w:ascii="Times New Roman" w:eastAsia="Times New Roman" w:hAnsi="Times New Roman"/>
                <w:b/>
                <w:bCs/>
                <w:color w:val="494529"/>
                <w:sz w:val="24"/>
                <w:szCs w:val="24"/>
                <w:lang w:eastAsia="es-DO"/>
              </w:rPr>
              <w:br/>
            </w:r>
            <w:r w:rsidRPr="008C0ED6">
              <w:rPr>
                <w:rFonts w:ascii="Times New Roman" w:eastAsia="Times New Roman" w:hAnsi="Times New Roman"/>
                <w:color w:val="494529"/>
                <w:sz w:val="24"/>
                <w:szCs w:val="24"/>
                <w:lang w:eastAsia="es-DO"/>
              </w:rPr>
              <w:t>94.06 %</w:t>
            </w:r>
          </w:p>
        </w:tc>
      </w:tr>
      <w:tr w:rsidR="008C0ED6" w:rsidRPr="008C0ED6" w14:paraId="040015E5" w14:textId="77777777" w:rsidTr="008C0ED6">
        <w:trPr>
          <w:trHeight w:val="1513"/>
          <w:jc w:val="center"/>
        </w:trPr>
        <w:tc>
          <w:tcPr>
            <w:tcW w:w="1075" w:type="dxa"/>
            <w:tcBorders>
              <w:top w:val="nil"/>
              <w:left w:val="single" w:sz="4" w:space="0" w:color="000000"/>
              <w:bottom w:val="single" w:sz="4" w:space="0" w:color="000000"/>
              <w:right w:val="single" w:sz="4" w:space="0" w:color="000000"/>
            </w:tcBorders>
            <w:shd w:val="clear" w:color="auto" w:fill="auto"/>
            <w:vAlign w:val="center"/>
            <w:hideMark/>
          </w:tcPr>
          <w:p w14:paraId="6292C179"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IND-PRH-003</w:t>
            </w:r>
          </w:p>
        </w:tc>
        <w:tc>
          <w:tcPr>
            <w:tcW w:w="1351" w:type="dxa"/>
            <w:vMerge/>
            <w:tcBorders>
              <w:top w:val="nil"/>
              <w:left w:val="single" w:sz="4" w:space="0" w:color="000000"/>
              <w:bottom w:val="single" w:sz="4" w:space="0" w:color="000000"/>
              <w:right w:val="single" w:sz="4" w:space="0" w:color="000000"/>
            </w:tcBorders>
            <w:vAlign w:val="center"/>
            <w:hideMark/>
          </w:tcPr>
          <w:p w14:paraId="331519B2"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p>
        </w:tc>
        <w:tc>
          <w:tcPr>
            <w:tcW w:w="1821" w:type="dxa"/>
            <w:tcBorders>
              <w:top w:val="nil"/>
              <w:left w:val="nil"/>
              <w:bottom w:val="single" w:sz="4" w:space="0" w:color="000000"/>
              <w:right w:val="single" w:sz="4" w:space="0" w:color="000000"/>
            </w:tcBorders>
            <w:shd w:val="clear" w:color="auto" w:fill="auto"/>
            <w:vAlign w:val="center"/>
            <w:hideMark/>
          </w:tcPr>
          <w:p w14:paraId="4B879A3B" w14:textId="77777777" w:rsidR="008C0ED6" w:rsidRPr="008C0ED6" w:rsidRDefault="008C0ED6" w:rsidP="0019646F">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Dir. Recursos Humanos</w:t>
            </w:r>
          </w:p>
        </w:tc>
        <w:tc>
          <w:tcPr>
            <w:tcW w:w="2514" w:type="dxa"/>
            <w:tcBorders>
              <w:top w:val="nil"/>
              <w:left w:val="nil"/>
              <w:bottom w:val="single" w:sz="4" w:space="0" w:color="000000"/>
              <w:right w:val="single" w:sz="4" w:space="0" w:color="000000"/>
            </w:tcBorders>
            <w:shd w:val="clear" w:color="auto" w:fill="auto"/>
            <w:vAlign w:val="center"/>
            <w:hideMark/>
          </w:tcPr>
          <w:p w14:paraId="2C3497BC"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Nivel  de  eficacia  de  las capacitaciones realizadas</w:t>
            </w:r>
          </w:p>
        </w:tc>
        <w:tc>
          <w:tcPr>
            <w:tcW w:w="1500" w:type="dxa"/>
            <w:tcBorders>
              <w:top w:val="nil"/>
              <w:left w:val="nil"/>
              <w:bottom w:val="single" w:sz="4" w:space="0" w:color="000000"/>
              <w:right w:val="single" w:sz="4" w:space="0" w:color="000000"/>
            </w:tcBorders>
            <w:shd w:val="clear" w:color="auto" w:fill="auto"/>
            <w:vAlign w:val="center"/>
            <w:hideMark/>
          </w:tcPr>
          <w:p w14:paraId="78ADDA04"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Entre  85 y 100</w:t>
            </w:r>
          </w:p>
        </w:tc>
        <w:tc>
          <w:tcPr>
            <w:tcW w:w="1887" w:type="dxa"/>
            <w:tcBorders>
              <w:top w:val="nil"/>
              <w:left w:val="nil"/>
              <w:bottom w:val="single" w:sz="4" w:space="0" w:color="000000"/>
              <w:right w:val="single" w:sz="4" w:space="0" w:color="000000"/>
            </w:tcBorders>
            <w:shd w:val="clear" w:color="auto" w:fill="auto"/>
            <w:vAlign w:val="center"/>
            <w:hideMark/>
          </w:tcPr>
          <w:p w14:paraId="4091B9AC"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Semestral</w:t>
            </w:r>
          </w:p>
        </w:tc>
        <w:tc>
          <w:tcPr>
            <w:tcW w:w="1847" w:type="dxa"/>
            <w:tcBorders>
              <w:top w:val="nil"/>
              <w:left w:val="nil"/>
              <w:bottom w:val="single" w:sz="4" w:space="0" w:color="000000"/>
              <w:right w:val="single" w:sz="4" w:space="0" w:color="000000"/>
            </w:tcBorders>
            <w:shd w:val="clear" w:color="000000" w:fill="FFFFFF"/>
            <w:hideMark/>
          </w:tcPr>
          <w:p w14:paraId="318CDCD1"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b/>
                <w:bCs/>
                <w:color w:val="494529"/>
                <w:sz w:val="24"/>
                <w:szCs w:val="24"/>
                <w:lang w:eastAsia="es-DO"/>
              </w:rPr>
              <w:t>2021:</w:t>
            </w:r>
            <w:r w:rsidRPr="008C0ED6">
              <w:rPr>
                <w:rFonts w:ascii="Times New Roman" w:eastAsia="Times New Roman" w:hAnsi="Times New Roman"/>
                <w:b/>
                <w:bCs/>
                <w:color w:val="494529"/>
                <w:sz w:val="24"/>
                <w:szCs w:val="24"/>
                <w:lang w:eastAsia="es-DO"/>
              </w:rPr>
              <w:br/>
            </w:r>
            <w:r w:rsidRPr="008C0ED6">
              <w:rPr>
                <w:rFonts w:ascii="Times New Roman" w:eastAsia="Times New Roman" w:hAnsi="Times New Roman"/>
                <w:color w:val="494529"/>
                <w:sz w:val="24"/>
                <w:szCs w:val="24"/>
                <w:lang w:eastAsia="es-DO"/>
              </w:rPr>
              <w:t>1ER - 97 %</w:t>
            </w:r>
            <w:r w:rsidRPr="008C0ED6">
              <w:rPr>
                <w:rFonts w:ascii="Times New Roman" w:eastAsia="Times New Roman" w:hAnsi="Times New Roman"/>
                <w:color w:val="494529"/>
                <w:sz w:val="24"/>
                <w:szCs w:val="24"/>
                <w:lang w:eastAsia="es-DO"/>
              </w:rPr>
              <w:br/>
              <w:t>2DO - 97%</w:t>
            </w:r>
            <w:r w:rsidRPr="008C0ED6">
              <w:rPr>
                <w:rFonts w:ascii="Times New Roman" w:eastAsia="Times New Roman" w:hAnsi="Times New Roman"/>
                <w:color w:val="494529"/>
                <w:sz w:val="24"/>
                <w:szCs w:val="24"/>
                <w:lang w:eastAsia="es-DO"/>
              </w:rPr>
              <w:br/>
            </w:r>
            <w:r w:rsidRPr="008C0ED6">
              <w:rPr>
                <w:rFonts w:ascii="Times New Roman" w:eastAsia="Times New Roman" w:hAnsi="Times New Roman"/>
                <w:b/>
                <w:bCs/>
                <w:color w:val="494529"/>
                <w:sz w:val="24"/>
                <w:szCs w:val="24"/>
                <w:lang w:eastAsia="es-DO"/>
              </w:rPr>
              <w:t>2022 :</w:t>
            </w:r>
            <w:r w:rsidRPr="008C0ED6">
              <w:rPr>
                <w:rFonts w:ascii="Times New Roman" w:eastAsia="Times New Roman" w:hAnsi="Times New Roman"/>
                <w:b/>
                <w:bCs/>
                <w:color w:val="494529"/>
                <w:sz w:val="24"/>
                <w:szCs w:val="24"/>
                <w:lang w:eastAsia="es-DO"/>
              </w:rPr>
              <w:br/>
            </w:r>
            <w:r w:rsidRPr="008C0ED6">
              <w:rPr>
                <w:rFonts w:ascii="Times New Roman" w:eastAsia="Times New Roman" w:hAnsi="Times New Roman"/>
                <w:color w:val="494529"/>
                <w:sz w:val="24"/>
                <w:szCs w:val="24"/>
                <w:lang w:eastAsia="es-DO"/>
              </w:rPr>
              <w:t>1ER - 85 %</w:t>
            </w:r>
          </w:p>
        </w:tc>
      </w:tr>
      <w:tr w:rsidR="008C0ED6" w:rsidRPr="008C0ED6" w14:paraId="2E469E52" w14:textId="77777777" w:rsidTr="008C0ED6">
        <w:trPr>
          <w:trHeight w:val="2419"/>
          <w:jc w:val="center"/>
        </w:trPr>
        <w:tc>
          <w:tcPr>
            <w:tcW w:w="1075" w:type="dxa"/>
            <w:tcBorders>
              <w:top w:val="nil"/>
              <w:left w:val="single" w:sz="4" w:space="0" w:color="000000"/>
              <w:bottom w:val="single" w:sz="4" w:space="0" w:color="000000"/>
              <w:right w:val="single" w:sz="4" w:space="0" w:color="000000"/>
            </w:tcBorders>
            <w:shd w:val="clear" w:color="auto" w:fill="auto"/>
            <w:vAlign w:val="center"/>
            <w:hideMark/>
          </w:tcPr>
          <w:p w14:paraId="1254AF1C"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IND-PGL-001</w:t>
            </w:r>
          </w:p>
        </w:tc>
        <w:tc>
          <w:tcPr>
            <w:tcW w:w="1351" w:type="dxa"/>
            <w:tcBorders>
              <w:top w:val="nil"/>
              <w:left w:val="nil"/>
              <w:bottom w:val="single" w:sz="4" w:space="0" w:color="000000"/>
              <w:right w:val="single" w:sz="4" w:space="0" w:color="000000"/>
            </w:tcBorders>
            <w:shd w:val="clear" w:color="auto" w:fill="auto"/>
            <w:vAlign w:val="center"/>
            <w:hideMark/>
          </w:tcPr>
          <w:p w14:paraId="55CE927F"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Gestión de Políticas y Directrices Estratégicas</w:t>
            </w:r>
          </w:p>
        </w:tc>
        <w:tc>
          <w:tcPr>
            <w:tcW w:w="1821" w:type="dxa"/>
            <w:tcBorders>
              <w:top w:val="nil"/>
              <w:left w:val="nil"/>
              <w:bottom w:val="single" w:sz="4" w:space="0" w:color="000000"/>
              <w:right w:val="single" w:sz="4" w:space="0" w:color="000000"/>
            </w:tcBorders>
            <w:shd w:val="clear" w:color="auto" w:fill="auto"/>
            <w:vAlign w:val="center"/>
            <w:hideMark/>
          </w:tcPr>
          <w:p w14:paraId="70D6FD5B" w14:textId="77777777" w:rsidR="008C0ED6" w:rsidRPr="008C0ED6" w:rsidRDefault="008C0ED6" w:rsidP="0019646F">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Departamento Jurídico</w:t>
            </w:r>
          </w:p>
        </w:tc>
        <w:tc>
          <w:tcPr>
            <w:tcW w:w="2514" w:type="dxa"/>
            <w:tcBorders>
              <w:top w:val="nil"/>
              <w:left w:val="nil"/>
              <w:bottom w:val="single" w:sz="4" w:space="0" w:color="000000"/>
              <w:right w:val="single" w:sz="4" w:space="0" w:color="000000"/>
            </w:tcBorders>
            <w:shd w:val="clear" w:color="auto" w:fill="auto"/>
            <w:vAlign w:val="center"/>
            <w:hideMark/>
          </w:tcPr>
          <w:p w14:paraId="02C2897E"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Tiempo   de   respuesta   a solicitudes recibidas</w:t>
            </w:r>
          </w:p>
        </w:tc>
        <w:tc>
          <w:tcPr>
            <w:tcW w:w="1500" w:type="dxa"/>
            <w:tcBorders>
              <w:top w:val="nil"/>
              <w:left w:val="nil"/>
              <w:bottom w:val="single" w:sz="4" w:space="0" w:color="000000"/>
              <w:right w:val="single" w:sz="4" w:space="0" w:color="000000"/>
            </w:tcBorders>
            <w:shd w:val="clear" w:color="auto" w:fill="auto"/>
            <w:vAlign w:val="center"/>
            <w:hideMark/>
          </w:tcPr>
          <w:p w14:paraId="7C215CF1" w14:textId="77777777" w:rsidR="008C0ED6" w:rsidRPr="008C0ED6" w:rsidRDefault="008C0ED6" w:rsidP="008C0ED6">
            <w:pPr>
              <w:spacing w:after="0" w:line="240" w:lineRule="auto"/>
              <w:jc w:val="left"/>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Entre 85 y 100</w:t>
            </w:r>
          </w:p>
        </w:tc>
        <w:tc>
          <w:tcPr>
            <w:tcW w:w="1887" w:type="dxa"/>
            <w:tcBorders>
              <w:top w:val="nil"/>
              <w:left w:val="nil"/>
              <w:bottom w:val="single" w:sz="4" w:space="0" w:color="000000"/>
              <w:right w:val="single" w:sz="4" w:space="0" w:color="000000"/>
            </w:tcBorders>
            <w:shd w:val="clear" w:color="auto" w:fill="auto"/>
            <w:vAlign w:val="center"/>
            <w:hideMark/>
          </w:tcPr>
          <w:p w14:paraId="26F79645"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color w:val="494529"/>
                <w:sz w:val="24"/>
                <w:szCs w:val="24"/>
                <w:lang w:eastAsia="es-DO"/>
              </w:rPr>
              <w:t>Mensual</w:t>
            </w:r>
          </w:p>
        </w:tc>
        <w:tc>
          <w:tcPr>
            <w:tcW w:w="1847" w:type="dxa"/>
            <w:tcBorders>
              <w:top w:val="nil"/>
              <w:left w:val="nil"/>
              <w:bottom w:val="single" w:sz="4" w:space="0" w:color="000000"/>
              <w:right w:val="single" w:sz="4" w:space="0" w:color="000000"/>
            </w:tcBorders>
            <w:shd w:val="clear" w:color="000000" w:fill="FFFFFF"/>
            <w:hideMark/>
          </w:tcPr>
          <w:p w14:paraId="034CA445" w14:textId="77777777" w:rsidR="008C0ED6" w:rsidRPr="008C0ED6" w:rsidRDefault="008C0ED6" w:rsidP="008C0ED6">
            <w:pPr>
              <w:spacing w:after="0" w:line="240" w:lineRule="auto"/>
              <w:jc w:val="center"/>
              <w:rPr>
                <w:rFonts w:ascii="Times New Roman" w:eastAsia="Times New Roman" w:hAnsi="Times New Roman"/>
                <w:color w:val="494529"/>
                <w:sz w:val="24"/>
                <w:szCs w:val="24"/>
                <w:lang w:eastAsia="es-DO"/>
              </w:rPr>
            </w:pPr>
            <w:r w:rsidRPr="008C0ED6">
              <w:rPr>
                <w:rFonts w:ascii="Times New Roman" w:eastAsia="Times New Roman" w:hAnsi="Times New Roman"/>
                <w:b/>
                <w:bCs/>
                <w:color w:val="494529"/>
                <w:sz w:val="24"/>
                <w:szCs w:val="24"/>
                <w:lang w:eastAsia="es-DO"/>
              </w:rPr>
              <w:t>2022:</w:t>
            </w:r>
            <w:r w:rsidRPr="008C0ED6">
              <w:rPr>
                <w:rFonts w:ascii="Times New Roman" w:eastAsia="Times New Roman" w:hAnsi="Times New Roman"/>
                <w:b/>
                <w:bCs/>
                <w:color w:val="494529"/>
                <w:sz w:val="24"/>
                <w:szCs w:val="24"/>
                <w:lang w:eastAsia="es-DO"/>
              </w:rPr>
              <w:br/>
            </w:r>
            <w:r w:rsidRPr="008C0ED6">
              <w:rPr>
                <w:rFonts w:ascii="Times New Roman" w:eastAsia="Times New Roman" w:hAnsi="Times New Roman"/>
                <w:color w:val="494529"/>
                <w:sz w:val="24"/>
                <w:szCs w:val="24"/>
                <w:lang w:eastAsia="es-DO"/>
              </w:rPr>
              <w:t>Ene. 100%</w:t>
            </w:r>
            <w:r w:rsidRPr="008C0ED6">
              <w:rPr>
                <w:rFonts w:ascii="Times New Roman" w:eastAsia="Times New Roman" w:hAnsi="Times New Roman"/>
                <w:color w:val="494529"/>
                <w:sz w:val="24"/>
                <w:szCs w:val="24"/>
                <w:lang w:eastAsia="es-DO"/>
              </w:rPr>
              <w:br/>
              <w:t>Feb. 100%</w:t>
            </w:r>
            <w:r w:rsidRPr="008C0ED6">
              <w:rPr>
                <w:rFonts w:ascii="Times New Roman" w:eastAsia="Times New Roman" w:hAnsi="Times New Roman"/>
                <w:color w:val="494529"/>
                <w:sz w:val="24"/>
                <w:szCs w:val="24"/>
                <w:lang w:eastAsia="es-DO"/>
              </w:rPr>
              <w:br/>
              <w:t>Mar. 87.76%</w:t>
            </w:r>
            <w:r w:rsidRPr="008C0ED6">
              <w:rPr>
                <w:rFonts w:ascii="Times New Roman" w:eastAsia="Times New Roman" w:hAnsi="Times New Roman"/>
                <w:color w:val="494529"/>
                <w:sz w:val="24"/>
                <w:szCs w:val="24"/>
                <w:lang w:eastAsia="es-DO"/>
              </w:rPr>
              <w:br/>
              <w:t>Abr. 100%</w:t>
            </w:r>
            <w:r w:rsidRPr="008C0ED6">
              <w:rPr>
                <w:rFonts w:ascii="Times New Roman" w:eastAsia="Times New Roman" w:hAnsi="Times New Roman"/>
                <w:color w:val="494529"/>
                <w:sz w:val="24"/>
                <w:szCs w:val="24"/>
                <w:lang w:eastAsia="es-DO"/>
              </w:rPr>
              <w:br/>
              <w:t>May. 100%</w:t>
            </w:r>
            <w:r w:rsidRPr="008C0ED6">
              <w:rPr>
                <w:rFonts w:ascii="Times New Roman" w:eastAsia="Times New Roman" w:hAnsi="Times New Roman"/>
                <w:color w:val="494529"/>
                <w:sz w:val="24"/>
                <w:szCs w:val="24"/>
                <w:lang w:eastAsia="es-DO"/>
              </w:rPr>
              <w:br/>
              <w:t>Jun. 100%</w:t>
            </w:r>
            <w:r w:rsidRPr="008C0ED6">
              <w:rPr>
                <w:rFonts w:ascii="Times New Roman" w:eastAsia="Times New Roman" w:hAnsi="Times New Roman"/>
                <w:color w:val="494529"/>
                <w:sz w:val="24"/>
                <w:szCs w:val="24"/>
                <w:lang w:eastAsia="es-DO"/>
              </w:rPr>
              <w:br/>
              <w:t>Jul. 100%</w:t>
            </w:r>
            <w:r w:rsidRPr="008C0ED6">
              <w:rPr>
                <w:rFonts w:ascii="Times New Roman" w:eastAsia="Times New Roman" w:hAnsi="Times New Roman"/>
                <w:color w:val="494529"/>
                <w:sz w:val="24"/>
                <w:szCs w:val="24"/>
                <w:lang w:eastAsia="es-DO"/>
              </w:rPr>
              <w:br/>
              <w:t>Ago. 100%</w:t>
            </w:r>
            <w:r w:rsidRPr="008C0ED6">
              <w:rPr>
                <w:rFonts w:ascii="Times New Roman" w:eastAsia="Times New Roman" w:hAnsi="Times New Roman"/>
                <w:color w:val="494529"/>
                <w:sz w:val="24"/>
                <w:szCs w:val="24"/>
                <w:lang w:eastAsia="es-DO"/>
              </w:rPr>
              <w:br/>
              <w:t>Sept. 100%</w:t>
            </w:r>
          </w:p>
        </w:tc>
      </w:tr>
    </w:tbl>
    <w:p w14:paraId="1A83922C" w14:textId="0D5EC7FF" w:rsidR="00843B6B" w:rsidRDefault="00843B6B">
      <w:pPr>
        <w:spacing w:after="0" w:line="240" w:lineRule="auto"/>
        <w:jc w:val="left"/>
      </w:pPr>
    </w:p>
    <w:p w14:paraId="082B4C6B" w14:textId="06E10EE3" w:rsidR="00843B6B" w:rsidRDefault="00843B6B">
      <w:pPr>
        <w:spacing w:after="0" w:line="240" w:lineRule="auto"/>
        <w:jc w:val="left"/>
      </w:pPr>
    </w:p>
    <w:p w14:paraId="0304C5DA" w14:textId="0D292E83" w:rsidR="00843B6B" w:rsidRDefault="00843B6B">
      <w:pPr>
        <w:spacing w:after="0" w:line="240" w:lineRule="auto"/>
        <w:jc w:val="left"/>
      </w:pPr>
    </w:p>
    <w:p w14:paraId="655C05D0" w14:textId="6D86C15C" w:rsidR="00843B6B" w:rsidRDefault="00843B6B">
      <w:pPr>
        <w:spacing w:after="0" w:line="240" w:lineRule="auto"/>
        <w:jc w:val="left"/>
      </w:pPr>
    </w:p>
    <w:p w14:paraId="65B4E5F3" w14:textId="77309EA1" w:rsidR="00843B6B" w:rsidRDefault="00843B6B">
      <w:pPr>
        <w:spacing w:after="0" w:line="240" w:lineRule="auto"/>
        <w:jc w:val="left"/>
      </w:pPr>
    </w:p>
    <w:tbl>
      <w:tblPr>
        <w:tblW w:w="11997" w:type="dxa"/>
        <w:jc w:val="center"/>
        <w:tblCellMar>
          <w:left w:w="70" w:type="dxa"/>
          <w:right w:w="70" w:type="dxa"/>
        </w:tblCellMar>
        <w:tblLook w:val="04A0" w:firstRow="1" w:lastRow="0" w:firstColumn="1" w:lastColumn="0" w:noHBand="0" w:noVBand="1"/>
      </w:tblPr>
      <w:tblGrid>
        <w:gridCol w:w="1221"/>
        <w:gridCol w:w="1540"/>
        <w:gridCol w:w="1821"/>
        <w:gridCol w:w="2514"/>
        <w:gridCol w:w="1447"/>
        <w:gridCol w:w="1887"/>
        <w:gridCol w:w="1567"/>
      </w:tblGrid>
      <w:tr w:rsidR="0019646F" w:rsidRPr="0019646F" w14:paraId="31872539" w14:textId="77777777" w:rsidTr="0019646F">
        <w:trPr>
          <w:trHeight w:val="578"/>
          <w:jc w:val="center"/>
        </w:trPr>
        <w:tc>
          <w:tcPr>
            <w:tcW w:w="11997"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2C8626B1" w14:textId="15AF6C22"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19646F" w:rsidRPr="0019646F" w14:paraId="5807C493" w14:textId="77777777" w:rsidTr="0019646F">
        <w:trPr>
          <w:trHeight w:val="1107"/>
          <w:jc w:val="center"/>
        </w:trPr>
        <w:tc>
          <w:tcPr>
            <w:tcW w:w="1221"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1E6F4422"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CÓDIGO</w:t>
            </w:r>
          </w:p>
        </w:tc>
        <w:tc>
          <w:tcPr>
            <w:tcW w:w="1540" w:type="dxa"/>
            <w:tcBorders>
              <w:top w:val="single" w:sz="4" w:space="0" w:color="000000"/>
              <w:left w:val="nil"/>
              <w:bottom w:val="single" w:sz="4" w:space="0" w:color="000000"/>
              <w:right w:val="single" w:sz="4" w:space="0" w:color="000000"/>
            </w:tcBorders>
            <w:shd w:val="clear" w:color="auto" w:fill="002060"/>
            <w:vAlign w:val="center"/>
            <w:hideMark/>
          </w:tcPr>
          <w:p w14:paraId="2D959C27"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5F94544D"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497773B7" w14:textId="77777777" w:rsid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p>
          <w:p w14:paraId="58730525" w14:textId="3030569C"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DENOMINACIÓN DEL INDICADOR</w:t>
            </w:r>
          </w:p>
        </w:tc>
        <w:tc>
          <w:tcPr>
            <w:tcW w:w="1447" w:type="dxa"/>
            <w:tcBorders>
              <w:top w:val="single" w:sz="4" w:space="0" w:color="000000"/>
              <w:left w:val="nil"/>
              <w:bottom w:val="single" w:sz="4" w:space="0" w:color="000000"/>
              <w:right w:val="single" w:sz="4" w:space="0" w:color="000000"/>
            </w:tcBorders>
            <w:shd w:val="clear" w:color="auto" w:fill="002060"/>
            <w:vAlign w:val="center"/>
            <w:hideMark/>
          </w:tcPr>
          <w:p w14:paraId="4F9945A4" w14:textId="77777777" w:rsidR="0019646F" w:rsidRPr="0019646F" w:rsidRDefault="0019646F" w:rsidP="0019646F">
            <w:pPr>
              <w:spacing w:after="0" w:line="240" w:lineRule="auto"/>
              <w:ind w:firstLineChars="200" w:firstLine="480"/>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46117F51" w14:textId="77777777" w:rsidR="0019646F" w:rsidRPr="0019646F" w:rsidRDefault="0019646F" w:rsidP="0019646F">
            <w:pPr>
              <w:spacing w:after="0" w:line="240" w:lineRule="auto"/>
              <w:ind w:firstLineChars="100" w:firstLine="240"/>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FRECUENCIA DE MEDICIÓN</w:t>
            </w:r>
            <w:r w:rsidRPr="0019646F">
              <w:rPr>
                <w:rFonts w:ascii="Times New Roman" w:eastAsia="Times New Roman" w:hAnsi="Times New Roman"/>
                <w:color w:val="FFFFFF" w:themeColor="background1"/>
                <w:sz w:val="24"/>
                <w:szCs w:val="24"/>
                <w:lang w:eastAsia="es-DO"/>
              </w:rPr>
              <w:br/>
              <w:t>/ PERIODOS DE MEDICIÓN</w:t>
            </w:r>
          </w:p>
        </w:tc>
        <w:tc>
          <w:tcPr>
            <w:tcW w:w="1567" w:type="dxa"/>
            <w:tcBorders>
              <w:top w:val="single" w:sz="4" w:space="0" w:color="000000"/>
              <w:left w:val="nil"/>
              <w:bottom w:val="single" w:sz="4" w:space="0" w:color="000000"/>
              <w:right w:val="single" w:sz="4" w:space="0" w:color="000000"/>
            </w:tcBorders>
            <w:shd w:val="clear" w:color="auto" w:fill="002060"/>
            <w:vAlign w:val="center"/>
            <w:hideMark/>
          </w:tcPr>
          <w:p w14:paraId="284E1EFE"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RESULTADO DE LA OBTENCIÓN</w:t>
            </w:r>
          </w:p>
        </w:tc>
      </w:tr>
      <w:tr w:rsidR="0019646F" w:rsidRPr="0019646F" w14:paraId="17BFE1CD" w14:textId="77777777" w:rsidTr="0019646F">
        <w:trPr>
          <w:trHeight w:val="2506"/>
          <w:jc w:val="center"/>
        </w:trPr>
        <w:tc>
          <w:tcPr>
            <w:tcW w:w="1221" w:type="dxa"/>
            <w:tcBorders>
              <w:top w:val="nil"/>
              <w:left w:val="single" w:sz="4" w:space="0" w:color="000000"/>
              <w:bottom w:val="single" w:sz="4" w:space="0" w:color="000000"/>
              <w:right w:val="single" w:sz="4" w:space="0" w:color="000000"/>
            </w:tcBorders>
            <w:shd w:val="clear" w:color="auto" w:fill="auto"/>
            <w:vAlign w:val="center"/>
            <w:hideMark/>
          </w:tcPr>
          <w:p w14:paraId="3D0D0E20"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IND-PTI-001</w:t>
            </w:r>
          </w:p>
        </w:tc>
        <w:tc>
          <w:tcPr>
            <w:tcW w:w="1540" w:type="dxa"/>
            <w:tcBorders>
              <w:top w:val="nil"/>
              <w:left w:val="nil"/>
              <w:bottom w:val="single" w:sz="4" w:space="0" w:color="000000"/>
              <w:right w:val="single" w:sz="4" w:space="0" w:color="000000"/>
            </w:tcBorders>
            <w:shd w:val="clear" w:color="auto" w:fill="auto"/>
            <w:vAlign w:val="center"/>
            <w:hideMark/>
          </w:tcPr>
          <w:p w14:paraId="38E3A97B"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Gestión de Tecnología de la Información y Comunicación</w:t>
            </w:r>
          </w:p>
        </w:tc>
        <w:tc>
          <w:tcPr>
            <w:tcW w:w="1821" w:type="dxa"/>
            <w:tcBorders>
              <w:top w:val="nil"/>
              <w:left w:val="nil"/>
              <w:bottom w:val="single" w:sz="4" w:space="0" w:color="000000"/>
              <w:right w:val="single" w:sz="4" w:space="0" w:color="000000"/>
            </w:tcBorders>
            <w:shd w:val="clear" w:color="auto" w:fill="auto"/>
            <w:vAlign w:val="center"/>
            <w:hideMark/>
          </w:tcPr>
          <w:p w14:paraId="10E9B4F2"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Dir. De Tecnología</w:t>
            </w:r>
          </w:p>
        </w:tc>
        <w:tc>
          <w:tcPr>
            <w:tcW w:w="2514" w:type="dxa"/>
            <w:tcBorders>
              <w:top w:val="nil"/>
              <w:left w:val="nil"/>
              <w:bottom w:val="single" w:sz="4" w:space="0" w:color="000000"/>
              <w:right w:val="single" w:sz="4" w:space="0" w:color="000000"/>
            </w:tcBorders>
            <w:shd w:val="clear" w:color="auto" w:fill="auto"/>
            <w:vAlign w:val="center"/>
            <w:hideMark/>
          </w:tcPr>
          <w:p w14:paraId="70CF528C"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   de   cumplimiento  con los  tiempos  establecidos por tipo de servicio</w:t>
            </w:r>
          </w:p>
        </w:tc>
        <w:tc>
          <w:tcPr>
            <w:tcW w:w="1447" w:type="dxa"/>
            <w:tcBorders>
              <w:top w:val="nil"/>
              <w:left w:val="nil"/>
              <w:bottom w:val="single" w:sz="4" w:space="0" w:color="000000"/>
              <w:right w:val="single" w:sz="4" w:space="0" w:color="000000"/>
            </w:tcBorders>
            <w:shd w:val="clear" w:color="auto" w:fill="auto"/>
            <w:vAlign w:val="center"/>
            <w:hideMark/>
          </w:tcPr>
          <w:p w14:paraId="5C9EAC42"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Mayor o igual a 85%</w:t>
            </w:r>
          </w:p>
        </w:tc>
        <w:tc>
          <w:tcPr>
            <w:tcW w:w="1887" w:type="dxa"/>
            <w:tcBorders>
              <w:top w:val="nil"/>
              <w:left w:val="nil"/>
              <w:bottom w:val="single" w:sz="4" w:space="0" w:color="000000"/>
              <w:right w:val="single" w:sz="4" w:space="0" w:color="000000"/>
            </w:tcBorders>
            <w:shd w:val="clear" w:color="auto" w:fill="auto"/>
            <w:vAlign w:val="center"/>
            <w:hideMark/>
          </w:tcPr>
          <w:p w14:paraId="4E43534A"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Mensual</w:t>
            </w:r>
          </w:p>
        </w:tc>
        <w:tc>
          <w:tcPr>
            <w:tcW w:w="1567" w:type="dxa"/>
            <w:tcBorders>
              <w:top w:val="nil"/>
              <w:left w:val="nil"/>
              <w:bottom w:val="single" w:sz="4" w:space="0" w:color="000000"/>
              <w:right w:val="single" w:sz="4" w:space="0" w:color="000000"/>
            </w:tcBorders>
            <w:shd w:val="clear" w:color="000000" w:fill="FFFFFF"/>
            <w:hideMark/>
          </w:tcPr>
          <w:p w14:paraId="07DF2CA1"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b/>
                <w:bCs/>
                <w:color w:val="494529"/>
                <w:sz w:val="24"/>
                <w:szCs w:val="24"/>
                <w:lang w:eastAsia="es-DO"/>
              </w:rPr>
              <w:t>2022:</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Ene. 97.16 %</w:t>
            </w:r>
            <w:r w:rsidRPr="0019646F">
              <w:rPr>
                <w:rFonts w:ascii="Times New Roman" w:eastAsia="Times New Roman" w:hAnsi="Times New Roman"/>
                <w:color w:val="494529"/>
                <w:sz w:val="24"/>
                <w:szCs w:val="24"/>
                <w:lang w:eastAsia="es-DO"/>
              </w:rPr>
              <w:br/>
              <w:t>Feb. 94.08 %</w:t>
            </w:r>
            <w:r w:rsidRPr="0019646F">
              <w:rPr>
                <w:rFonts w:ascii="Times New Roman" w:eastAsia="Times New Roman" w:hAnsi="Times New Roman"/>
                <w:color w:val="494529"/>
                <w:sz w:val="24"/>
                <w:szCs w:val="24"/>
                <w:lang w:eastAsia="es-DO"/>
              </w:rPr>
              <w:br/>
              <w:t>Mar. 93.81 %</w:t>
            </w:r>
            <w:r w:rsidRPr="0019646F">
              <w:rPr>
                <w:rFonts w:ascii="Times New Roman" w:eastAsia="Times New Roman" w:hAnsi="Times New Roman"/>
                <w:color w:val="494529"/>
                <w:sz w:val="24"/>
                <w:szCs w:val="24"/>
                <w:lang w:eastAsia="es-DO"/>
              </w:rPr>
              <w:br/>
              <w:t>Abr. 95.29 %</w:t>
            </w:r>
            <w:r w:rsidRPr="0019646F">
              <w:rPr>
                <w:rFonts w:ascii="Times New Roman" w:eastAsia="Times New Roman" w:hAnsi="Times New Roman"/>
                <w:color w:val="494529"/>
                <w:sz w:val="24"/>
                <w:szCs w:val="24"/>
                <w:lang w:eastAsia="es-DO"/>
              </w:rPr>
              <w:br/>
              <w:t>May. 97.55 %</w:t>
            </w:r>
            <w:r w:rsidRPr="0019646F">
              <w:rPr>
                <w:rFonts w:ascii="Times New Roman" w:eastAsia="Times New Roman" w:hAnsi="Times New Roman"/>
                <w:color w:val="494529"/>
                <w:sz w:val="24"/>
                <w:szCs w:val="24"/>
                <w:lang w:eastAsia="es-DO"/>
              </w:rPr>
              <w:br/>
              <w:t>Jun. 96.63 %</w:t>
            </w:r>
            <w:r w:rsidRPr="0019646F">
              <w:rPr>
                <w:rFonts w:ascii="Times New Roman" w:eastAsia="Times New Roman" w:hAnsi="Times New Roman"/>
                <w:color w:val="494529"/>
                <w:sz w:val="24"/>
                <w:szCs w:val="24"/>
                <w:lang w:eastAsia="es-DO"/>
              </w:rPr>
              <w:br/>
              <w:t>Jul. 96.50 %</w:t>
            </w:r>
            <w:r w:rsidRPr="0019646F">
              <w:rPr>
                <w:rFonts w:ascii="Times New Roman" w:eastAsia="Times New Roman" w:hAnsi="Times New Roman"/>
                <w:color w:val="494529"/>
                <w:sz w:val="24"/>
                <w:szCs w:val="24"/>
                <w:lang w:eastAsia="es-DO"/>
              </w:rPr>
              <w:br/>
              <w:t>Ago. 95.73 %</w:t>
            </w:r>
            <w:r w:rsidRPr="0019646F">
              <w:rPr>
                <w:rFonts w:ascii="Times New Roman" w:eastAsia="Times New Roman" w:hAnsi="Times New Roman"/>
                <w:color w:val="494529"/>
                <w:sz w:val="24"/>
                <w:szCs w:val="24"/>
                <w:lang w:eastAsia="es-DO"/>
              </w:rPr>
              <w:br/>
              <w:t>Sept. 97.95 %</w:t>
            </w:r>
          </w:p>
        </w:tc>
      </w:tr>
      <w:tr w:rsidR="0019646F" w:rsidRPr="0019646F" w14:paraId="11619AA7" w14:textId="77777777" w:rsidTr="0019646F">
        <w:trPr>
          <w:trHeight w:val="1566"/>
          <w:jc w:val="center"/>
        </w:trPr>
        <w:tc>
          <w:tcPr>
            <w:tcW w:w="1221" w:type="dxa"/>
            <w:tcBorders>
              <w:top w:val="nil"/>
              <w:left w:val="single" w:sz="4" w:space="0" w:color="000000"/>
              <w:bottom w:val="single" w:sz="4" w:space="0" w:color="000000"/>
              <w:right w:val="single" w:sz="4" w:space="0" w:color="000000"/>
            </w:tcBorders>
            <w:shd w:val="clear" w:color="auto" w:fill="auto"/>
            <w:vAlign w:val="center"/>
            <w:hideMark/>
          </w:tcPr>
          <w:p w14:paraId="374629A0"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IND-PCO-001</w:t>
            </w:r>
          </w:p>
        </w:tc>
        <w:tc>
          <w:tcPr>
            <w:tcW w:w="154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9B7A2CA"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Gestión de Comunicación Interna - Gestión de Comunicación Externa</w:t>
            </w:r>
          </w:p>
        </w:tc>
        <w:tc>
          <w:tcPr>
            <w:tcW w:w="1821" w:type="dxa"/>
            <w:tcBorders>
              <w:top w:val="nil"/>
              <w:left w:val="nil"/>
              <w:bottom w:val="single" w:sz="4" w:space="0" w:color="auto"/>
              <w:right w:val="single" w:sz="4" w:space="0" w:color="000000"/>
            </w:tcBorders>
            <w:shd w:val="clear" w:color="auto" w:fill="auto"/>
            <w:vAlign w:val="center"/>
            <w:hideMark/>
          </w:tcPr>
          <w:p w14:paraId="34ECD3AF"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Dpto.</w:t>
            </w:r>
            <w:r w:rsidRPr="0019646F">
              <w:rPr>
                <w:rFonts w:ascii="Times New Roman" w:eastAsia="Times New Roman" w:hAnsi="Times New Roman"/>
                <w:color w:val="494529"/>
                <w:sz w:val="24"/>
                <w:szCs w:val="24"/>
                <w:lang w:eastAsia="es-DO"/>
              </w:rPr>
              <w:br/>
              <w:t>Comunicaciones</w:t>
            </w:r>
          </w:p>
        </w:tc>
        <w:tc>
          <w:tcPr>
            <w:tcW w:w="2514" w:type="dxa"/>
            <w:tcBorders>
              <w:top w:val="nil"/>
              <w:left w:val="nil"/>
              <w:bottom w:val="single" w:sz="4" w:space="0" w:color="auto"/>
              <w:right w:val="single" w:sz="4" w:space="0" w:color="000000"/>
            </w:tcBorders>
            <w:shd w:val="clear" w:color="auto" w:fill="auto"/>
            <w:vAlign w:val="center"/>
            <w:hideMark/>
          </w:tcPr>
          <w:p w14:paraId="7C81B22B"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Cantidad   de   entrevistas Ejecutadas en los medios de comunicación</w:t>
            </w:r>
          </w:p>
        </w:tc>
        <w:tc>
          <w:tcPr>
            <w:tcW w:w="1447" w:type="dxa"/>
            <w:tcBorders>
              <w:top w:val="nil"/>
              <w:left w:val="nil"/>
              <w:bottom w:val="single" w:sz="4" w:space="0" w:color="auto"/>
              <w:right w:val="single" w:sz="4" w:space="0" w:color="000000"/>
            </w:tcBorders>
            <w:shd w:val="clear" w:color="auto" w:fill="auto"/>
            <w:vAlign w:val="center"/>
            <w:hideMark/>
          </w:tcPr>
          <w:p w14:paraId="169D1469"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Menor que 20</w:t>
            </w:r>
          </w:p>
        </w:tc>
        <w:tc>
          <w:tcPr>
            <w:tcW w:w="1887" w:type="dxa"/>
            <w:tcBorders>
              <w:top w:val="nil"/>
              <w:left w:val="nil"/>
              <w:bottom w:val="single" w:sz="4" w:space="0" w:color="auto"/>
              <w:right w:val="single" w:sz="4" w:space="0" w:color="000000"/>
            </w:tcBorders>
            <w:shd w:val="clear" w:color="auto" w:fill="auto"/>
            <w:vAlign w:val="center"/>
            <w:hideMark/>
          </w:tcPr>
          <w:p w14:paraId="2324AC21"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Trimestral</w:t>
            </w:r>
          </w:p>
        </w:tc>
        <w:tc>
          <w:tcPr>
            <w:tcW w:w="1567" w:type="dxa"/>
            <w:tcBorders>
              <w:top w:val="nil"/>
              <w:left w:val="nil"/>
              <w:bottom w:val="single" w:sz="4" w:space="0" w:color="auto"/>
              <w:right w:val="single" w:sz="4" w:space="0" w:color="000000"/>
            </w:tcBorders>
            <w:shd w:val="clear" w:color="000000" w:fill="FFFFFF"/>
            <w:hideMark/>
          </w:tcPr>
          <w:p w14:paraId="50EC395E"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b/>
                <w:bCs/>
                <w:color w:val="494529"/>
                <w:sz w:val="24"/>
                <w:szCs w:val="24"/>
                <w:lang w:eastAsia="es-DO"/>
              </w:rPr>
              <w:t>2022 :</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1ER - 1</w:t>
            </w:r>
            <w:r w:rsidRPr="0019646F">
              <w:rPr>
                <w:rFonts w:ascii="Times New Roman" w:eastAsia="Times New Roman" w:hAnsi="Times New Roman"/>
                <w:color w:val="494529"/>
                <w:sz w:val="24"/>
                <w:szCs w:val="24"/>
                <w:lang w:eastAsia="es-DO"/>
              </w:rPr>
              <w:br/>
              <w:t>2DO - 0</w:t>
            </w:r>
            <w:r w:rsidRPr="0019646F">
              <w:rPr>
                <w:rFonts w:ascii="Times New Roman" w:eastAsia="Times New Roman" w:hAnsi="Times New Roman"/>
                <w:color w:val="494529"/>
                <w:sz w:val="24"/>
                <w:szCs w:val="24"/>
                <w:lang w:eastAsia="es-DO"/>
              </w:rPr>
              <w:br/>
              <w:t>3ER - 6</w:t>
            </w:r>
          </w:p>
        </w:tc>
      </w:tr>
      <w:tr w:rsidR="0019646F" w:rsidRPr="0019646F" w14:paraId="1C8A1F71" w14:textId="77777777" w:rsidTr="0019646F">
        <w:trPr>
          <w:trHeight w:val="1633"/>
          <w:jc w:val="center"/>
        </w:trPr>
        <w:tc>
          <w:tcPr>
            <w:tcW w:w="1221" w:type="dxa"/>
            <w:tcBorders>
              <w:top w:val="nil"/>
              <w:left w:val="single" w:sz="4" w:space="0" w:color="000000"/>
              <w:bottom w:val="single" w:sz="4" w:space="0" w:color="000000"/>
              <w:right w:val="single" w:sz="4" w:space="0" w:color="000000"/>
            </w:tcBorders>
            <w:shd w:val="clear" w:color="auto" w:fill="auto"/>
            <w:vAlign w:val="center"/>
            <w:hideMark/>
          </w:tcPr>
          <w:p w14:paraId="6876A16D"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IND-PCO-002</w:t>
            </w:r>
          </w:p>
        </w:tc>
        <w:tc>
          <w:tcPr>
            <w:tcW w:w="1540" w:type="dxa"/>
            <w:vMerge/>
            <w:tcBorders>
              <w:top w:val="nil"/>
              <w:left w:val="single" w:sz="4" w:space="0" w:color="000000"/>
              <w:bottom w:val="single" w:sz="4" w:space="0" w:color="000000"/>
              <w:right w:val="single" w:sz="4" w:space="0" w:color="auto"/>
            </w:tcBorders>
            <w:vAlign w:val="center"/>
            <w:hideMark/>
          </w:tcPr>
          <w:p w14:paraId="2A1BCB9C"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p>
        </w:tc>
        <w:tc>
          <w:tcPr>
            <w:tcW w:w="18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EE090"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Dpto.</w:t>
            </w:r>
            <w:r w:rsidRPr="0019646F">
              <w:rPr>
                <w:rFonts w:ascii="Times New Roman" w:eastAsia="Times New Roman" w:hAnsi="Times New Roman"/>
                <w:color w:val="494529"/>
                <w:sz w:val="24"/>
                <w:szCs w:val="24"/>
                <w:lang w:eastAsia="es-DO"/>
              </w:rPr>
              <w:br/>
              <w:t>Comunicaciones</w:t>
            </w:r>
          </w:p>
        </w:tc>
        <w:tc>
          <w:tcPr>
            <w:tcW w:w="2514" w:type="dxa"/>
            <w:tcBorders>
              <w:top w:val="single" w:sz="4" w:space="0" w:color="auto"/>
              <w:left w:val="single" w:sz="4" w:space="0" w:color="auto"/>
              <w:bottom w:val="single" w:sz="4" w:space="0" w:color="auto"/>
              <w:right w:val="single" w:sz="4" w:space="0" w:color="auto"/>
            </w:tcBorders>
            <w:shd w:val="clear" w:color="auto" w:fill="auto"/>
            <w:hideMark/>
          </w:tcPr>
          <w:p w14:paraId="5DD9B353"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Cantidad    de    notas    de prensa      redactadas      y enviadas a los medios de comunicación</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16E24"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Menor que 50</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B1FA4"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Trimestral</w:t>
            </w:r>
          </w:p>
        </w:tc>
        <w:tc>
          <w:tcPr>
            <w:tcW w:w="1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991C5"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b/>
                <w:bCs/>
                <w:color w:val="494529"/>
                <w:sz w:val="24"/>
                <w:szCs w:val="24"/>
                <w:lang w:eastAsia="es-DO"/>
              </w:rPr>
              <w:t>2022:</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1ER - 26</w:t>
            </w:r>
            <w:r w:rsidRPr="0019646F">
              <w:rPr>
                <w:rFonts w:ascii="Times New Roman" w:eastAsia="Times New Roman" w:hAnsi="Times New Roman"/>
                <w:color w:val="494529"/>
                <w:sz w:val="24"/>
                <w:szCs w:val="24"/>
                <w:lang w:eastAsia="es-DO"/>
              </w:rPr>
              <w:br/>
              <w:t>2DO - 30</w:t>
            </w:r>
            <w:r w:rsidRPr="0019646F">
              <w:rPr>
                <w:rFonts w:ascii="Times New Roman" w:eastAsia="Times New Roman" w:hAnsi="Times New Roman"/>
                <w:color w:val="494529"/>
                <w:sz w:val="24"/>
                <w:szCs w:val="24"/>
                <w:lang w:eastAsia="es-DO"/>
              </w:rPr>
              <w:br/>
              <w:t>3ER - 26</w:t>
            </w:r>
          </w:p>
        </w:tc>
      </w:tr>
    </w:tbl>
    <w:p w14:paraId="1F428412" w14:textId="2D18B717" w:rsidR="00843B6B" w:rsidRDefault="00843B6B">
      <w:pPr>
        <w:spacing w:after="0" w:line="240" w:lineRule="auto"/>
        <w:jc w:val="left"/>
      </w:pPr>
    </w:p>
    <w:p w14:paraId="2834AA6C" w14:textId="07FE41F7" w:rsidR="00843B6B" w:rsidRDefault="00843B6B">
      <w:pPr>
        <w:spacing w:after="0" w:line="240" w:lineRule="auto"/>
        <w:jc w:val="left"/>
      </w:pPr>
    </w:p>
    <w:p w14:paraId="403552DC" w14:textId="0A72664E" w:rsidR="00843B6B" w:rsidRDefault="00843B6B">
      <w:pPr>
        <w:spacing w:after="0" w:line="240" w:lineRule="auto"/>
        <w:jc w:val="left"/>
      </w:pPr>
    </w:p>
    <w:p w14:paraId="61CB6A51" w14:textId="3B5FB2D7" w:rsidR="00843B6B" w:rsidRDefault="00843B6B">
      <w:pPr>
        <w:spacing w:after="0" w:line="240" w:lineRule="auto"/>
        <w:jc w:val="left"/>
      </w:pPr>
    </w:p>
    <w:p w14:paraId="615CC54F" w14:textId="574A4D69" w:rsidR="00843B6B" w:rsidRDefault="00843B6B">
      <w:pPr>
        <w:spacing w:after="0" w:line="240" w:lineRule="auto"/>
        <w:jc w:val="left"/>
      </w:pPr>
    </w:p>
    <w:tbl>
      <w:tblPr>
        <w:tblW w:w="12027" w:type="dxa"/>
        <w:jc w:val="center"/>
        <w:tblCellMar>
          <w:left w:w="70" w:type="dxa"/>
          <w:right w:w="70" w:type="dxa"/>
        </w:tblCellMar>
        <w:tblLook w:val="04A0" w:firstRow="1" w:lastRow="0" w:firstColumn="1" w:lastColumn="0" w:noHBand="0" w:noVBand="1"/>
      </w:tblPr>
      <w:tblGrid>
        <w:gridCol w:w="1076"/>
        <w:gridCol w:w="1713"/>
        <w:gridCol w:w="1821"/>
        <w:gridCol w:w="2514"/>
        <w:gridCol w:w="1448"/>
        <w:gridCol w:w="1887"/>
        <w:gridCol w:w="1568"/>
      </w:tblGrid>
      <w:tr w:rsidR="0019646F" w:rsidRPr="0019646F" w14:paraId="77865063" w14:textId="77777777" w:rsidTr="0019646F">
        <w:trPr>
          <w:trHeight w:val="578"/>
          <w:jc w:val="center"/>
        </w:trPr>
        <w:tc>
          <w:tcPr>
            <w:tcW w:w="12027" w:type="dxa"/>
            <w:gridSpan w:val="7"/>
            <w:tcBorders>
              <w:top w:val="single" w:sz="4" w:space="0" w:color="000000"/>
              <w:left w:val="single" w:sz="4" w:space="0" w:color="000000"/>
              <w:bottom w:val="single" w:sz="4" w:space="0" w:color="000000"/>
              <w:right w:val="single" w:sz="4" w:space="0" w:color="000000"/>
            </w:tcBorders>
            <w:shd w:val="clear" w:color="auto" w:fill="002060"/>
            <w:vAlign w:val="center"/>
          </w:tcPr>
          <w:p w14:paraId="0DBBC522" w14:textId="236416E4"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0C7338">
              <w:rPr>
                <w:rFonts w:ascii="Times New Roman" w:eastAsia="Times New Roman" w:hAnsi="Times New Roman"/>
                <w:color w:val="FFFFFF" w:themeColor="background1"/>
                <w:sz w:val="28"/>
                <w:szCs w:val="24"/>
                <w:lang w:eastAsia="es-DO"/>
              </w:rPr>
              <w:t>MATRIZ DE</w:t>
            </w:r>
            <w:r>
              <w:rPr>
                <w:rFonts w:ascii="Times New Roman" w:eastAsia="Times New Roman" w:hAnsi="Times New Roman"/>
                <w:color w:val="FFFFFF" w:themeColor="background1"/>
                <w:sz w:val="28"/>
                <w:szCs w:val="24"/>
                <w:lang w:eastAsia="es-DO"/>
              </w:rPr>
              <w:t xml:space="preserve"> PRINCIPALES</w:t>
            </w:r>
            <w:r w:rsidRPr="000C7338">
              <w:rPr>
                <w:rFonts w:ascii="Times New Roman" w:eastAsia="Times New Roman" w:hAnsi="Times New Roman"/>
                <w:color w:val="FFFFFF" w:themeColor="background1"/>
                <w:sz w:val="28"/>
                <w:szCs w:val="24"/>
                <w:lang w:eastAsia="es-DO"/>
              </w:rPr>
              <w:t xml:space="preserve"> INDICADORES DE </w:t>
            </w:r>
            <w:r>
              <w:rPr>
                <w:rFonts w:ascii="Times New Roman" w:eastAsia="Times New Roman" w:hAnsi="Times New Roman"/>
                <w:color w:val="FFFFFF" w:themeColor="background1"/>
                <w:sz w:val="28"/>
                <w:szCs w:val="24"/>
                <w:lang w:eastAsia="es-DO"/>
              </w:rPr>
              <w:t xml:space="preserve">GESTIÓN POR </w:t>
            </w:r>
            <w:r w:rsidRPr="000C7338">
              <w:rPr>
                <w:rFonts w:ascii="Times New Roman" w:eastAsia="Times New Roman" w:hAnsi="Times New Roman"/>
                <w:color w:val="FFFFFF" w:themeColor="background1"/>
                <w:sz w:val="28"/>
                <w:szCs w:val="24"/>
                <w:lang w:eastAsia="es-DO"/>
              </w:rPr>
              <w:t>PROCESOS</w:t>
            </w:r>
          </w:p>
        </w:tc>
      </w:tr>
      <w:tr w:rsidR="0019646F" w:rsidRPr="0019646F" w14:paraId="0316F500" w14:textId="77777777" w:rsidTr="0019646F">
        <w:trPr>
          <w:trHeight w:val="1291"/>
          <w:jc w:val="center"/>
        </w:trPr>
        <w:tc>
          <w:tcPr>
            <w:tcW w:w="1076" w:type="dxa"/>
            <w:tcBorders>
              <w:top w:val="single" w:sz="4" w:space="0" w:color="000000"/>
              <w:left w:val="single" w:sz="4" w:space="0" w:color="000000"/>
              <w:bottom w:val="single" w:sz="4" w:space="0" w:color="000000"/>
              <w:right w:val="single" w:sz="4" w:space="0" w:color="000000"/>
            </w:tcBorders>
            <w:shd w:val="clear" w:color="auto" w:fill="002060"/>
            <w:vAlign w:val="center"/>
            <w:hideMark/>
          </w:tcPr>
          <w:p w14:paraId="6E3695F9"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CÓDIGO</w:t>
            </w:r>
          </w:p>
        </w:tc>
        <w:tc>
          <w:tcPr>
            <w:tcW w:w="1713" w:type="dxa"/>
            <w:tcBorders>
              <w:top w:val="single" w:sz="4" w:space="0" w:color="000000"/>
              <w:left w:val="nil"/>
              <w:bottom w:val="single" w:sz="4" w:space="0" w:color="000000"/>
              <w:right w:val="single" w:sz="4" w:space="0" w:color="000000"/>
            </w:tcBorders>
            <w:shd w:val="clear" w:color="auto" w:fill="002060"/>
            <w:vAlign w:val="center"/>
            <w:hideMark/>
          </w:tcPr>
          <w:p w14:paraId="3F247495"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PROCESO</w:t>
            </w:r>
          </w:p>
        </w:tc>
        <w:tc>
          <w:tcPr>
            <w:tcW w:w="1821" w:type="dxa"/>
            <w:tcBorders>
              <w:top w:val="single" w:sz="4" w:space="0" w:color="000000"/>
              <w:left w:val="nil"/>
              <w:bottom w:val="single" w:sz="4" w:space="0" w:color="000000"/>
              <w:right w:val="single" w:sz="4" w:space="0" w:color="000000"/>
            </w:tcBorders>
            <w:shd w:val="clear" w:color="auto" w:fill="002060"/>
            <w:vAlign w:val="center"/>
            <w:hideMark/>
          </w:tcPr>
          <w:p w14:paraId="74994D2B"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UNIDAD RESPONSABLE</w:t>
            </w:r>
          </w:p>
        </w:tc>
        <w:tc>
          <w:tcPr>
            <w:tcW w:w="2514" w:type="dxa"/>
            <w:tcBorders>
              <w:top w:val="single" w:sz="4" w:space="0" w:color="000000"/>
              <w:left w:val="nil"/>
              <w:bottom w:val="single" w:sz="4" w:space="0" w:color="000000"/>
              <w:right w:val="single" w:sz="4" w:space="0" w:color="000000"/>
            </w:tcBorders>
            <w:shd w:val="clear" w:color="auto" w:fill="002060"/>
            <w:hideMark/>
          </w:tcPr>
          <w:p w14:paraId="26C573F2" w14:textId="77777777"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p>
          <w:p w14:paraId="3832710B" w14:textId="0572F8F5"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DENOMINACIÓN DEL INDICADOR</w:t>
            </w:r>
          </w:p>
        </w:tc>
        <w:tc>
          <w:tcPr>
            <w:tcW w:w="1448" w:type="dxa"/>
            <w:tcBorders>
              <w:top w:val="single" w:sz="4" w:space="0" w:color="000000"/>
              <w:left w:val="nil"/>
              <w:bottom w:val="single" w:sz="4" w:space="0" w:color="000000"/>
              <w:right w:val="single" w:sz="4" w:space="0" w:color="000000"/>
            </w:tcBorders>
            <w:shd w:val="clear" w:color="auto" w:fill="002060"/>
            <w:vAlign w:val="center"/>
            <w:hideMark/>
          </w:tcPr>
          <w:p w14:paraId="022787BE" w14:textId="77777777"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VALOR ESPERADO</w:t>
            </w:r>
          </w:p>
        </w:tc>
        <w:tc>
          <w:tcPr>
            <w:tcW w:w="1887" w:type="dxa"/>
            <w:tcBorders>
              <w:top w:val="single" w:sz="4" w:space="0" w:color="000000"/>
              <w:left w:val="nil"/>
              <w:bottom w:val="single" w:sz="4" w:space="0" w:color="000000"/>
              <w:right w:val="single" w:sz="4" w:space="0" w:color="000000"/>
            </w:tcBorders>
            <w:shd w:val="clear" w:color="auto" w:fill="002060"/>
            <w:hideMark/>
          </w:tcPr>
          <w:p w14:paraId="418F4835" w14:textId="77777777" w:rsidR="0019646F" w:rsidRPr="0019646F" w:rsidRDefault="0019646F" w:rsidP="0019646F">
            <w:pPr>
              <w:spacing w:after="0" w:line="240" w:lineRule="auto"/>
              <w:jc w:val="left"/>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FRECUENCIA DE MEDICIÓN</w:t>
            </w:r>
            <w:r w:rsidRPr="0019646F">
              <w:rPr>
                <w:rFonts w:ascii="Times New Roman" w:eastAsia="Times New Roman" w:hAnsi="Times New Roman"/>
                <w:color w:val="FFFFFF" w:themeColor="background1"/>
                <w:sz w:val="24"/>
                <w:szCs w:val="24"/>
                <w:lang w:eastAsia="es-DO"/>
              </w:rPr>
              <w:br/>
              <w:t>/ PERIODOS DE MEDICIÓN</w:t>
            </w:r>
          </w:p>
        </w:tc>
        <w:tc>
          <w:tcPr>
            <w:tcW w:w="1568" w:type="dxa"/>
            <w:tcBorders>
              <w:top w:val="single" w:sz="4" w:space="0" w:color="000000"/>
              <w:left w:val="nil"/>
              <w:bottom w:val="single" w:sz="4" w:space="0" w:color="000000"/>
              <w:right w:val="single" w:sz="4" w:space="0" w:color="000000"/>
            </w:tcBorders>
            <w:shd w:val="clear" w:color="auto" w:fill="002060"/>
            <w:vAlign w:val="center"/>
            <w:hideMark/>
          </w:tcPr>
          <w:p w14:paraId="30D1FE56" w14:textId="77777777" w:rsidR="0019646F" w:rsidRPr="0019646F" w:rsidRDefault="0019646F" w:rsidP="0019646F">
            <w:pPr>
              <w:spacing w:after="0" w:line="240" w:lineRule="auto"/>
              <w:jc w:val="center"/>
              <w:rPr>
                <w:rFonts w:ascii="Times New Roman" w:eastAsia="Times New Roman" w:hAnsi="Times New Roman"/>
                <w:color w:val="FFFFFF" w:themeColor="background1"/>
                <w:sz w:val="24"/>
                <w:szCs w:val="24"/>
                <w:lang w:eastAsia="es-DO"/>
              </w:rPr>
            </w:pPr>
            <w:r w:rsidRPr="0019646F">
              <w:rPr>
                <w:rFonts w:ascii="Times New Roman" w:eastAsia="Times New Roman" w:hAnsi="Times New Roman"/>
                <w:color w:val="FFFFFF" w:themeColor="background1"/>
                <w:sz w:val="24"/>
                <w:szCs w:val="24"/>
                <w:lang w:eastAsia="es-DO"/>
              </w:rPr>
              <w:t>RESULTADO DE LA OBTENCIÓN</w:t>
            </w:r>
          </w:p>
        </w:tc>
      </w:tr>
      <w:tr w:rsidR="0019646F" w:rsidRPr="0019646F" w14:paraId="4E077861" w14:textId="77777777" w:rsidTr="0019646F">
        <w:trPr>
          <w:trHeight w:val="1347"/>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22C1A69E" w14:textId="77777777" w:rsidR="0019646F" w:rsidRPr="0019646F" w:rsidRDefault="0019646F" w:rsidP="0019646F">
            <w:pPr>
              <w:spacing w:after="0" w:line="240" w:lineRule="auto"/>
              <w:ind w:firstLineChars="100" w:firstLine="240"/>
              <w:jc w:val="righ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IND-PSC-001</w:t>
            </w:r>
          </w:p>
        </w:tc>
        <w:tc>
          <w:tcPr>
            <w:tcW w:w="1713" w:type="dxa"/>
            <w:tcBorders>
              <w:top w:val="nil"/>
              <w:left w:val="nil"/>
              <w:bottom w:val="single" w:sz="4" w:space="0" w:color="000000"/>
              <w:right w:val="single" w:sz="4" w:space="0" w:color="000000"/>
            </w:tcBorders>
            <w:shd w:val="clear" w:color="auto" w:fill="auto"/>
            <w:hideMark/>
          </w:tcPr>
          <w:p w14:paraId="7A21B5EB"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Gestión de Servicio al Cliente (Usuarios - Instituciones)</w:t>
            </w:r>
          </w:p>
        </w:tc>
        <w:tc>
          <w:tcPr>
            <w:tcW w:w="1821" w:type="dxa"/>
            <w:tcBorders>
              <w:top w:val="nil"/>
              <w:left w:val="nil"/>
              <w:bottom w:val="single" w:sz="4" w:space="0" w:color="000000"/>
              <w:right w:val="single" w:sz="4" w:space="0" w:color="000000"/>
            </w:tcBorders>
            <w:shd w:val="clear" w:color="auto" w:fill="auto"/>
            <w:vAlign w:val="center"/>
            <w:hideMark/>
          </w:tcPr>
          <w:p w14:paraId="7A4CE3E4" w14:textId="77777777" w:rsidR="0019646F" w:rsidRPr="0019646F" w:rsidRDefault="0019646F" w:rsidP="0019646F">
            <w:pPr>
              <w:spacing w:after="0" w:line="240" w:lineRule="auto"/>
              <w:ind w:firstLineChars="100" w:firstLine="240"/>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Dir. Gestión de Calidad</w:t>
            </w:r>
          </w:p>
        </w:tc>
        <w:tc>
          <w:tcPr>
            <w:tcW w:w="2514" w:type="dxa"/>
            <w:tcBorders>
              <w:top w:val="nil"/>
              <w:left w:val="nil"/>
              <w:bottom w:val="single" w:sz="4" w:space="0" w:color="000000"/>
              <w:right w:val="single" w:sz="4" w:space="0" w:color="000000"/>
            </w:tcBorders>
            <w:shd w:val="clear" w:color="auto" w:fill="auto"/>
            <w:vAlign w:val="center"/>
            <w:hideMark/>
          </w:tcPr>
          <w:p w14:paraId="72CF94D7"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Nivel  de  satisfacción  de usuarios</w:t>
            </w:r>
          </w:p>
        </w:tc>
        <w:tc>
          <w:tcPr>
            <w:tcW w:w="1448" w:type="dxa"/>
            <w:tcBorders>
              <w:top w:val="nil"/>
              <w:left w:val="nil"/>
              <w:bottom w:val="single" w:sz="4" w:space="0" w:color="000000"/>
              <w:right w:val="single" w:sz="4" w:space="0" w:color="000000"/>
            </w:tcBorders>
            <w:shd w:val="clear" w:color="auto" w:fill="auto"/>
            <w:vAlign w:val="center"/>
            <w:hideMark/>
          </w:tcPr>
          <w:p w14:paraId="208DF56B"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Entre 92 a 100</w:t>
            </w:r>
          </w:p>
        </w:tc>
        <w:tc>
          <w:tcPr>
            <w:tcW w:w="1887" w:type="dxa"/>
            <w:tcBorders>
              <w:top w:val="nil"/>
              <w:left w:val="nil"/>
              <w:bottom w:val="single" w:sz="4" w:space="0" w:color="000000"/>
              <w:right w:val="single" w:sz="4" w:space="0" w:color="000000"/>
            </w:tcBorders>
            <w:shd w:val="clear" w:color="auto" w:fill="auto"/>
            <w:vAlign w:val="center"/>
            <w:hideMark/>
          </w:tcPr>
          <w:p w14:paraId="010CC059"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Anual</w:t>
            </w:r>
          </w:p>
        </w:tc>
        <w:tc>
          <w:tcPr>
            <w:tcW w:w="1568" w:type="dxa"/>
            <w:tcBorders>
              <w:top w:val="nil"/>
              <w:left w:val="nil"/>
              <w:bottom w:val="single" w:sz="4" w:space="0" w:color="000000"/>
              <w:right w:val="single" w:sz="4" w:space="0" w:color="000000"/>
            </w:tcBorders>
            <w:shd w:val="clear" w:color="000000" w:fill="FFFFFF"/>
            <w:hideMark/>
          </w:tcPr>
          <w:p w14:paraId="613BCBD4"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b/>
                <w:bCs/>
                <w:color w:val="494529"/>
                <w:sz w:val="24"/>
                <w:szCs w:val="24"/>
                <w:lang w:eastAsia="es-DO"/>
              </w:rPr>
              <w:t>2021:</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100%</w:t>
            </w:r>
            <w:r w:rsidRPr="0019646F">
              <w:rPr>
                <w:rFonts w:ascii="Times New Roman" w:eastAsia="Times New Roman" w:hAnsi="Times New Roman"/>
                <w:color w:val="494529"/>
                <w:sz w:val="24"/>
                <w:szCs w:val="24"/>
                <w:lang w:eastAsia="es-DO"/>
              </w:rPr>
              <w:br/>
            </w:r>
            <w:r w:rsidRPr="0019646F">
              <w:rPr>
                <w:rFonts w:ascii="Times New Roman" w:eastAsia="Times New Roman" w:hAnsi="Times New Roman"/>
                <w:b/>
                <w:bCs/>
                <w:color w:val="494529"/>
                <w:sz w:val="24"/>
                <w:szCs w:val="24"/>
                <w:lang w:eastAsia="es-DO"/>
              </w:rPr>
              <w:t>2022:</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99.89%</w:t>
            </w:r>
          </w:p>
        </w:tc>
      </w:tr>
      <w:tr w:rsidR="0019646F" w:rsidRPr="0019646F" w14:paraId="6AD4B0D2" w14:textId="77777777" w:rsidTr="0019646F">
        <w:trPr>
          <w:trHeight w:val="2427"/>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0FA209EB" w14:textId="77777777" w:rsidR="0019646F" w:rsidRPr="0019646F" w:rsidRDefault="0019646F" w:rsidP="0019646F">
            <w:pPr>
              <w:spacing w:after="0" w:line="240" w:lineRule="auto"/>
              <w:ind w:firstLineChars="100" w:firstLine="240"/>
              <w:jc w:val="righ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IND-PGD-001</w:t>
            </w:r>
          </w:p>
        </w:tc>
        <w:tc>
          <w:tcPr>
            <w:tcW w:w="1713" w:type="dxa"/>
            <w:tcBorders>
              <w:top w:val="nil"/>
              <w:left w:val="nil"/>
              <w:bottom w:val="single" w:sz="4" w:space="0" w:color="000000"/>
              <w:right w:val="single" w:sz="4" w:space="0" w:color="000000"/>
            </w:tcBorders>
            <w:shd w:val="clear" w:color="auto" w:fill="auto"/>
            <w:vAlign w:val="center"/>
            <w:hideMark/>
          </w:tcPr>
          <w:p w14:paraId="56632654" w14:textId="77777777" w:rsidR="0019646F" w:rsidRPr="0019646F" w:rsidRDefault="0019646F" w:rsidP="0019646F">
            <w:pPr>
              <w:spacing w:after="0" w:line="240" w:lineRule="auto"/>
              <w:ind w:firstLineChars="100" w:firstLine="240"/>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Gestión del Control Operacional</w:t>
            </w:r>
          </w:p>
        </w:tc>
        <w:tc>
          <w:tcPr>
            <w:tcW w:w="1821" w:type="dxa"/>
            <w:tcBorders>
              <w:top w:val="nil"/>
              <w:left w:val="nil"/>
              <w:bottom w:val="single" w:sz="4" w:space="0" w:color="000000"/>
              <w:right w:val="single" w:sz="4" w:space="0" w:color="000000"/>
            </w:tcBorders>
            <w:shd w:val="clear" w:color="auto" w:fill="auto"/>
            <w:vAlign w:val="center"/>
            <w:hideMark/>
          </w:tcPr>
          <w:p w14:paraId="34C259EE" w14:textId="77777777" w:rsidR="0019646F" w:rsidRPr="0019646F" w:rsidRDefault="0019646F" w:rsidP="0019646F">
            <w:pPr>
              <w:spacing w:after="0" w:line="240" w:lineRule="auto"/>
              <w:ind w:firstLineChars="100" w:firstLine="240"/>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Dir. Gestión de Calidad</w:t>
            </w:r>
          </w:p>
        </w:tc>
        <w:tc>
          <w:tcPr>
            <w:tcW w:w="2514" w:type="dxa"/>
            <w:tcBorders>
              <w:top w:val="nil"/>
              <w:left w:val="nil"/>
              <w:bottom w:val="single" w:sz="4" w:space="0" w:color="000000"/>
              <w:right w:val="single" w:sz="4" w:space="0" w:color="000000"/>
            </w:tcBorders>
            <w:shd w:val="clear" w:color="auto" w:fill="auto"/>
            <w:hideMark/>
          </w:tcPr>
          <w:p w14:paraId="1F00CB24"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   de   cumplimiento  con tiempos   de  respuesta  a solicitud     de     creación, modificación                    o eliminación docs</w:t>
            </w:r>
          </w:p>
        </w:tc>
        <w:tc>
          <w:tcPr>
            <w:tcW w:w="1448" w:type="dxa"/>
            <w:tcBorders>
              <w:top w:val="nil"/>
              <w:left w:val="nil"/>
              <w:bottom w:val="single" w:sz="4" w:space="0" w:color="000000"/>
              <w:right w:val="single" w:sz="4" w:space="0" w:color="000000"/>
            </w:tcBorders>
            <w:shd w:val="clear" w:color="auto" w:fill="auto"/>
            <w:vAlign w:val="center"/>
            <w:hideMark/>
          </w:tcPr>
          <w:p w14:paraId="7C7DE915"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Entre 85 y 100</w:t>
            </w:r>
          </w:p>
        </w:tc>
        <w:tc>
          <w:tcPr>
            <w:tcW w:w="1887" w:type="dxa"/>
            <w:tcBorders>
              <w:top w:val="nil"/>
              <w:left w:val="nil"/>
              <w:bottom w:val="single" w:sz="4" w:space="0" w:color="000000"/>
              <w:right w:val="single" w:sz="4" w:space="0" w:color="000000"/>
            </w:tcBorders>
            <w:shd w:val="clear" w:color="auto" w:fill="auto"/>
            <w:vAlign w:val="center"/>
            <w:hideMark/>
          </w:tcPr>
          <w:p w14:paraId="0563D600"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Trimestral</w:t>
            </w:r>
          </w:p>
        </w:tc>
        <w:tc>
          <w:tcPr>
            <w:tcW w:w="1568" w:type="dxa"/>
            <w:tcBorders>
              <w:top w:val="nil"/>
              <w:left w:val="nil"/>
              <w:bottom w:val="single" w:sz="4" w:space="0" w:color="000000"/>
              <w:right w:val="single" w:sz="4" w:space="0" w:color="000000"/>
            </w:tcBorders>
            <w:shd w:val="clear" w:color="000000" w:fill="FFFFFF"/>
            <w:vAlign w:val="center"/>
            <w:hideMark/>
          </w:tcPr>
          <w:p w14:paraId="62156BC8"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b/>
                <w:bCs/>
                <w:color w:val="494529"/>
                <w:sz w:val="24"/>
                <w:szCs w:val="24"/>
                <w:lang w:eastAsia="es-DO"/>
              </w:rPr>
              <w:t>2022:</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1ER - 100 %</w:t>
            </w:r>
            <w:r w:rsidRPr="0019646F">
              <w:rPr>
                <w:rFonts w:ascii="Times New Roman" w:eastAsia="Times New Roman" w:hAnsi="Times New Roman"/>
                <w:color w:val="494529"/>
                <w:sz w:val="24"/>
                <w:szCs w:val="24"/>
                <w:lang w:eastAsia="es-DO"/>
              </w:rPr>
              <w:br/>
              <w:t>2DO - 96.43 %</w:t>
            </w:r>
            <w:r w:rsidRPr="0019646F">
              <w:rPr>
                <w:rFonts w:ascii="Times New Roman" w:eastAsia="Times New Roman" w:hAnsi="Times New Roman"/>
                <w:color w:val="494529"/>
                <w:sz w:val="24"/>
                <w:szCs w:val="24"/>
                <w:lang w:eastAsia="es-DO"/>
              </w:rPr>
              <w:br/>
              <w:t>3ER - 100 %</w:t>
            </w:r>
          </w:p>
        </w:tc>
      </w:tr>
      <w:tr w:rsidR="0019646F" w:rsidRPr="0019646F" w14:paraId="0035E612" w14:textId="77777777" w:rsidTr="0019646F">
        <w:trPr>
          <w:trHeight w:val="1670"/>
          <w:jc w:val="center"/>
        </w:trPr>
        <w:tc>
          <w:tcPr>
            <w:tcW w:w="1076" w:type="dxa"/>
            <w:tcBorders>
              <w:top w:val="nil"/>
              <w:left w:val="single" w:sz="4" w:space="0" w:color="000000"/>
              <w:bottom w:val="single" w:sz="4" w:space="0" w:color="000000"/>
              <w:right w:val="single" w:sz="4" w:space="0" w:color="000000"/>
            </w:tcBorders>
            <w:shd w:val="clear" w:color="auto" w:fill="auto"/>
            <w:vAlign w:val="center"/>
            <w:hideMark/>
          </w:tcPr>
          <w:p w14:paraId="7C9047F8" w14:textId="77777777" w:rsidR="0019646F" w:rsidRPr="0019646F" w:rsidRDefault="0019646F" w:rsidP="0019646F">
            <w:pPr>
              <w:spacing w:after="0" w:line="240" w:lineRule="auto"/>
              <w:jc w:val="righ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IND-PPNC-001</w:t>
            </w:r>
          </w:p>
        </w:tc>
        <w:tc>
          <w:tcPr>
            <w:tcW w:w="1713" w:type="dxa"/>
            <w:tcBorders>
              <w:top w:val="nil"/>
              <w:left w:val="nil"/>
              <w:bottom w:val="single" w:sz="4" w:space="0" w:color="000000"/>
              <w:right w:val="single" w:sz="4" w:space="0" w:color="000000"/>
            </w:tcBorders>
            <w:shd w:val="clear" w:color="auto" w:fill="auto"/>
            <w:hideMark/>
          </w:tcPr>
          <w:p w14:paraId="4625F3A6"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Entrega del PNC y Reconocimiento a las Prácticas Promisorias</w:t>
            </w:r>
          </w:p>
        </w:tc>
        <w:tc>
          <w:tcPr>
            <w:tcW w:w="1821" w:type="dxa"/>
            <w:tcBorders>
              <w:top w:val="nil"/>
              <w:left w:val="nil"/>
              <w:bottom w:val="single" w:sz="4" w:space="0" w:color="000000"/>
              <w:right w:val="single" w:sz="4" w:space="0" w:color="000000"/>
            </w:tcBorders>
            <w:shd w:val="clear" w:color="auto" w:fill="auto"/>
            <w:hideMark/>
          </w:tcPr>
          <w:p w14:paraId="3900F934"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Coordinación del Premio Nac. a la Calidad</w:t>
            </w:r>
          </w:p>
        </w:tc>
        <w:tc>
          <w:tcPr>
            <w:tcW w:w="2514" w:type="dxa"/>
            <w:tcBorders>
              <w:top w:val="nil"/>
              <w:left w:val="nil"/>
              <w:bottom w:val="single" w:sz="4" w:space="0" w:color="000000"/>
              <w:right w:val="single" w:sz="4" w:space="0" w:color="000000"/>
            </w:tcBorders>
            <w:shd w:val="clear" w:color="auto" w:fill="auto"/>
            <w:hideMark/>
          </w:tcPr>
          <w:p w14:paraId="756507D2"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Porcentaje   de   Informes de  Retorno  remitidos  en plazos</w:t>
            </w:r>
          </w:p>
        </w:tc>
        <w:tc>
          <w:tcPr>
            <w:tcW w:w="1448" w:type="dxa"/>
            <w:tcBorders>
              <w:top w:val="nil"/>
              <w:left w:val="nil"/>
              <w:bottom w:val="single" w:sz="4" w:space="0" w:color="000000"/>
              <w:right w:val="single" w:sz="4" w:space="0" w:color="000000"/>
            </w:tcBorders>
            <w:shd w:val="clear" w:color="auto" w:fill="auto"/>
            <w:vAlign w:val="center"/>
            <w:hideMark/>
          </w:tcPr>
          <w:p w14:paraId="3FE9EB84" w14:textId="77777777" w:rsidR="0019646F" w:rsidRPr="0019646F" w:rsidRDefault="0019646F" w:rsidP="0019646F">
            <w:pPr>
              <w:spacing w:after="0" w:line="240" w:lineRule="auto"/>
              <w:jc w:val="left"/>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Mayor o igual a 90</w:t>
            </w:r>
          </w:p>
        </w:tc>
        <w:tc>
          <w:tcPr>
            <w:tcW w:w="1887" w:type="dxa"/>
            <w:tcBorders>
              <w:top w:val="nil"/>
              <w:left w:val="nil"/>
              <w:bottom w:val="single" w:sz="4" w:space="0" w:color="000000"/>
              <w:right w:val="single" w:sz="4" w:space="0" w:color="000000"/>
            </w:tcBorders>
            <w:shd w:val="clear" w:color="auto" w:fill="auto"/>
            <w:vAlign w:val="center"/>
            <w:hideMark/>
          </w:tcPr>
          <w:p w14:paraId="0BFCF3E8"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color w:val="494529"/>
                <w:sz w:val="24"/>
                <w:szCs w:val="24"/>
                <w:lang w:eastAsia="es-DO"/>
              </w:rPr>
              <w:t>Anual</w:t>
            </w:r>
          </w:p>
        </w:tc>
        <w:tc>
          <w:tcPr>
            <w:tcW w:w="1568" w:type="dxa"/>
            <w:tcBorders>
              <w:top w:val="nil"/>
              <w:left w:val="nil"/>
              <w:bottom w:val="single" w:sz="4" w:space="0" w:color="000000"/>
              <w:right w:val="single" w:sz="4" w:space="0" w:color="000000"/>
            </w:tcBorders>
            <w:shd w:val="clear" w:color="000000" w:fill="FFFFFF"/>
            <w:hideMark/>
          </w:tcPr>
          <w:p w14:paraId="0225D3AB" w14:textId="77777777" w:rsidR="0019646F" w:rsidRPr="0019646F" w:rsidRDefault="0019646F" w:rsidP="0019646F">
            <w:pPr>
              <w:spacing w:after="0" w:line="240" w:lineRule="auto"/>
              <w:jc w:val="center"/>
              <w:rPr>
                <w:rFonts w:ascii="Times New Roman" w:eastAsia="Times New Roman" w:hAnsi="Times New Roman"/>
                <w:color w:val="494529"/>
                <w:sz w:val="24"/>
                <w:szCs w:val="24"/>
                <w:lang w:eastAsia="es-DO"/>
              </w:rPr>
            </w:pPr>
            <w:r w:rsidRPr="0019646F">
              <w:rPr>
                <w:rFonts w:ascii="Times New Roman" w:eastAsia="Times New Roman" w:hAnsi="Times New Roman"/>
                <w:b/>
                <w:bCs/>
                <w:color w:val="494529"/>
                <w:sz w:val="24"/>
                <w:szCs w:val="24"/>
                <w:lang w:eastAsia="es-DO"/>
              </w:rPr>
              <w:t>2021:</w:t>
            </w:r>
            <w:r w:rsidRPr="0019646F">
              <w:rPr>
                <w:rFonts w:ascii="Times New Roman" w:eastAsia="Times New Roman" w:hAnsi="Times New Roman"/>
                <w:b/>
                <w:bCs/>
                <w:color w:val="494529"/>
                <w:sz w:val="24"/>
                <w:szCs w:val="24"/>
                <w:lang w:eastAsia="es-DO"/>
              </w:rPr>
              <w:br/>
            </w:r>
            <w:r w:rsidRPr="0019646F">
              <w:rPr>
                <w:rFonts w:ascii="Times New Roman" w:eastAsia="Times New Roman" w:hAnsi="Times New Roman"/>
                <w:color w:val="494529"/>
                <w:sz w:val="24"/>
                <w:szCs w:val="24"/>
                <w:lang w:eastAsia="es-DO"/>
              </w:rPr>
              <w:t xml:space="preserve">91.18 % </w:t>
            </w:r>
            <w:r w:rsidRPr="0019646F">
              <w:rPr>
                <w:rFonts w:ascii="Times New Roman" w:eastAsia="Times New Roman" w:hAnsi="Times New Roman"/>
                <w:b/>
                <w:bCs/>
                <w:color w:val="494529"/>
                <w:sz w:val="24"/>
                <w:szCs w:val="24"/>
                <w:lang w:eastAsia="es-DO"/>
              </w:rPr>
              <w:t xml:space="preserve">2022: </w:t>
            </w:r>
            <w:r w:rsidRPr="0019646F">
              <w:rPr>
                <w:rFonts w:ascii="Times New Roman" w:eastAsia="Times New Roman" w:hAnsi="Times New Roman"/>
                <w:color w:val="494529"/>
                <w:sz w:val="24"/>
                <w:szCs w:val="24"/>
                <w:lang w:eastAsia="es-DO"/>
              </w:rPr>
              <w:t>100%</w:t>
            </w:r>
          </w:p>
        </w:tc>
      </w:tr>
    </w:tbl>
    <w:p w14:paraId="5888A7C9" w14:textId="07CECE2D" w:rsidR="00843B6B" w:rsidRDefault="00843B6B">
      <w:pPr>
        <w:spacing w:after="0" w:line="240" w:lineRule="auto"/>
        <w:jc w:val="left"/>
      </w:pPr>
    </w:p>
    <w:p w14:paraId="23C83AA3" w14:textId="78296212" w:rsidR="00843B6B" w:rsidRDefault="00843B6B">
      <w:pPr>
        <w:spacing w:after="0" w:line="240" w:lineRule="auto"/>
        <w:jc w:val="left"/>
      </w:pPr>
    </w:p>
    <w:p w14:paraId="66A43330" w14:textId="07046B9B" w:rsidR="00843B6B" w:rsidRDefault="00843B6B">
      <w:pPr>
        <w:spacing w:after="0" w:line="240" w:lineRule="auto"/>
        <w:jc w:val="left"/>
      </w:pPr>
    </w:p>
    <w:p w14:paraId="4FA0C19F" w14:textId="4E73880F" w:rsidR="00843B6B" w:rsidRDefault="00843B6B">
      <w:pPr>
        <w:spacing w:after="0" w:line="240" w:lineRule="auto"/>
        <w:jc w:val="left"/>
      </w:pPr>
    </w:p>
    <w:tbl>
      <w:tblPr>
        <w:tblW w:w="12049" w:type="dxa"/>
        <w:jc w:val="center"/>
        <w:tblLayout w:type="fixed"/>
        <w:tblCellMar>
          <w:left w:w="70" w:type="dxa"/>
          <w:right w:w="70" w:type="dxa"/>
        </w:tblCellMar>
        <w:tblLook w:val="04A0" w:firstRow="1" w:lastRow="0" w:firstColumn="1" w:lastColumn="0" w:noHBand="0" w:noVBand="1"/>
      </w:tblPr>
      <w:tblGrid>
        <w:gridCol w:w="1862"/>
        <w:gridCol w:w="1524"/>
        <w:gridCol w:w="2031"/>
        <w:gridCol w:w="204"/>
        <w:gridCol w:w="1829"/>
        <w:gridCol w:w="1217"/>
        <w:gridCol w:w="1344"/>
        <w:gridCol w:w="2038"/>
      </w:tblGrid>
      <w:tr w:rsidR="00D717FA" w:rsidRPr="00EB6104" w14:paraId="4C3D2761" w14:textId="77777777" w:rsidTr="00ED455A">
        <w:trPr>
          <w:trHeight w:val="631"/>
          <w:jc w:val="center"/>
        </w:trPr>
        <w:tc>
          <w:tcPr>
            <w:tcW w:w="12049" w:type="dxa"/>
            <w:gridSpan w:val="8"/>
            <w:tcBorders>
              <w:top w:val="nil"/>
              <w:left w:val="nil"/>
              <w:bottom w:val="nil"/>
              <w:right w:val="nil"/>
            </w:tcBorders>
            <w:shd w:val="clear" w:color="auto" w:fill="auto"/>
            <w:hideMark/>
          </w:tcPr>
          <w:p w14:paraId="192F7235" w14:textId="77777777" w:rsidR="00D717FA" w:rsidRPr="00EB6104" w:rsidRDefault="00D717FA" w:rsidP="006C655A">
            <w:pPr>
              <w:spacing w:after="0" w:line="240" w:lineRule="auto"/>
              <w:jc w:val="center"/>
              <w:rPr>
                <w:rFonts w:ascii="Times New Roman" w:eastAsia="Times New Roman" w:hAnsi="Times New Roman"/>
                <w:color w:val="000000"/>
                <w:sz w:val="28"/>
                <w:szCs w:val="28"/>
                <w:lang w:eastAsia="es-DO"/>
              </w:rPr>
            </w:pPr>
            <w:r w:rsidRPr="009421EE">
              <w:rPr>
                <w:rFonts w:ascii="Times New Roman" w:eastAsia="Times New Roman" w:hAnsi="Times New Roman"/>
                <w:color w:val="767171" w:themeColor="background2" w:themeShade="80"/>
                <w:sz w:val="24"/>
                <w:szCs w:val="28"/>
                <w:lang w:eastAsia="es-DO"/>
              </w:rPr>
              <w:t>Ministerio de Administración Pública (MAP)</w:t>
            </w:r>
            <w:r w:rsidRPr="009421EE">
              <w:rPr>
                <w:rFonts w:ascii="Times New Roman" w:eastAsia="Times New Roman" w:hAnsi="Times New Roman"/>
                <w:color w:val="767171" w:themeColor="background2" w:themeShade="80"/>
                <w:sz w:val="24"/>
                <w:szCs w:val="28"/>
                <w:lang w:eastAsia="es-DO"/>
              </w:rPr>
              <w:br/>
              <w:t>Unidad Ejecutora 0001</w:t>
            </w:r>
          </w:p>
        </w:tc>
      </w:tr>
      <w:tr w:rsidR="00D717FA" w:rsidRPr="00EB6104" w14:paraId="2C14AFF7" w14:textId="77777777" w:rsidTr="00ED455A">
        <w:trPr>
          <w:trHeight w:val="995"/>
          <w:jc w:val="center"/>
        </w:trPr>
        <w:tc>
          <w:tcPr>
            <w:tcW w:w="12049" w:type="dxa"/>
            <w:gridSpan w:val="8"/>
            <w:tcBorders>
              <w:top w:val="nil"/>
              <w:left w:val="nil"/>
              <w:bottom w:val="nil"/>
              <w:right w:val="nil"/>
            </w:tcBorders>
            <w:shd w:val="clear" w:color="000000" w:fill="001F5F"/>
            <w:hideMark/>
          </w:tcPr>
          <w:p w14:paraId="611CA30E" w14:textId="77777777" w:rsidR="00D717FA" w:rsidRPr="00ED455A" w:rsidRDefault="00D717FA" w:rsidP="006C655A">
            <w:pPr>
              <w:spacing w:after="0" w:line="240" w:lineRule="auto"/>
              <w:jc w:val="center"/>
              <w:rPr>
                <w:rFonts w:ascii="Times New Roman" w:eastAsia="Times New Roman" w:hAnsi="Times New Roman"/>
                <w:b/>
                <w:color w:val="FFFFFF" w:themeColor="background1"/>
                <w:sz w:val="24"/>
                <w:szCs w:val="24"/>
                <w:lang w:eastAsia="es-DO"/>
              </w:rPr>
            </w:pPr>
            <w:r w:rsidRPr="00ED455A">
              <w:rPr>
                <w:rFonts w:ascii="Times New Roman" w:eastAsia="Times New Roman" w:hAnsi="Times New Roman"/>
                <w:b/>
                <w:color w:val="FFFFFF" w:themeColor="background1"/>
                <w:sz w:val="24"/>
                <w:szCs w:val="24"/>
                <w:lang w:eastAsia="es-DO"/>
              </w:rPr>
              <w:br/>
              <w:t>ÍNDICE DE GESTIÓN PRESUPUESTARIA</w:t>
            </w:r>
          </w:p>
          <w:p w14:paraId="22A842BA" w14:textId="77777777" w:rsidR="00D717FA" w:rsidRPr="00ED455A" w:rsidRDefault="00D717FA" w:rsidP="006C655A">
            <w:pPr>
              <w:spacing w:after="0" w:line="240" w:lineRule="auto"/>
              <w:jc w:val="center"/>
              <w:rPr>
                <w:rFonts w:ascii="Times New Roman" w:eastAsia="Times New Roman" w:hAnsi="Times New Roman"/>
                <w:b/>
                <w:color w:val="FFFFFF" w:themeColor="background1"/>
                <w:sz w:val="24"/>
                <w:szCs w:val="24"/>
                <w:lang w:eastAsia="es-DO"/>
              </w:rPr>
            </w:pPr>
            <w:r w:rsidRPr="00ED455A">
              <w:rPr>
                <w:rFonts w:ascii="Times New Roman" w:eastAsia="Times New Roman" w:hAnsi="Times New Roman"/>
                <w:b/>
                <w:color w:val="FFFFFF" w:themeColor="background1"/>
                <w:sz w:val="24"/>
                <w:szCs w:val="24"/>
                <w:lang w:eastAsia="es-DO"/>
              </w:rPr>
              <w:t>Por Programa Presupuestario</w:t>
            </w:r>
          </w:p>
        </w:tc>
      </w:tr>
      <w:tr w:rsidR="00ED455A" w:rsidRPr="00EB6104" w14:paraId="22D5FE9F" w14:textId="77777777" w:rsidTr="00ED455A">
        <w:trPr>
          <w:trHeight w:val="1398"/>
          <w:jc w:val="center"/>
        </w:trPr>
        <w:tc>
          <w:tcPr>
            <w:tcW w:w="1862" w:type="dxa"/>
            <w:tcBorders>
              <w:top w:val="single" w:sz="4" w:space="0" w:color="000000"/>
              <w:left w:val="single" w:sz="4" w:space="0" w:color="000000"/>
              <w:bottom w:val="single" w:sz="4" w:space="0" w:color="000000"/>
              <w:right w:val="single" w:sz="4" w:space="0" w:color="000000"/>
            </w:tcBorders>
            <w:shd w:val="clear" w:color="000000" w:fill="001F5F"/>
            <w:hideMark/>
          </w:tcPr>
          <w:p w14:paraId="30AF5AC4"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p>
          <w:p w14:paraId="5239E858"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p>
          <w:p w14:paraId="12935B54"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 xml:space="preserve">Código Prog. </w:t>
            </w:r>
          </w:p>
        </w:tc>
        <w:tc>
          <w:tcPr>
            <w:tcW w:w="1524" w:type="dxa"/>
            <w:tcBorders>
              <w:top w:val="single" w:sz="4" w:space="0" w:color="000000"/>
              <w:left w:val="nil"/>
              <w:bottom w:val="single" w:sz="4" w:space="0" w:color="000000"/>
              <w:right w:val="single" w:sz="4" w:space="0" w:color="000000"/>
            </w:tcBorders>
            <w:shd w:val="clear" w:color="000000" w:fill="001F5F"/>
            <w:vAlign w:val="center"/>
            <w:hideMark/>
          </w:tcPr>
          <w:p w14:paraId="3A235373" w14:textId="77777777" w:rsidR="00D717FA" w:rsidRPr="00ED455A" w:rsidRDefault="00D717FA" w:rsidP="006C655A">
            <w:pPr>
              <w:spacing w:after="0" w:line="240" w:lineRule="auto"/>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Nombre del Programa</w:t>
            </w:r>
          </w:p>
        </w:tc>
        <w:tc>
          <w:tcPr>
            <w:tcW w:w="2235" w:type="dxa"/>
            <w:gridSpan w:val="2"/>
            <w:tcBorders>
              <w:top w:val="single" w:sz="4" w:space="0" w:color="000000"/>
              <w:left w:val="nil"/>
              <w:bottom w:val="single" w:sz="4" w:space="0" w:color="000000"/>
              <w:right w:val="single" w:sz="4" w:space="0" w:color="000000"/>
            </w:tcBorders>
            <w:shd w:val="clear" w:color="000000" w:fill="001F5F"/>
            <w:hideMark/>
          </w:tcPr>
          <w:p w14:paraId="78452383" w14:textId="77777777" w:rsidR="00D717FA" w:rsidRPr="00ED455A" w:rsidRDefault="00D717FA" w:rsidP="006C655A">
            <w:pPr>
              <w:spacing w:after="0" w:line="240" w:lineRule="auto"/>
              <w:jc w:val="left"/>
              <w:rPr>
                <w:rFonts w:ascii="Times New Roman" w:eastAsia="Times New Roman" w:hAnsi="Times New Roman"/>
                <w:b/>
                <w:bCs/>
                <w:color w:val="FFFFFF" w:themeColor="background1"/>
                <w:sz w:val="24"/>
                <w:szCs w:val="24"/>
                <w:lang w:eastAsia="es-DO"/>
              </w:rPr>
            </w:pPr>
          </w:p>
          <w:p w14:paraId="0F705666" w14:textId="77777777" w:rsidR="00D717FA" w:rsidRPr="00ED455A" w:rsidRDefault="00D717FA" w:rsidP="006C655A">
            <w:pPr>
              <w:spacing w:after="0" w:line="240" w:lineRule="auto"/>
              <w:jc w:val="left"/>
              <w:rPr>
                <w:rFonts w:ascii="Times New Roman" w:eastAsia="Times New Roman" w:hAnsi="Times New Roman"/>
                <w:b/>
                <w:bCs/>
                <w:color w:val="FFFFFF" w:themeColor="background1"/>
                <w:sz w:val="24"/>
                <w:szCs w:val="24"/>
                <w:lang w:eastAsia="es-DO"/>
              </w:rPr>
            </w:pPr>
          </w:p>
          <w:p w14:paraId="63AF39A1" w14:textId="77777777" w:rsidR="00D717FA" w:rsidRPr="00ED455A" w:rsidRDefault="00D717FA" w:rsidP="006C655A">
            <w:pPr>
              <w:spacing w:after="0" w:line="240" w:lineRule="auto"/>
              <w:jc w:val="left"/>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Asignación presupuestaria 2022 (RD$)</w:t>
            </w:r>
          </w:p>
        </w:tc>
        <w:tc>
          <w:tcPr>
            <w:tcW w:w="1829" w:type="dxa"/>
            <w:tcBorders>
              <w:top w:val="single" w:sz="4" w:space="0" w:color="000000"/>
              <w:left w:val="nil"/>
              <w:bottom w:val="single" w:sz="4" w:space="0" w:color="000000"/>
              <w:right w:val="single" w:sz="4" w:space="0" w:color="000000"/>
            </w:tcBorders>
            <w:shd w:val="clear" w:color="000000" w:fill="001F5F"/>
            <w:hideMark/>
          </w:tcPr>
          <w:p w14:paraId="5442C6A1" w14:textId="77777777" w:rsidR="00D717FA" w:rsidRPr="00ED455A" w:rsidRDefault="00D717FA" w:rsidP="006C655A">
            <w:pPr>
              <w:spacing w:after="0" w:line="240" w:lineRule="auto"/>
              <w:rPr>
                <w:rFonts w:ascii="Times New Roman" w:eastAsia="Times New Roman" w:hAnsi="Times New Roman"/>
                <w:b/>
                <w:bCs/>
                <w:color w:val="FFFFFF" w:themeColor="background1"/>
                <w:sz w:val="24"/>
                <w:szCs w:val="24"/>
                <w:lang w:eastAsia="es-DO"/>
              </w:rPr>
            </w:pPr>
          </w:p>
          <w:p w14:paraId="20CAF2F8" w14:textId="77777777" w:rsidR="00D717FA" w:rsidRPr="00ED455A" w:rsidRDefault="00D717FA" w:rsidP="006C655A">
            <w:pPr>
              <w:spacing w:after="0" w:line="240" w:lineRule="auto"/>
              <w:rPr>
                <w:rFonts w:ascii="Times New Roman" w:eastAsia="Times New Roman" w:hAnsi="Times New Roman"/>
                <w:b/>
                <w:bCs/>
                <w:color w:val="FFFFFF" w:themeColor="background1"/>
                <w:sz w:val="24"/>
                <w:szCs w:val="24"/>
                <w:lang w:eastAsia="es-DO"/>
              </w:rPr>
            </w:pPr>
          </w:p>
          <w:p w14:paraId="24D7DDD3" w14:textId="77777777" w:rsidR="00D717FA" w:rsidRPr="00ED455A" w:rsidRDefault="00D717FA" w:rsidP="006C655A">
            <w:pPr>
              <w:spacing w:after="0" w:line="240" w:lineRule="auto"/>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Ejecución 2022 (RD$)</w:t>
            </w:r>
          </w:p>
        </w:tc>
        <w:tc>
          <w:tcPr>
            <w:tcW w:w="1217" w:type="dxa"/>
            <w:tcBorders>
              <w:top w:val="single" w:sz="4" w:space="0" w:color="000000"/>
              <w:left w:val="nil"/>
              <w:bottom w:val="single" w:sz="4" w:space="0" w:color="000000"/>
              <w:right w:val="single" w:sz="4" w:space="0" w:color="000000"/>
            </w:tcBorders>
            <w:shd w:val="clear" w:color="000000" w:fill="001F5F"/>
            <w:hideMark/>
          </w:tcPr>
          <w:p w14:paraId="0865B74E"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p>
          <w:p w14:paraId="4135E209"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p>
          <w:p w14:paraId="4B2D3DAC"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Cant. Prod.</w:t>
            </w:r>
          </w:p>
        </w:tc>
        <w:tc>
          <w:tcPr>
            <w:tcW w:w="1344" w:type="dxa"/>
            <w:tcBorders>
              <w:top w:val="single" w:sz="4" w:space="0" w:color="000000"/>
              <w:left w:val="nil"/>
              <w:bottom w:val="single" w:sz="4" w:space="0" w:color="000000"/>
              <w:right w:val="single" w:sz="4" w:space="0" w:color="000000"/>
            </w:tcBorders>
            <w:shd w:val="clear" w:color="000000" w:fill="001F5F"/>
            <w:hideMark/>
          </w:tcPr>
          <w:p w14:paraId="21A3D77D" w14:textId="77777777" w:rsidR="00D717FA" w:rsidRPr="00ED455A" w:rsidRDefault="00D717FA" w:rsidP="006C655A">
            <w:pPr>
              <w:spacing w:after="0" w:line="240" w:lineRule="auto"/>
              <w:jc w:val="left"/>
              <w:rPr>
                <w:rFonts w:ascii="Times New Roman" w:eastAsia="Times New Roman" w:hAnsi="Times New Roman"/>
                <w:b/>
                <w:bCs/>
                <w:color w:val="FFFFFF" w:themeColor="background1"/>
                <w:sz w:val="24"/>
                <w:szCs w:val="24"/>
                <w:lang w:eastAsia="es-DO"/>
              </w:rPr>
            </w:pPr>
          </w:p>
          <w:p w14:paraId="258E8E62" w14:textId="77777777" w:rsidR="00D717FA" w:rsidRPr="00ED455A" w:rsidRDefault="00D717FA" w:rsidP="006C655A">
            <w:pPr>
              <w:spacing w:after="0" w:line="240" w:lineRule="auto"/>
              <w:jc w:val="left"/>
              <w:rPr>
                <w:rFonts w:ascii="Times New Roman" w:eastAsia="Times New Roman" w:hAnsi="Times New Roman"/>
                <w:b/>
                <w:bCs/>
                <w:color w:val="FFFFFF" w:themeColor="background1"/>
                <w:sz w:val="24"/>
                <w:szCs w:val="24"/>
                <w:lang w:eastAsia="es-DO"/>
              </w:rPr>
            </w:pPr>
          </w:p>
          <w:p w14:paraId="68F91360" w14:textId="77777777" w:rsidR="00D717FA" w:rsidRPr="00ED455A" w:rsidRDefault="00D717FA" w:rsidP="006C655A">
            <w:pPr>
              <w:spacing w:after="0" w:line="240" w:lineRule="auto"/>
              <w:jc w:val="left"/>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Índice de Ejecución %</w:t>
            </w:r>
          </w:p>
        </w:tc>
        <w:tc>
          <w:tcPr>
            <w:tcW w:w="2038" w:type="dxa"/>
            <w:tcBorders>
              <w:top w:val="single" w:sz="4" w:space="0" w:color="000000"/>
              <w:left w:val="nil"/>
              <w:bottom w:val="single" w:sz="4" w:space="0" w:color="000000"/>
              <w:right w:val="single" w:sz="4" w:space="0" w:color="000000"/>
            </w:tcBorders>
            <w:shd w:val="clear" w:color="000000" w:fill="001F5F"/>
            <w:hideMark/>
          </w:tcPr>
          <w:p w14:paraId="3669388C"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p>
          <w:p w14:paraId="7DAB1132"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p>
          <w:p w14:paraId="26BFB02A" w14:textId="77777777" w:rsidR="00D717FA" w:rsidRPr="00ED455A" w:rsidRDefault="00D717FA" w:rsidP="006C655A">
            <w:pPr>
              <w:spacing w:after="0" w:line="240" w:lineRule="auto"/>
              <w:jc w:val="center"/>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Participación ejecución por programa</w:t>
            </w:r>
          </w:p>
        </w:tc>
      </w:tr>
      <w:tr w:rsidR="00ED455A" w:rsidRPr="00EB6104" w14:paraId="1BE1E2D9" w14:textId="77777777" w:rsidTr="00ED455A">
        <w:trPr>
          <w:trHeight w:val="673"/>
          <w:jc w:val="center"/>
        </w:trPr>
        <w:tc>
          <w:tcPr>
            <w:tcW w:w="1862" w:type="dxa"/>
            <w:tcBorders>
              <w:top w:val="nil"/>
              <w:left w:val="single" w:sz="4" w:space="0" w:color="000000"/>
              <w:bottom w:val="single" w:sz="4" w:space="0" w:color="000000"/>
              <w:right w:val="single" w:sz="4" w:space="0" w:color="000000"/>
            </w:tcBorders>
            <w:shd w:val="clear" w:color="auto" w:fill="auto"/>
            <w:noWrap/>
            <w:vAlign w:val="center"/>
            <w:hideMark/>
          </w:tcPr>
          <w:p w14:paraId="76BC3468" w14:textId="77777777" w:rsidR="00D717FA" w:rsidRPr="00ED455A" w:rsidRDefault="00D717FA" w:rsidP="006C655A">
            <w:pPr>
              <w:spacing w:after="0" w:line="240" w:lineRule="auto"/>
              <w:jc w:val="center"/>
              <w:rPr>
                <w:rFonts w:ascii="Times New Roman" w:eastAsia="Times New Roman" w:hAnsi="Times New Roman"/>
                <w:b/>
                <w:bCs/>
                <w:color w:val="767171" w:themeColor="background2" w:themeShade="80"/>
                <w:sz w:val="24"/>
                <w:szCs w:val="24"/>
                <w:lang w:eastAsia="es-DO"/>
              </w:rPr>
            </w:pPr>
            <w:r w:rsidRPr="00ED455A">
              <w:rPr>
                <w:rFonts w:ascii="Times New Roman" w:eastAsia="Times New Roman" w:hAnsi="Times New Roman"/>
                <w:b/>
                <w:bCs/>
                <w:color w:val="767171" w:themeColor="background2" w:themeShade="80"/>
                <w:sz w:val="24"/>
                <w:szCs w:val="24"/>
                <w:lang w:eastAsia="es-DO"/>
              </w:rPr>
              <w:t>1</w:t>
            </w:r>
          </w:p>
        </w:tc>
        <w:tc>
          <w:tcPr>
            <w:tcW w:w="1524" w:type="dxa"/>
            <w:tcBorders>
              <w:top w:val="nil"/>
              <w:left w:val="nil"/>
              <w:bottom w:val="single" w:sz="4" w:space="0" w:color="000000"/>
              <w:right w:val="single" w:sz="4" w:space="0" w:color="000000"/>
            </w:tcBorders>
            <w:shd w:val="clear" w:color="auto" w:fill="auto"/>
            <w:vAlign w:val="center"/>
            <w:hideMark/>
          </w:tcPr>
          <w:p w14:paraId="2D33714B" w14:textId="77777777" w:rsidR="00D717FA" w:rsidRPr="00ED455A" w:rsidRDefault="00D717FA" w:rsidP="006C655A">
            <w:pPr>
              <w:spacing w:after="0" w:line="240" w:lineRule="auto"/>
              <w:jc w:val="lef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Actividades centrales</w:t>
            </w:r>
          </w:p>
        </w:tc>
        <w:tc>
          <w:tcPr>
            <w:tcW w:w="2031" w:type="dxa"/>
            <w:tcBorders>
              <w:top w:val="nil"/>
              <w:left w:val="nil"/>
              <w:bottom w:val="single" w:sz="4" w:space="0" w:color="000000"/>
              <w:right w:val="single" w:sz="4" w:space="0" w:color="000000"/>
            </w:tcBorders>
            <w:shd w:val="clear" w:color="auto" w:fill="auto"/>
            <w:noWrap/>
            <w:vAlign w:val="center"/>
            <w:hideMark/>
          </w:tcPr>
          <w:p w14:paraId="298E194C" w14:textId="77777777" w:rsidR="00D717FA" w:rsidRPr="00ED455A" w:rsidRDefault="00D717F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616,365,409.00</w:t>
            </w:r>
          </w:p>
        </w:tc>
        <w:tc>
          <w:tcPr>
            <w:tcW w:w="2033" w:type="dxa"/>
            <w:gridSpan w:val="2"/>
            <w:tcBorders>
              <w:top w:val="nil"/>
              <w:left w:val="nil"/>
              <w:bottom w:val="single" w:sz="4" w:space="0" w:color="000000"/>
              <w:right w:val="single" w:sz="4" w:space="0" w:color="000000"/>
            </w:tcBorders>
            <w:shd w:val="clear" w:color="auto" w:fill="auto"/>
            <w:noWrap/>
            <w:vAlign w:val="center"/>
            <w:hideMark/>
          </w:tcPr>
          <w:p w14:paraId="4B6D4449" w14:textId="77777777" w:rsidR="00D717FA" w:rsidRPr="00ED455A" w:rsidRDefault="00D717F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494,382,368.92</w:t>
            </w:r>
          </w:p>
        </w:tc>
        <w:tc>
          <w:tcPr>
            <w:tcW w:w="1217" w:type="dxa"/>
            <w:tcBorders>
              <w:top w:val="nil"/>
              <w:left w:val="nil"/>
              <w:bottom w:val="single" w:sz="4" w:space="0" w:color="000000"/>
              <w:right w:val="single" w:sz="4" w:space="0" w:color="000000"/>
            </w:tcBorders>
            <w:shd w:val="clear" w:color="auto" w:fill="auto"/>
            <w:noWrap/>
            <w:vAlign w:val="center"/>
            <w:hideMark/>
          </w:tcPr>
          <w:p w14:paraId="39E18FE4"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0</w:t>
            </w:r>
          </w:p>
        </w:tc>
        <w:tc>
          <w:tcPr>
            <w:tcW w:w="1344" w:type="dxa"/>
            <w:tcBorders>
              <w:top w:val="nil"/>
              <w:left w:val="nil"/>
              <w:bottom w:val="single" w:sz="4" w:space="0" w:color="000000"/>
              <w:right w:val="single" w:sz="4" w:space="0" w:color="000000"/>
            </w:tcBorders>
            <w:shd w:val="clear" w:color="auto" w:fill="auto"/>
            <w:noWrap/>
            <w:vAlign w:val="center"/>
            <w:hideMark/>
          </w:tcPr>
          <w:p w14:paraId="1D5A02D5"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80.21%</w:t>
            </w:r>
          </w:p>
        </w:tc>
        <w:tc>
          <w:tcPr>
            <w:tcW w:w="2038" w:type="dxa"/>
            <w:tcBorders>
              <w:top w:val="nil"/>
              <w:left w:val="nil"/>
              <w:bottom w:val="single" w:sz="4" w:space="0" w:color="000000"/>
              <w:right w:val="single" w:sz="4" w:space="0" w:color="000000"/>
            </w:tcBorders>
            <w:shd w:val="clear" w:color="000000" w:fill="FFFFFF"/>
            <w:noWrap/>
            <w:vAlign w:val="center"/>
            <w:hideMark/>
          </w:tcPr>
          <w:p w14:paraId="212B7987"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50.53%</w:t>
            </w:r>
          </w:p>
        </w:tc>
      </w:tr>
      <w:tr w:rsidR="00ED455A" w:rsidRPr="00EB6104" w14:paraId="237F2123" w14:textId="77777777" w:rsidTr="00ED455A">
        <w:trPr>
          <w:trHeight w:val="424"/>
          <w:jc w:val="center"/>
        </w:trPr>
        <w:tc>
          <w:tcPr>
            <w:tcW w:w="1862" w:type="dxa"/>
            <w:tcBorders>
              <w:top w:val="nil"/>
              <w:left w:val="single" w:sz="4" w:space="0" w:color="000000"/>
              <w:bottom w:val="single" w:sz="4" w:space="0" w:color="000000"/>
              <w:right w:val="single" w:sz="4" w:space="0" w:color="000000"/>
            </w:tcBorders>
            <w:shd w:val="clear" w:color="auto" w:fill="auto"/>
            <w:noWrap/>
            <w:vAlign w:val="center"/>
            <w:hideMark/>
          </w:tcPr>
          <w:p w14:paraId="43C85827" w14:textId="77777777" w:rsidR="00D717FA" w:rsidRPr="00ED455A" w:rsidRDefault="00D717FA" w:rsidP="006C655A">
            <w:pPr>
              <w:spacing w:after="0" w:line="240" w:lineRule="auto"/>
              <w:jc w:val="center"/>
              <w:rPr>
                <w:rFonts w:ascii="Times New Roman" w:eastAsia="Times New Roman" w:hAnsi="Times New Roman"/>
                <w:b/>
                <w:bCs/>
                <w:color w:val="767171" w:themeColor="background2" w:themeShade="80"/>
                <w:sz w:val="24"/>
                <w:szCs w:val="24"/>
                <w:lang w:eastAsia="es-DO"/>
              </w:rPr>
            </w:pPr>
            <w:r w:rsidRPr="00ED455A">
              <w:rPr>
                <w:rFonts w:ascii="Times New Roman" w:eastAsia="Times New Roman" w:hAnsi="Times New Roman"/>
                <w:b/>
                <w:bCs/>
                <w:color w:val="767171" w:themeColor="background2" w:themeShade="80"/>
                <w:sz w:val="24"/>
                <w:szCs w:val="24"/>
                <w:lang w:eastAsia="es-DO"/>
              </w:rPr>
              <w:t>11</w:t>
            </w:r>
          </w:p>
        </w:tc>
        <w:tc>
          <w:tcPr>
            <w:tcW w:w="1524" w:type="dxa"/>
            <w:tcBorders>
              <w:top w:val="nil"/>
              <w:left w:val="nil"/>
              <w:bottom w:val="single" w:sz="4" w:space="0" w:color="000000"/>
              <w:right w:val="single" w:sz="4" w:space="0" w:color="000000"/>
            </w:tcBorders>
            <w:shd w:val="clear" w:color="auto" w:fill="auto"/>
            <w:vAlign w:val="center"/>
            <w:hideMark/>
          </w:tcPr>
          <w:p w14:paraId="77EAA848" w14:textId="77777777" w:rsidR="00D717FA" w:rsidRPr="00ED455A" w:rsidRDefault="00D717FA" w:rsidP="006C655A">
            <w:pPr>
              <w:spacing w:after="0" w:line="240" w:lineRule="auto"/>
              <w:jc w:val="lef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 xml:space="preserve">Profesionalización de Función Publica </w:t>
            </w:r>
          </w:p>
        </w:tc>
        <w:tc>
          <w:tcPr>
            <w:tcW w:w="2031" w:type="dxa"/>
            <w:tcBorders>
              <w:top w:val="nil"/>
              <w:left w:val="nil"/>
              <w:bottom w:val="single" w:sz="4" w:space="0" w:color="000000"/>
              <w:right w:val="single" w:sz="4" w:space="0" w:color="000000"/>
            </w:tcBorders>
            <w:shd w:val="clear" w:color="auto" w:fill="auto"/>
            <w:noWrap/>
            <w:vAlign w:val="center"/>
            <w:hideMark/>
          </w:tcPr>
          <w:p w14:paraId="0046C361" w14:textId="77777777" w:rsidR="00D717FA" w:rsidRPr="00ED455A" w:rsidRDefault="00D717F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335,178,620.00</w:t>
            </w:r>
          </w:p>
        </w:tc>
        <w:tc>
          <w:tcPr>
            <w:tcW w:w="2033" w:type="dxa"/>
            <w:gridSpan w:val="2"/>
            <w:tcBorders>
              <w:top w:val="nil"/>
              <w:left w:val="nil"/>
              <w:bottom w:val="single" w:sz="4" w:space="0" w:color="000000"/>
              <w:right w:val="single" w:sz="4" w:space="0" w:color="000000"/>
            </w:tcBorders>
            <w:shd w:val="clear" w:color="auto" w:fill="auto"/>
            <w:noWrap/>
            <w:vAlign w:val="center"/>
            <w:hideMark/>
          </w:tcPr>
          <w:p w14:paraId="35C1FF09" w14:textId="77777777" w:rsidR="00D717FA" w:rsidRPr="00ED455A" w:rsidRDefault="00D717F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314,316,540.21</w:t>
            </w:r>
          </w:p>
        </w:tc>
        <w:tc>
          <w:tcPr>
            <w:tcW w:w="1217" w:type="dxa"/>
            <w:tcBorders>
              <w:top w:val="nil"/>
              <w:left w:val="nil"/>
              <w:bottom w:val="single" w:sz="4" w:space="0" w:color="000000"/>
              <w:right w:val="single" w:sz="4" w:space="0" w:color="000000"/>
            </w:tcBorders>
            <w:shd w:val="clear" w:color="auto" w:fill="auto"/>
            <w:noWrap/>
            <w:vAlign w:val="center"/>
            <w:hideMark/>
          </w:tcPr>
          <w:p w14:paraId="6E61C8D8"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5</w:t>
            </w:r>
          </w:p>
        </w:tc>
        <w:tc>
          <w:tcPr>
            <w:tcW w:w="1344" w:type="dxa"/>
            <w:tcBorders>
              <w:top w:val="nil"/>
              <w:left w:val="nil"/>
              <w:bottom w:val="single" w:sz="4" w:space="0" w:color="000000"/>
              <w:right w:val="single" w:sz="4" w:space="0" w:color="000000"/>
            </w:tcBorders>
            <w:shd w:val="clear" w:color="auto" w:fill="auto"/>
            <w:noWrap/>
            <w:vAlign w:val="center"/>
            <w:hideMark/>
          </w:tcPr>
          <w:p w14:paraId="3863071F"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93.78%</w:t>
            </w:r>
          </w:p>
        </w:tc>
        <w:tc>
          <w:tcPr>
            <w:tcW w:w="2038" w:type="dxa"/>
            <w:tcBorders>
              <w:top w:val="nil"/>
              <w:left w:val="nil"/>
              <w:bottom w:val="single" w:sz="4" w:space="0" w:color="000000"/>
              <w:right w:val="single" w:sz="4" w:space="0" w:color="000000"/>
            </w:tcBorders>
            <w:shd w:val="clear" w:color="000000" w:fill="FFFFFF"/>
            <w:noWrap/>
            <w:vAlign w:val="center"/>
            <w:hideMark/>
          </w:tcPr>
          <w:p w14:paraId="4A150574"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32.13%</w:t>
            </w:r>
          </w:p>
        </w:tc>
      </w:tr>
      <w:tr w:rsidR="00ED455A" w:rsidRPr="00EB6104" w14:paraId="7C670543" w14:textId="77777777" w:rsidTr="00ED455A">
        <w:trPr>
          <w:trHeight w:val="673"/>
          <w:jc w:val="center"/>
        </w:trPr>
        <w:tc>
          <w:tcPr>
            <w:tcW w:w="1862" w:type="dxa"/>
            <w:tcBorders>
              <w:top w:val="nil"/>
              <w:left w:val="single" w:sz="4" w:space="0" w:color="000000"/>
              <w:bottom w:val="single" w:sz="4" w:space="0" w:color="000000"/>
              <w:right w:val="single" w:sz="4" w:space="0" w:color="000000"/>
            </w:tcBorders>
            <w:shd w:val="clear" w:color="auto" w:fill="auto"/>
            <w:noWrap/>
            <w:vAlign w:val="center"/>
            <w:hideMark/>
          </w:tcPr>
          <w:p w14:paraId="5F270811" w14:textId="77777777" w:rsidR="00D717FA" w:rsidRPr="00ED455A" w:rsidRDefault="00D717FA" w:rsidP="006C655A">
            <w:pPr>
              <w:spacing w:after="0" w:line="240" w:lineRule="auto"/>
              <w:jc w:val="center"/>
              <w:rPr>
                <w:rFonts w:ascii="Times New Roman" w:eastAsia="Times New Roman" w:hAnsi="Times New Roman"/>
                <w:b/>
                <w:bCs/>
                <w:color w:val="767171" w:themeColor="background2" w:themeShade="80"/>
                <w:sz w:val="24"/>
                <w:szCs w:val="24"/>
                <w:lang w:eastAsia="es-DO"/>
              </w:rPr>
            </w:pPr>
            <w:r w:rsidRPr="00ED455A">
              <w:rPr>
                <w:rFonts w:ascii="Times New Roman" w:eastAsia="Times New Roman" w:hAnsi="Times New Roman"/>
                <w:b/>
                <w:bCs/>
                <w:color w:val="767171" w:themeColor="background2" w:themeShade="80"/>
                <w:sz w:val="24"/>
                <w:szCs w:val="24"/>
                <w:lang w:eastAsia="es-DO"/>
              </w:rPr>
              <w:t>98</w:t>
            </w:r>
          </w:p>
        </w:tc>
        <w:tc>
          <w:tcPr>
            <w:tcW w:w="1524" w:type="dxa"/>
            <w:tcBorders>
              <w:top w:val="nil"/>
              <w:left w:val="nil"/>
              <w:bottom w:val="single" w:sz="4" w:space="0" w:color="000000"/>
              <w:right w:val="single" w:sz="4" w:space="0" w:color="000000"/>
            </w:tcBorders>
            <w:shd w:val="clear" w:color="auto" w:fill="auto"/>
            <w:vAlign w:val="center"/>
            <w:hideMark/>
          </w:tcPr>
          <w:p w14:paraId="776D5189" w14:textId="77777777" w:rsidR="00D717FA" w:rsidRPr="00ED455A" w:rsidRDefault="00D717FA" w:rsidP="006C655A">
            <w:pPr>
              <w:spacing w:after="0" w:line="240" w:lineRule="auto"/>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Administración de contribuciones especiales</w:t>
            </w:r>
          </w:p>
        </w:tc>
        <w:tc>
          <w:tcPr>
            <w:tcW w:w="2031" w:type="dxa"/>
            <w:tcBorders>
              <w:top w:val="nil"/>
              <w:left w:val="nil"/>
              <w:bottom w:val="single" w:sz="4" w:space="0" w:color="000000"/>
              <w:right w:val="single" w:sz="4" w:space="0" w:color="000000"/>
            </w:tcBorders>
            <w:shd w:val="clear" w:color="auto" w:fill="auto"/>
            <w:noWrap/>
            <w:vAlign w:val="center"/>
            <w:hideMark/>
          </w:tcPr>
          <w:p w14:paraId="37DDDB0C" w14:textId="77777777" w:rsidR="00D717FA" w:rsidRPr="00ED455A" w:rsidRDefault="00D717F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26,800,000.00</w:t>
            </w:r>
          </w:p>
        </w:tc>
        <w:tc>
          <w:tcPr>
            <w:tcW w:w="2033" w:type="dxa"/>
            <w:gridSpan w:val="2"/>
            <w:tcBorders>
              <w:top w:val="nil"/>
              <w:left w:val="nil"/>
              <w:bottom w:val="single" w:sz="4" w:space="0" w:color="000000"/>
              <w:right w:val="single" w:sz="4" w:space="0" w:color="000000"/>
            </w:tcBorders>
            <w:shd w:val="clear" w:color="auto" w:fill="auto"/>
            <w:noWrap/>
            <w:vAlign w:val="center"/>
            <w:hideMark/>
          </w:tcPr>
          <w:p w14:paraId="552932F3" w14:textId="77777777" w:rsidR="00D717FA" w:rsidRPr="00ED455A" w:rsidRDefault="00D717F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24,243,404.19</w:t>
            </w:r>
          </w:p>
        </w:tc>
        <w:tc>
          <w:tcPr>
            <w:tcW w:w="1217" w:type="dxa"/>
            <w:tcBorders>
              <w:top w:val="nil"/>
              <w:left w:val="nil"/>
              <w:bottom w:val="single" w:sz="4" w:space="0" w:color="000000"/>
              <w:right w:val="single" w:sz="4" w:space="0" w:color="000000"/>
            </w:tcBorders>
            <w:shd w:val="clear" w:color="auto" w:fill="auto"/>
            <w:noWrap/>
            <w:vAlign w:val="center"/>
            <w:hideMark/>
          </w:tcPr>
          <w:p w14:paraId="28947B15"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0</w:t>
            </w:r>
          </w:p>
        </w:tc>
        <w:tc>
          <w:tcPr>
            <w:tcW w:w="1344" w:type="dxa"/>
            <w:tcBorders>
              <w:top w:val="nil"/>
              <w:left w:val="nil"/>
              <w:bottom w:val="single" w:sz="4" w:space="0" w:color="000000"/>
              <w:right w:val="single" w:sz="4" w:space="0" w:color="000000"/>
            </w:tcBorders>
            <w:shd w:val="clear" w:color="auto" w:fill="auto"/>
            <w:noWrap/>
            <w:vAlign w:val="center"/>
            <w:hideMark/>
          </w:tcPr>
          <w:p w14:paraId="63429032"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90.46%</w:t>
            </w:r>
          </w:p>
        </w:tc>
        <w:tc>
          <w:tcPr>
            <w:tcW w:w="2038" w:type="dxa"/>
            <w:tcBorders>
              <w:top w:val="nil"/>
              <w:left w:val="nil"/>
              <w:bottom w:val="single" w:sz="4" w:space="0" w:color="000000"/>
              <w:right w:val="single" w:sz="4" w:space="0" w:color="000000"/>
            </w:tcBorders>
            <w:shd w:val="clear" w:color="000000" w:fill="FFFFFF"/>
            <w:noWrap/>
            <w:vAlign w:val="center"/>
            <w:hideMark/>
          </w:tcPr>
          <w:p w14:paraId="0BA2B784" w14:textId="77777777" w:rsidR="00D717FA" w:rsidRPr="00ED455A" w:rsidRDefault="00D717F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2.48%</w:t>
            </w:r>
          </w:p>
        </w:tc>
      </w:tr>
      <w:tr w:rsidR="00ED455A" w:rsidRPr="00EB6104" w14:paraId="60D04B93" w14:textId="77777777" w:rsidTr="00ED455A">
        <w:trPr>
          <w:trHeight w:val="361"/>
          <w:jc w:val="center"/>
        </w:trPr>
        <w:tc>
          <w:tcPr>
            <w:tcW w:w="1862" w:type="dxa"/>
            <w:tcBorders>
              <w:top w:val="nil"/>
              <w:left w:val="single" w:sz="4" w:space="0" w:color="000000"/>
              <w:bottom w:val="single" w:sz="4" w:space="0" w:color="000000"/>
              <w:right w:val="single" w:sz="4" w:space="0" w:color="000000"/>
            </w:tcBorders>
            <w:shd w:val="clear" w:color="000000" w:fill="001F5F"/>
            <w:hideMark/>
          </w:tcPr>
          <w:p w14:paraId="1741D207" w14:textId="77777777" w:rsidR="00D717FA" w:rsidRPr="0079209B" w:rsidRDefault="00D717FA" w:rsidP="006C655A">
            <w:pPr>
              <w:spacing w:after="0" w:line="240" w:lineRule="auto"/>
              <w:jc w:val="center"/>
              <w:rPr>
                <w:rFonts w:ascii="Times New Roman" w:eastAsia="Times New Roman" w:hAnsi="Times New Roman"/>
                <w:b/>
                <w:bCs/>
                <w:color w:val="FFFFFF" w:themeColor="background1"/>
                <w:sz w:val="20"/>
                <w:szCs w:val="24"/>
                <w:lang w:eastAsia="es-DO"/>
              </w:rPr>
            </w:pPr>
            <w:r w:rsidRPr="0079209B">
              <w:rPr>
                <w:rFonts w:ascii="Times New Roman" w:eastAsia="Times New Roman" w:hAnsi="Times New Roman"/>
                <w:b/>
                <w:bCs/>
                <w:color w:val="FFFFFF" w:themeColor="background1"/>
                <w:sz w:val="20"/>
                <w:szCs w:val="24"/>
                <w:lang w:eastAsia="es-DO"/>
              </w:rPr>
              <w:t>Total General</w:t>
            </w:r>
          </w:p>
        </w:tc>
        <w:tc>
          <w:tcPr>
            <w:tcW w:w="1524" w:type="dxa"/>
            <w:tcBorders>
              <w:top w:val="nil"/>
              <w:left w:val="nil"/>
              <w:bottom w:val="single" w:sz="4" w:space="0" w:color="000000"/>
              <w:right w:val="single" w:sz="4" w:space="0" w:color="000000"/>
            </w:tcBorders>
            <w:shd w:val="clear" w:color="000000" w:fill="001F5F"/>
            <w:vAlign w:val="bottom"/>
            <w:hideMark/>
          </w:tcPr>
          <w:p w14:paraId="53232597" w14:textId="77777777" w:rsidR="00D717FA" w:rsidRPr="0079209B" w:rsidRDefault="00D717FA" w:rsidP="006C655A">
            <w:pPr>
              <w:spacing w:after="0" w:line="240" w:lineRule="auto"/>
              <w:jc w:val="left"/>
              <w:rPr>
                <w:rFonts w:ascii="Times New Roman" w:eastAsia="Times New Roman" w:hAnsi="Times New Roman"/>
                <w:color w:val="FFFFFF" w:themeColor="background1"/>
                <w:sz w:val="20"/>
                <w:szCs w:val="24"/>
                <w:lang w:eastAsia="es-DO"/>
              </w:rPr>
            </w:pPr>
            <w:r w:rsidRPr="0079209B">
              <w:rPr>
                <w:rFonts w:ascii="Times New Roman" w:eastAsia="Times New Roman" w:hAnsi="Times New Roman"/>
                <w:color w:val="FFFFFF" w:themeColor="background1"/>
                <w:sz w:val="20"/>
                <w:szCs w:val="24"/>
                <w:lang w:eastAsia="es-DO"/>
              </w:rPr>
              <w:t> </w:t>
            </w:r>
          </w:p>
        </w:tc>
        <w:tc>
          <w:tcPr>
            <w:tcW w:w="2031" w:type="dxa"/>
            <w:tcBorders>
              <w:top w:val="nil"/>
              <w:left w:val="nil"/>
              <w:bottom w:val="single" w:sz="4" w:space="0" w:color="000000"/>
              <w:right w:val="single" w:sz="4" w:space="0" w:color="000000"/>
            </w:tcBorders>
            <w:shd w:val="clear" w:color="000000" w:fill="001F5F"/>
            <w:noWrap/>
            <w:vAlign w:val="center"/>
            <w:hideMark/>
          </w:tcPr>
          <w:p w14:paraId="066603E6" w14:textId="77777777" w:rsidR="00D717FA" w:rsidRPr="0079209B" w:rsidRDefault="00D717FA" w:rsidP="006C655A">
            <w:pPr>
              <w:spacing w:after="0" w:line="240" w:lineRule="auto"/>
              <w:jc w:val="right"/>
              <w:rPr>
                <w:rFonts w:ascii="Times New Roman" w:eastAsia="Times New Roman" w:hAnsi="Times New Roman"/>
                <w:b/>
                <w:bCs/>
                <w:color w:val="FFFFFF" w:themeColor="background1"/>
                <w:sz w:val="20"/>
                <w:szCs w:val="24"/>
                <w:lang w:eastAsia="es-DO"/>
              </w:rPr>
            </w:pPr>
            <w:r w:rsidRPr="0079209B">
              <w:rPr>
                <w:rFonts w:ascii="Times New Roman" w:eastAsia="Times New Roman" w:hAnsi="Times New Roman"/>
                <w:b/>
                <w:bCs/>
                <w:color w:val="FFFFFF" w:themeColor="background1"/>
                <w:sz w:val="20"/>
                <w:szCs w:val="24"/>
                <w:lang w:eastAsia="es-DO"/>
              </w:rPr>
              <w:t>978,344,029.00</w:t>
            </w:r>
          </w:p>
        </w:tc>
        <w:tc>
          <w:tcPr>
            <w:tcW w:w="2033" w:type="dxa"/>
            <w:gridSpan w:val="2"/>
            <w:tcBorders>
              <w:top w:val="nil"/>
              <w:left w:val="nil"/>
              <w:bottom w:val="single" w:sz="4" w:space="0" w:color="000000"/>
              <w:right w:val="single" w:sz="4" w:space="0" w:color="000000"/>
            </w:tcBorders>
            <w:shd w:val="clear" w:color="000000" w:fill="001F5F"/>
            <w:noWrap/>
            <w:vAlign w:val="center"/>
            <w:hideMark/>
          </w:tcPr>
          <w:p w14:paraId="12B05391" w14:textId="77777777" w:rsidR="00D717FA" w:rsidRPr="0079209B" w:rsidRDefault="00D717FA" w:rsidP="006C655A">
            <w:pPr>
              <w:spacing w:after="0" w:line="240" w:lineRule="auto"/>
              <w:jc w:val="right"/>
              <w:rPr>
                <w:rFonts w:ascii="Times New Roman" w:eastAsia="Times New Roman" w:hAnsi="Times New Roman"/>
                <w:b/>
                <w:bCs/>
                <w:color w:val="FFFFFF" w:themeColor="background1"/>
                <w:sz w:val="20"/>
                <w:szCs w:val="24"/>
                <w:lang w:eastAsia="es-DO"/>
              </w:rPr>
            </w:pPr>
            <w:r w:rsidRPr="0079209B">
              <w:rPr>
                <w:rFonts w:ascii="Times New Roman" w:eastAsia="Times New Roman" w:hAnsi="Times New Roman"/>
                <w:b/>
                <w:bCs/>
                <w:color w:val="FFFFFF" w:themeColor="background1"/>
                <w:sz w:val="20"/>
                <w:szCs w:val="24"/>
                <w:lang w:eastAsia="es-DO"/>
              </w:rPr>
              <w:t>832,942,313.32</w:t>
            </w:r>
          </w:p>
        </w:tc>
        <w:tc>
          <w:tcPr>
            <w:tcW w:w="1217" w:type="dxa"/>
            <w:tcBorders>
              <w:top w:val="nil"/>
              <w:left w:val="nil"/>
              <w:bottom w:val="single" w:sz="4" w:space="0" w:color="000000"/>
              <w:right w:val="single" w:sz="4" w:space="0" w:color="000000"/>
            </w:tcBorders>
            <w:shd w:val="clear" w:color="000000" w:fill="001F5F"/>
            <w:noWrap/>
            <w:vAlign w:val="center"/>
            <w:hideMark/>
          </w:tcPr>
          <w:p w14:paraId="1182A052" w14:textId="77777777" w:rsidR="00D717FA" w:rsidRPr="0079209B" w:rsidRDefault="00D717FA" w:rsidP="006C655A">
            <w:pPr>
              <w:spacing w:after="0" w:line="240" w:lineRule="auto"/>
              <w:jc w:val="center"/>
              <w:rPr>
                <w:rFonts w:ascii="Times New Roman" w:eastAsia="Times New Roman" w:hAnsi="Times New Roman"/>
                <w:b/>
                <w:bCs/>
                <w:color w:val="FFFFFF" w:themeColor="background1"/>
                <w:sz w:val="20"/>
                <w:szCs w:val="24"/>
                <w:lang w:eastAsia="es-DO"/>
              </w:rPr>
            </w:pPr>
            <w:r w:rsidRPr="0079209B">
              <w:rPr>
                <w:rFonts w:ascii="Times New Roman" w:eastAsia="Times New Roman" w:hAnsi="Times New Roman"/>
                <w:b/>
                <w:bCs/>
                <w:color w:val="FFFFFF" w:themeColor="background1"/>
                <w:sz w:val="20"/>
                <w:szCs w:val="24"/>
                <w:lang w:eastAsia="es-DO"/>
              </w:rPr>
              <w:t>5</w:t>
            </w:r>
          </w:p>
        </w:tc>
        <w:tc>
          <w:tcPr>
            <w:tcW w:w="1344" w:type="dxa"/>
            <w:tcBorders>
              <w:top w:val="nil"/>
              <w:left w:val="nil"/>
              <w:bottom w:val="single" w:sz="4" w:space="0" w:color="000000"/>
              <w:right w:val="single" w:sz="4" w:space="0" w:color="000000"/>
            </w:tcBorders>
            <w:shd w:val="clear" w:color="000000" w:fill="001F5F"/>
            <w:vAlign w:val="center"/>
            <w:hideMark/>
          </w:tcPr>
          <w:p w14:paraId="5B4D1792" w14:textId="77777777" w:rsidR="00D717FA" w:rsidRPr="0079209B" w:rsidRDefault="00D717FA" w:rsidP="006C655A">
            <w:pPr>
              <w:spacing w:after="0" w:line="240" w:lineRule="auto"/>
              <w:jc w:val="center"/>
              <w:rPr>
                <w:rFonts w:ascii="Times New Roman" w:eastAsia="Times New Roman" w:hAnsi="Times New Roman"/>
                <w:color w:val="FFFFFF" w:themeColor="background1"/>
                <w:sz w:val="20"/>
                <w:szCs w:val="24"/>
                <w:lang w:eastAsia="es-DO"/>
              </w:rPr>
            </w:pPr>
            <w:r w:rsidRPr="0079209B">
              <w:rPr>
                <w:rFonts w:ascii="Times New Roman" w:eastAsia="Times New Roman" w:hAnsi="Times New Roman"/>
                <w:color w:val="FFFFFF" w:themeColor="background1"/>
                <w:sz w:val="20"/>
                <w:szCs w:val="24"/>
                <w:lang w:eastAsia="es-DO"/>
              </w:rPr>
              <w:t>85.14%</w:t>
            </w:r>
          </w:p>
        </w:tc>
        <w:tc>
          <w:tcPr>
            <w:tcW w:w="2038" w:type="dxa"/>
            <w:tcBorders>
              <w:top w:val="nil"/>
              <w:left w:val="nil"/>
              <w:bottom w:val="single" w:sz="4" w:space="0" w:color="000000"/>
              <w:right w:val="single" w:sz="4" w:space="0" w:color="000000"/>
            </w:tcBorders>
            <w:shd w:val="clear" w:color="000000" w:fill="001F5F"/>
            <w:vAlign w:val="center"/>
            <w:hideMark/>
          </w:tcPr>
          <w:p w14:paraId="378E1534" w14:textId="77777777" w:rsidR="00D717FA" w:rsidRPr="0079209B" w:rsidRDefault="00D717FA" w:rsidP="006C655A">
            <w:pPr>
              <w:spacing w:after="0" w:line="240" w:lineRule="auto"/>
              <w:jc w:val="center"/>
              <w:rPr>
                <w:rFonts w:ascii="Times New Roman" w:eastAsia="Times New Roman" w:hAnsi="Times New Roman"/>
                <w:color w:val="FFFFFF" w:themeColor="background1"/>
                <w:sz w:val="20"/>
                <w:szCs w:val="24"/>
                <w:lang w:eastAsia="es-DO"/>
              </w:rPr>
            </w:pPr>
            <w:r w:rsidRPr="0079209B">
              <w:rPr>
                <w:rFonts w:ascii="Times New Roman" w:eastAsia="Times New Roman" w:hAnsi="Times New Roman"/>
                <w:color w:val="FFFFFF" w:themeColor="background1"/>
                <w:sz w:val="20"/>
                <w:szCs w:val="24"/>
                <w:lang w:eastAsia="es-DO"/>
              </w:rPr>
              <w:t>85.14%</w:t>
            </w:r>
          </w:p>
        </w:tc>
      </w:tr>
    </w:tbl>
    <w:p w14:paraId="3BEAD56B" w14:textId="65B5443F" w:rsidR="00843B6B" w:rsidRDefault="00843B6B">
      <w:pPr>
        <w:spacing w:after="0" w:line="240" w:lineRule="auto"/>
        <w:jc w:val="left"/>
      </w:pPr>
    </w:p>
    <w:p w14:paraId="76080564" w14:textId="1E4A3320" w:rsidR="00843B6B" w:rsidRDefault="00843B6B">
      <w:pPr>
        <w:spacing w:after="0" w:line="240" w:lineRule="auto"/>
        <w:jc w:val="left"/>
      </w:pPr>
    </w:p>
    <w:p w14:paraId="1F981B62" w14:textId="23F76652" w:rsidR="00843B6B" w:rsidRDefault="00843B6B">
      <w:pPr>
        <w:spacing w:after="0" w:line="240" w:lineRule="auto"/>
        <w:jc w:val="left"/>
      </w:pPr>
    </w:p>
    <w:p w14:paraId="651D1A06" w14:textId="7922B741" w:rsidR="00843B6B" w:rsidRDefault="00843B6B">
      <w:pPr>
        <w:spacing w:after="0" w:line="240" w:lineRule="auto"/>
        <w:jc w:val="left"/>
      </w:pPr>
    </w:p>
    <w:p w14:paraId="43DD40D5" w14:textId="513CE7F7" w:rsidR="00843B6B" w:rsidRDefault="00843B6B">
      <w:pPr>
        <w:spacing w:after="0" w:line="240" w:lineRule="auto"/>
        <w:jc w:val="left"/>
      </w:pPr>
    </w:p>
    <w:p w14:paraId="289BD8D5" w14:textId="168A68FD" w:rsidR="00843B6B" w:rsidRDefault="00843B6B">
      <w:pPr>
        <w:spacing w:after="0" w:line="240" w:lineRule="auto"/>
        <w:jc w:val="left"/>
      </w:pPr>
    </w:p>
    <w:p w14:paraId="56EA817C" w14:textId="552E6F6D" w:rsidR="00843B6B" w:rsidRDefault="00843B6B">
      <w:pPr>
        <w:spacing w:after="0" w:line="240" w:lineRule="auto"/>
        <w:jc w:val="left"/>
      </w:pPr>
    </w:p>
    <w:p w14:paraId="717593E4" w14:textId="24E07DAF" w:rsidR="00843B6B" w:rsidRDefault="00843B6B">
      <w:pPr>
        <w:spacing w:after="0" w:line="240" w:lineRule="auto"/>
        <w:jc w:val="left"/>
      </w:pPr>
    </w:p>
    <w:p w14:paraId="534263D6" w14:textId="2ACB92DB" w:rsidR="00843B6B" w:rsidRDefault="00843B6B">
      <w:pPr>
        <w:spacing w:after="0" w:line="240" w:lineRule="auto"/>
        <w:jc w:val="left"/>
      </w:pPr>
    </w:p>
    <w:p w14:paraId="5ECDA70C" w14:textId="0EB722C4" w:rsidR="00843B6B" w:rsidRDefault="00843B6B">
      <w:pPr>
        <w:spacing w:after="0" w:line="240" w:lineRule="auto"/>
        <w:jc w:val="left"/>
      </w:pPr>
    </w:p>
    <w:p w14:paraId="22BD657D" w14:textId="0B663CF8" w:rsidR="00843B6B" w:rsidRDefault="00843B6B">
      <w:pPr>
        <w:spacing w:after="0" w:line="240" w:lineRule="auto"/>
        <w:jc w:val="left"/>
      </w:pPr>
    </w:p>
    <w:tbl>
      <w:tblPr>
        <w:tblW w:w="12008" w:type="dxa"/>
        <w:jc w:val="center"/>
        <w:tblCellMar>
          <w:left w:w="70" w:type="dxa"/>
          <w:right w:w="70" w:type="dxa"/>
        </w:tblCellMar>
        <w:tblLook w:val="04A0" w:firstRow="1" w:lastRow="0" w:firstColumn="1" w:lastColumn="0" w:noHBand="0" w:noVBand="1"/>
      </w:tblPr>
      <w:tblGrid>
        <w:gridCol w:w="2130"/>
        <w:gridCol w:w="3045"/>
        <w:gridCol w:w="2487"/>
        <w:gridCol w:w="2257"/>
        <w:gridCol w:w="2089"/>
      </w:tblGrid>
      <w:tr w:rsidR="00ED455A" w:rsidRPr="004F5357" w14:paraId="6B8AADBC" w14:textId="77777777" w:rsidTr="00ED455A">
        <w:trPr>
          <w:trHeight w:val="838"/>
          <w:jc w:val="center"/>
        </w:trPr>
        <w:tc>
          <w:tcPr>
            <w:tcW w:w="12008" w:type="dxa"/>
            <w:gridSpan w:val="5"/>
            <w:tcBorders>
              <w:top w:val="single" w:sz="4" w:space="0" w:color="auto"/>
              <w:left w:val="single" w:sz="4" w:space="0" w:color="auto"/>
              <w:bottom w:val="single" w:sz="4" w:space="0" w:color="auto"/>
              <w:right w:val="single" w:sz="4" w:space="0" w:color="auto"/>
            </w:tcBorders>
            <w:shd w:val="clear" w:color="auto" w:fill="002060"/>
            <w:hideMark/>
          </w:tcPr>
          <w:p w14:paraId="3CB78AB0" w14:textId="77777777" w:rsidR="00ED455A" w:rsidRPr="00ED455A" w:rsidRDefault="00ED455A" w:rsidP="006C655A">
            <w:pPr>
              <w:spacing w:after="0" w:line="240" w:lineRule="auto"/>
              <w:jc w:val="center"/>
              <w:rPr>
                <w:rFonts w:ascii="Times New Roman" w:eastAsia="Times New Roman" w:hAnsi="Times New Roman"/>
                <w:color w:val="FFFFFF" w:themeColor="background1"/>
                <w:sz w:val="24"/>
                <w:szCs w:val="24"/>
                <w:lang w:eastAsia="es-DO"/>
              </w:rPr>
            </w:pPr>
            <w:r w:rsidRPr="00ED455A">
              <w:rPr>
                <w:rFonts w:ascii="Times New Roman" w:eastAsia="Times New Roman" w:hAnsi="Times New Roman"/>
                <w:color w:val="FFFFFF" w:themeColor="background1"/>
                <w:sz w:val="24"/>
                <w:szCs w:val="24"/>
                <w:lang w:eastAsia="es-DO"/>
              </w:rPr>
              <w:br/>
              <w:t>ÍNDICE DE GESTIÓN PRESUPUESTARIA</w:t>
            </w:r>
          </w:p>
          <w:p w14:paraId="68504C44" w14:textId="77777777" w:rsidR="00ED455A" w:rsidRPr="00ED455A" w:rsidRDefault="00ED455A" w:rsidP="006C655A">
            <w:pPr>
              <w:spacing w:after="0" w:line="240" w:lineRule="auto"/>
              <w:jc w:val="center"/>
              <w:rPr>
                <w:rFonts w:ascii="Times New Roman" w:eastAsia="Times New Roman" w:hAnsi="Times New Roman"/>
                <w:color w:val="FFFFFF" w:themeColor="background1"/>
                <w:sz w:val="24"/>
                <w:szCs w:val="24"/>
                <w:lang w:eastAsia="es-DO"/>
              </w:rPr>
            </w:pPr>
            <w:r w:rsidRPr="00ED455A">
              <w:rPr>
                <w:rFonts w:ascii="Times New Roman" w:eastAsia="Times New Roman" w:hAnsi="Times New Roman"/>
                <w:color w:val="FFFFFF" w:themeColor="background1"/>
                <w:sz w:val="24"/>
                <w:szCs w:val="24"/>
                <w:lang w:eastAsia="es-DO"/>
              </w:rPr>
              <w:t>Por Producto Presupuestario</w:t>
            </w:r>
          </w:p>
        </w:tc>
      </w:tr>
      <w:tr w:rsidR="00ED455A" w:rsidRPr="004F5357" w14:paraId="2F7BCD2B" w14:textId="77777777" w:rsidTr="00ED455A">
        <w:trPr>
          <w:trHeight w:val="985"/>
          <w:jc w:val="center"/>
        </w:trPr>
        <w:tc>
          <w:tcPr>
            <w:tcW w:w="2130" w:type="dxa"/>
            <w:tcBorders>
              <w:top w:val="nil"/>
              <w:left w:val="single" w:sz="4" w:space="0" w:color="auto"/>
              <w:bottom w:val="single" w:sz="4" w:space="0" w:color="auto"/>
              <w:right w:val="single" w:sz="4" w:space="0" w:color="auto"/>
            </w:tcBorders>
            <w:shd w:val="clear" w:color="auto" w:fill="002060"/>
            <w:hideMark/>
          </w:tcPr>
          <w:p w14:paraId="4237E7C1" w14:textId="77777777" w:rsidR="00ED455A" w:rsidRPr="00ED455A" w:rsidRDefault="00ED455A" w:rsidP="006C655A">
            <w:pPr>
              <w:spacing w:after="0" w:line="240" w:lineRule="auto"/>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Código- Act.</w:t>
            </w:r>
          </w:p>
        </w:tc>
        <w:tc>
          <w:tcPr>
            <w:tcW w:w="3045" w:type="dxa"/>
            <w:tcBorders>
              <w:top w:val="nil"/>
              <w:left w:val="nil"/>
              <w:bottom w:val="single" w:sz="4" w:space="0" w:color="auto"/>
              <w:right w:val="single" w:sz="4" w:space="0" w:color="auto"/>
            </w:tcBorders>
            <w:shd w:val="clear" w:color="auto" w:fill="002060"/>
            <w:hideMark/>
          </w:tcPr>
          <w:p w14:paraId="75C2A4A9" w14:textId="77777777" w:rsidR="00ED455A" w:rsidRPr="00ED455A" w:rsidRDefault="00ED455A" w:rsidP="006C655A">
            <w:pPr>
              <w:spacing w:after="0" w:line="240" w:lineRule="auto"/>
              <w:jc w:val="center"/>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Producto</w:t>
            </w:r>
          </w:p>
        </w:tc>
        <w:tc>
          <w:tcPr>
            <w:tcW w:w="2487" w:type="dxa"/>
            <w:tcBorders>
              <w:top w:val="nil"/>
              <w:left w:val="nil"/>
              <w:bottom w:val="single" w:sz="4" w:space="0" w:color="auto"/>
              <w:right w:val="single" w:sz="4" w:space="0" w:color="auto"/>
            </w:tcBorders>
            <w:shd w:val="clear" w:color="auto" w:fill="002060"/>
            <w:hideMark/>
          </w:tcPr>
          <w:p w14:paraId="4733E786" w14:textId="77777777" w:rsidR="00ED455A" w:rsidRPr="00ED455A" w:rsidRDefault="00ED455A" w:rsidP="006C655A">
            <w:pPr>
              <w:spacing w:after="0" w:line="240" w:lineRule="auto"/>
              <w:jc w:val="center"/>
              <w:rPr>
                <w:rFonts w:ascii="Times New Roman" w:eastAsia="Times New Roman" w:hAnsi="Times New Roman"/>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Asignación presupuestaria</w:t>
            </w:r>
            <w:r w:rsidRPr="00ED455A">
              <w:rPr>
                <w:rFonts w:ascii="Times New Roman" w:eastAsia="Times New Roman" w:hAnsi="Times New Roman"/>
                <w:b/>
                <w:bCs/>
                <w:color w:val="FFFFFF" w:themeColor="background1"/>
                <w:sz w:val="24"/>
                <w:szCs w:val="24"/>
                <w:lang w:eastAsia="es-DO"/>
              </w:rPr>
              <w:br/>
              <w:t>(RD$)</w:t>
            </w:r>
          </w:p>
        </w:tc>
        <w:tc>
          <w:tcPr>
            <w:tcW w:w="2257" w:type="dxa"/>
            <w:tcBorders>
              <w:top w:val="nil"/>
              <w:left w:val="nil"/>
              <w:bottom w:val="single" w:sz="4" w:space="0" w:color="auto"/>
              <w:right w:val="single" w:sz="4" w:space="0" w:color="auto"/>
            </w:tcBorders>
            <w:shd w:val="clear" w:color="auto" w:fill="002060"/>
            <w:hideMark/>
          </w:tcPr>
          <w:p w14:paraId="2D45CA89" w14:textId="77777777" w:rsidR="00ED455A" w:rsidRPr="00ED455A" w:rsidRDefault="00ED455A" w:rsidP="006C655A">
            <w:pPr>
              <w:spacing w:after="0" w:line="240" w:lineRule="auto"/>
              <w:jc w:val="center"/>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Ejecución 2022 (RD$)</w:t>
            </w:r>
          </w:p>
        </w:tc>
        <w:tc>
          <w:tcPr>
            <w:tcW w:w="2089" w:type="dxa"/>
            <w:tcBorders>
              <w:top w:val="nil"/>
              <w:left w:val="nil"/>
              <w:bottom w:val="single" w:sz="4" w:space="0" w:color="auto"/>
              <w:right w:val="single" w:sz="4" w:space="0" w:color="auto"/>
            </w:tcBorders>
            <w:shd w:val="clear" w:color="auto" w:fill="002060"/>
            <w:hideMark/>
          </w:tcPr>
          <w:p w14:paraId="6977AEDA" w14:textId="77777777" w:rsidR="00ED455A" w:rsidRPr="00ED455A" w:rsidRDefault="00ED455A" w:rsidP="006C655A">
            <w:pPr>
              <w:spacing w:after="0" w:line="240" w:lineRule="auto"/>
              <w:jc w:val="center"/>
              <w:rPr>
                <w:rFonts w:ascii="Times New Roman" w:eastAsia="Times New Roman" w:hAnsi="Times New Roman"/>
                <w:b/>
                <w:bCs/>
                <w:color w:val="FFFFFF" w:themeColor="background1"/>
                <w:sz w:val="24"/>
                <w:szCs w:val="24"/>
                <w:lang w:eastAsia="es-DO"/>
              </w:rPr>
            </w:pPr>
            <w:r w:rsidRPr="00ED455A">
              <w:rPr>
                <w:rFonts w:ascii="Times New Roman" w:eastAsia="Times New Roman" w:hAnsi="Times New Roman"/>
                <w:b/>
                <w:bCs/>
                <w:color w:val="FFFFFF" w:themeColor="background1"/>
                <w:sz w:val="24"/>
                <w:szCs w:val="24"/>
                <w:lang w:eastAsia="es-DO"/>
              </w:rPr>
              <w:t>% Desempeño Financiero</w:t>
            </w:r>
          </w:p>
        </w:tc>
      </w:tr>
      <w:tr w:rsidR="00ED455A" w:rsidRPr="004F5357" w14:paraId="64B71548" w14:textId="77777777" w:rsidTr="00ED455A">
        <w:trPr>
          <w:trHeight w:val="1053"/>
          <w:jc w:val="center"/>
        </w:trPr>
        <w:tc>
          <w:tcPr>
            <w:tcW w:w="2130" w:type="dxa"/>
            <w:tcBorders>
              <w:top w:val="nil"/>
              <w:left w:val="single" w:sz="4" w:space="0" w:color="000000"/>
              <w:bottom w:val="single" w:sz="4" w:space="0" w:color="000000"/>
              <w:right w:val="single" w:sz="4" w:space="0" w:color="000000"/>
            </w:tcBorders>
            <w:shd w:val="clear" w:color="auto" w:fill="auto"/>
            <w:noWrap/>
            <w:vAlign w:val="bottom"/>
            <w:hideMark/>
          </w:tcPr>
          <w:p w14:paraId="3B7ABAA5" w14:textId="77777777" w:rsidR="00ED455A" w:rsidRPr="00ED455A" w:rsidRDefault="00ED455A" w:rsidP="006C655A">
            <w:pPr>
              <w:spacing w:after="0" w:line="240" w:lineRule="auto"/>
              <w:jc w:val="center"/>
              <w:rPr>
                <w:rFonts w:ascii="Times New Roman" w:eastAsia="Times New Roman" w:hAnsi="Times New Roman"/>
                <w:color w:val="585858"/>
                <w:sz w:val="24"/>
                <w:szCs w:val="24"/>
                <w:lang w:eastAsia="es-DO"/>
              </w:rPr>
            </w:pPr>
            <w:r w:rsidRPr="00ED455A">
              <w:rPr>
                <w:rFonts w:ascii="Times New Roman" w:eastAsia="Times New Roman" w:hAnsi="Times New Roman"/>
                <w:color w:val="585858"/>
                <w:sz w:val="24"/>
                <w:szCs w:val="24"/>
                <w:lang w:eastAsia="es-DO"/>
              </w:rPr>
              <w:t>00001-0002</w:t>
            </w:r>
          </w:p>
        </w:tc>
        <w:tc>
          <w:tcPr>
            <w:tcW w:w="3045" w:type="dxa"/>
            <w:tcBorders>
              <w:top w:val="nil"/>
              <w:left w:val="nil"/>
              <w:bottom w:val="nil"/>
              <w:right w:val="nil"/>
            </w:tcBorders>
            <w:shd w:val="clear" w:color="auto" w:fill="auto"/>
            <w:vAlign w:val="center"/>
            <w:hideMark/>
          </w:tcPr>
          <w:p w14:paraId="6E57257A" w14:textId="77777777" w:rsidR="00ED455A" w:rsidRPr="00ED455A" w:rsidRDefault="00ED455A" w:rsidP="006C655A">
            <w:pPr>
              <w:spacing w:after="0" w:line="240" w:lineRule="auto"/>
              <w:jc w:val="lef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6498-Instituciones públicas con estructuras organizativas aprobadas</w:t>
            </w:r>
          </w:p>
        </w:tc>
        <w:tc>
          <w:tcPr>
            <w:tcW w:w="2487" w:type="dxa"/>
            <w:tcBorders>
              <w:top w:val="nil"/>
              <w:left w:val="single" w:sz="4" w:space="0" w:color="000000"/>
              <w:bottom w:val="single" w:sz="4" w:space="0" w:color="000000"/>
              <w:right w:val="single" w:sz="4" w:space="0" w:color="000000"/>
            </w:tcBorders>
            <w:shd w:val="clear" w:color="auto" w:fill="auto"/>
            <w:noWrap/>
            <w:vAlign w:val="bottom"/>
            <w:hideMark/>
          </w:tcPr>
          <w:p w14:paraId="2045BBD9"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66,162,152.00</w:t>
            </w:r>
          </w:p>
        </w:tc>
        <w:tc>
          <w:tcPr>
            <w:tcW w:w="2257" w:type="dxa"/>
            <w:tcBorders>
              <w:top w:val="nil"/>
              <w:left w:val="nil"/>
              <w:bottom w:val="single" w:sz="4" w:space="0" w:color="000000"/>
              <w:right w:val="single" w:sz="4" w:space="0" w:color="000000"/>
            </w:tcBorders>
            <w:shd w:val="clear" w:color="auto" w:fill="auto"/>
            <w:noWrap/>
            <w:vAlign w:val="bottom"/>
            <w:hideMark/>
          </w:tcPr>
          <w:p w14:paraId="2E44377E"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57,191,105.40</w:t>
            </w:r>
          </w:p>
        </w:tc>
        <w:tc>
          <w:tcPr>
            <w:tcW w:w="2089" w:type="dxa"/>
            <w:tcBorders>
              <w:top w:val="nil"/>
              <w:left w:val="nil"/>
              <w:bottom w:val="single" w:sz="4" w:space="0" w:color="000000"/>
              <w:right w:val="single" w:sz="4" w:space="0" w:color="000000"/>
            </w:tcBorders>
            <w:shd w:val="clear" w:color="000000" w:fill="FFFFFF"/>
            <w:noWrap/>
            <w:vAlign w:val="bottom"/>
            <w:hideMark/>
          </w:tcPr>
          <w:p w14:paraId="0A11B771" w14:textId="77777777" w:rsidR="00ED455A" w:rsidRPr="00ED455A" w:rsidRDefault="00ED455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86.4%</w:t>
            </w:r>
          </w:p>
        </w:tc>
      </w:tr>
      <w:tr w:rsidR="00ED455A" w:rsidRPr="004F5357" w14:paraId="51EB0970" w14:textId="77777777" w:rsidTr="00ED455A">
        <w:trPr>
          <w:trHeight w:val="1053"/>
          <w:jc w:val="center"/>
        </w:trPr>
        <w:tc>
          <w:tcPr>
            <w:tcW w:w="2130" w:type="dxa"/>
            <w:tcBorders>
              <w:top w:val="nil"/>
              <w:left w:val="single" w:sz="4" w:space="0" w:color="000000"/>
              <w:bottom w:val="single" w:sz="4" w:space="0" w:color="000000"/>
              <w:right w:val="single" w:sz="4" w:space="0" w:color="000000"/>
            </w:tcBorders>
            <w:shd w:val="clear" w:color="auto" w:fill="auto"/>
            <w:noWrap/>
            <w:vAlign w:val="bottom"/>
            <w:hideMark/>
          </w:tcPr>
          <w:p w14:paraId="5EB863F0" w14:textId="77777777" w:rsidR="00ED455A" w:rsidRPr="00ED455A" w:rsidRDefault="00ED455A" w:rsidP="006C655A">
            <w:pPr>
              <w:spacing w:after="0" w:line="240" w:lineRule="auto"/>
              <w:jc w:val="center"/>
              <w:rPr>
                <w:rFonts w:ascii="Times New Roman" w:eastAsia="Times New Roman" w:hAnsi="Times New Roman"/>
                <w:color w:val="585858"/>
                <w:sz w:val="24"/>
                <w:szCs w:val="24"/>
                <w:lang w:eastAsia="es-DO"/>
              </w:rPr>
            </w:pPr>
            <w:r w:rsidRPr="00ED455A">
              <w:rPr>
                <w:rFonts w:ascii="Times New Roman" w:eastAsia="Times New Roman" w:hAnsi="Times New Roman"/>
                <w:color w:val="585858"/>
                <w:sz w:val="24"/>
                <w:szCs w:val="24"/>
                <w:lang w:eastAsia="es-DO"/>
              </w:rPr>
              <w:t>0001</w:t>
            </w:r>
          </w:p>
        </w:tc>
        <w:tc>
          <w:tcPr>
            <w:tcW w:w="3045" w:type="dxa"/>
            <w:tcBorders>
              <w:top w:val="single" w:sz="4" w:space="0" w:color="000000"/>
              <w:left w:val="nil"/>
              <w:bottom w:val="nil"/>
              <w:right w:val="single" w:sz="4" w:space="0" w:color="000000"/>
            </w:tcBorders>
            <w:shd w:val="clear" w:color="auto" w:fill="auto"/>
            <w:vAlign w:val="center"/>
            <w:hideMark/>
          </w:tcPr>
          <w:p w14:paraId="62DEE6E5" w14:textId="77777777" w:rsidR="00ED455A" w:rsidRPr="00ED455A" w:rsidRDefault="00ED455A" w:rsidP="006C655A">
            <w:pPr>
              <w:spacing w:after="0" w:line="240" w:lineRule="auto"/>
              <w:jc w:val="lef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6872-Sistema de Administración de Servidores Públicos (SASP) Implementado en las instituciones públicas</w:t>
            </w:r>
          </w:p>
        </w:tc>
        <w:tc>
          <w:tcPr>
            <w:tcW w:w="2487" w:type="dxa"/>
            <w:tcBorders>
              <w:top w:val="nil"/>
              <w:left w:val="nil"/>
              <w:bottom w:val="single" w:sz="4" w:space="0" w:color="000000"/>
              <w:right w:val="single" w:sz="4" w:space="0" w:color="000000"/>
            </w:tcBorders>
            <w:shd w:val="clear" w:color="auto" w:fill="auto"/>
            <w:noWrap/>
            <w:vAlign w:val="bottom"/>
            <w:hideMark/>
          </w:tcPr>
          <w:p w14:paraId="1C4CD0EF"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27,600,000.00</w:t>
            </w:r>
          </w:p>
        </w:tc>
        <w:tc>
          <w:tcPr>
            <w:tcW w:w="2257" w:type="dxa"/>
            <w:tcBorders>
              <w:top w:val="nil"/>
              <w:left w:val="nil"/>
              <w:bottom w:val="single" w:sz="4" w:space="0" w:color="000000"/>
              <w:right w:val="single" w:sz="4" w:space="0" w:color="000000"/>
            </w:tcBorders>
            <w:shd w:val="clear" w:color="auto" w:fill="auto"/>
            <w:noWrap/>
            <w:vAlign w:val="bottom"/>
            <w:hideMark/>
          </w:tcPr>
          <w:p w14:paraId="49F83053"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26,045,099.87</w:t>
            </w:r>
          </w:p>
        </w:tc>
        <w:tc>
          <w:tcPr>
            <w:tcW w:w="2089" w:type="dxa"/>
            <w:tcBorders>
              <w:top w:val="nil"/>
              <w:left w:val="nil"/>
              <w:bottom w:val="single" w:sz="4" w:space="0" w:color="000000"/>
              <w:right w:val="single" w:sz="4" w:space="0" w:color="000000"/>
            </w:tcBorders>
            <w:shd w:val="clear" w:color="000000" w:fill="FFFFFF"/>
            <w:noWrap/>
            <w:vAlign w:val="bottom"/>
            <w:hideMark/>
          </w:tcPr>
          <w:p w14:paraId="5162AF47" w14:textId="77777777" w:rsidR="00ED455A" w:rsidRPr="00ED455A" w:rsidRDefault="00ED455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94.4%</w:t>
            </w:r>
          </w:p>
        </w:tc>
      </w:tr>
      <w:tr w:rsidR="00ED455A" w:rsidRPr="004F5357" w14:paraId="3DAD393D" w14:textId="77777777" w:rsidTr="00ED455A">
        <w:trPr>
          <w:trHeight w:val="1053"/>
          <w:jc w:val="center"/>
        </w:trPr>
        <w:tc>
          <w:tcPr>
            <w:tcW w:w="2130" w:type="dxa"/>
            <w:tcBorders>
              <w:top w:val="nil"/>
              <w:left w:val="single" w:sz="4" w:space="0" w:color="000000"/>
              <w:bottom w:val="single" w:sz="4" w:space="0" w:color="auto"/>
              <w:right w:val="nil"/>
            </w:tcBorders>
            <w:shd w:val="clear" w:color="auto" w:fill="auto"/>
            <w:noWrap/>
            <w:vAlign w:val="bottom"/>
            <w:hideMark/>
          </w:tcPr>
          <w:p w14:paraId="40D5F4F0" w14:textId="77777777" w:rsidR="00ED455A" w:rsidRPr="00ED455A" w:rsidRDefault="00ED455A" w:rsidP="006C655A">
            <w:pPr>
              <w:spacing w:after="0" w:line="240" w:lineRule="auto"/>
              <w:jc w:val="center"/>
              <w:rPr>
                <w:rFonts w:ascii="Times New Roman" w:eastAsia="Times New Roman" w:hAnsi="Times New Roman"/>
                <w:color w:val="585858"/>
                <w:sz w:val="24"/>
                <w:szCs w:val="24"/>
                <w:lang w:eastAsia="es-DO"/>
              </w:rPr>
            </w:pPr>
            <w:r w:rsidRPr="00ED455A">
              <w:rPr>
                <w:rFonts w:ascii="Times New Roman" w:eastAsia="Times New Roman" w:hAnsi="Times New Roman"/>
                <w:color w:val="585858"/>
                <w:sz w:val="24"/>
                <w:szCs w:val="24"/>
                <w:lang w:eastAsia="es-DO"/>
              </w:rPr>
              <w:t>0001</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28090" w14:textId="77777777" w:rsidR="00ED455A" w:rsidRPr="00ED455A" w:rsidRDefault="00ED455A" w:rsidP="006C655A">
            <w:pPr>
              <w:spacing w:after="0" w:line="240" w:lineRule="auto"/>
              <w:jc w:val="lef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6873-Servidores públicos incorporados al sistema de carrera a través de concursos públicos</w:t>
            </w:r>
          </w:p>
        </w:tc>
        <w:tc>
          <w:tcPr>
            <w:tcW w:w="2487" w:type="dxa"/>
            <w:tcBorders>
              <w:top w:val="nil"/>
              <w:left w:val="nil"/>
              <w:bottom w:val="single" w:sz="4" w:space="0" w:color="auto"/>
              <w:right w:val="single" w:sz="4" w:space="0" w:color="000000"/>
            </w:tcBorders>
            <w:shd w:val="clear" w:color="auto" w:fill="auto"/>
            <w:noWrap/>
            <w:vAlign w:val="bottom"/>
            <w:hideMark/>
          </w:tcPr>
          <w:p w14:paraId="25AB0B4D"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20,902,800.00</w:t>
            </w:r>
          </w:p>
        </w:tc>
        <w:tc>
          <w:tcPr>
            <w:tcW w:w="2257" w:type="dxa"/>
            <w:tcBorders>
              <w:top w:val="nil"/>
              <w:left w:val="nil"/>
              <w:bottom w:val="single" w:sz="4" w:space="0" w:color="auto"/>
              <w:right w:val="single" w:sz="4" w:space="0" w:color="000000"/>
            </w:tcBorders>
            <w:shd w:val="clear" w:color="auto" w:fill="auto"/>
            <w:noWrap/>
            <w:vAlign w:val="bottom"/>
            <w:hideMark/>
          </w:tcPr>
          <w:p w14:paraId="2DDD4D89"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19,559,797.40</w:t>
            </w:r>
          </w:p>
        </w:tc>
        <w:tc>
          <w:tcPr>
            <w:tcW w:w="2089" w:type="dxa"/>
            <w:tcBorders>
              <w:top w:val="nil"/>
              <w:left w:val="nil"/>
              <w:bottom w:val="single" w:sz="4" w:space="0" w:color="000000"/>
              <w:right w:val="single" w:sz="4" w:space="0" w:color="000000"/>
            </w:tcBorders>
            <w:shd w:val="clear" w:color="000000" w:fill="FFFFFF"/>
            <w:noWrap/>
            <w:vAlign w:val="bottom"/>
            <w:hideMark/>
          </w:tcPr>
          <w:p w14:paraId="1DF43BF7" w14:textId="77777777" w:rsidR="00ED455A" w:rsidRPr="00ED455A" w:rsidRDefault="00ED455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93.6%</w:t>
            </w:r>
          </w:p>
        </w:tc>
      </w:tr>
      <w:tr w:rsidR="00ED455A" w:rsidRPr="004F5357" w14:paraId="4775554F" w14:textId="77777777" w:rsidTr="00ED455A">
        <w:trPr>
          <w:trHeight w:val="1053"/>
          <w:jc w:val="center"/>
        </w:trPr>
        <w:tc>
          <w:tcPr>
            <w:tcW w:w="2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582B2" w14:textId="77777777" w:rsidR="00ED455A" w:rsidRPr="00ED455A" w:rsidRDefault="00ED455A" w:rsidP="006C655A">
            <w:pPr>
              <w:spacing w:after="0" w:line="240" w:lineRule="auto"/>
              <w:jc w:val="center"/>
              <w:rPr>
                <w:rFonts w:ascii="Times New Roman" w:eastAsia="Times New Roman" w:hAnsi="Times New Roman"/>
                <w:color w:val="585858"/>
                <w:sz w:val="24"/>
                <w:szCs w:val="24"/>
                <w:lang w:eastAsia="es-DO"/>
              </w:rPr>
            </w:pPr>
            <w:r w:rsidRPr="00ED455A">
              <w:rPr>
                <w:rFonts w:ascii="Times New Roman" w:eastAsia="Times New Roman" w:hAnsi="Times New Roman"/>
                <w:color w:val="585858"/>
                <w:sz w:val="24"/>
                <w:szCs w:val="24"/>
                <w:lang w:eastAsia="es-DO"/>
              </w:rPr>
              <w:t>0001-0002</w:t>
            </w:r>
          </w:p>
        </w:tc>
        <w:tc>
          <w:tcPr>
            <w:tcW w:w="3045" w:type="dxa"/>
            <w:tcBorders>
              <w:top w:val="single" w:sz="4" w:space="0" w:color="auto"/>
              <w:left w:val="nil"/>
              <w:bottom w:val="single" w:sz="4" w:space="0" w:color="auto"/>
              <w:right w:val="single" w:sz="4" w:space="0" w:color="auto"/>
            </w:tcBorders>
            <w:shd w:val="clear" w:color="auto" w:fill="auto"/>
            <w:vAlign w:val="center"/>
            <w:hideMark/>
          </w:tcPr>
          <w:p w14:paraId="6133A24E" w14:textId="77777777" w:rsidR="00ED455A" w:rsidRPr="00ED455A" w:rsidRDefault="00ED455A" w:rsidP="006C655A">
            <w:pPr>
              <w:spacing w:after="0" w:line="240" w:lineRule="auto"/>
              <w:jc w:val="lef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6874-Trámites de Servicios Públicos simplificados en las instituciones</w:t>
            </w:r>
          </w:p>
        </w:tc>
        <w:tc>
          <w:tcPr>
            <w:tcW w:w="2487" w:type="dxa"/>
            <w:tcBorders>
              <w:top w:val="single" w:sz="4" w:space="0" w:color="auto"/>
              <w:left w:val="nil"/>
              <w:bottom w:val="single" w:sz="4" w:space="0" w:color="auto"/>
              <w:right w:val="single" w:sz="4" w:space="0" w:color="auto"/>
            </w:tcBorders>
            <w:shd w:val="clear" w:color="auto" w:fill="auto"/>
            <w:noWrap/>
            <w:vAlign w:val="bottom"/>
            <w:hideMark/>
          </w:tcPr>
          <w:p w14:paraId="14E67AA8"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52,594,634.00</w:t>
            </w:r>
          </w:p>
        </w:tc>
        <w:tc>
          <w:tcPr>
            <w:tcW w:w="2257" w:type="dxa"/>
            <w:tcBorders>
              <w:top w:val="single" w:sz="4" w:space="0" w:color="auto"/>
              <w:left w:val="nil"/>
              <w:bottom w:val="single" w:sz="4" w:space="0" w:color="auto"/>
              <w:right w:val="single" w:sz="4" w:space="0" w:color="auto"/>
            </w:tcBorders>
            <w:shd w:val="clear" w:color="auto" w:fill="auto"/>
            <w:noWrap/>
            <w:vAlign w:val="bottom"/>
            <w:hideMark/>
          </w:tcPr>
          <w:p w14:paraId="68FC3D38" w14:textId="77777777" w:rsidR="00ED455A" w:rsidRPr="00ED455A" w:rsidRDefault="00ED455A" w:rsidP="006C655A">
            <w:pPr>
              <w:spacing w:after="0" w:line="240" w:lineRule="auto"/>
              <w:jc w:val="right"/>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48,882,986.12</w:t>
            </w:r>
          </w:p>
        </w:tc>
        <w:tc>
          <w:tcPr>
            <w:tcW w:w="2089" w:type="dxa"/>
            <w:tcBorders>
              <w:top w:val="nil"/>
              <w:left w:val="nil"/>
              <w:bottom w:val="single" w:sz="4" w:space="0" w:color="000000"/>
              <w:right w:val="single" w:sz="4" w:space="0" w:color="000000"/>
            </w:tcBorders>
            <w:shd w:val="clear" w:color="000000" w:fill="FFFFFF"/>
            <w:noWrap/>
            <w:vAlign w:val="bottom"/>
            <w:hideMark/>
          </w:tcPr>
          <w:p w14:paraId="2FC58468" w14:textId="77777777" w:rsidR="00ED455A" w:rsidRPr="00ED455A" w:rsidRDefault="00ED455A" w:rsidP="006C655A">
            <w:pPr>
              <w:spacing w:after="0" w:line="240" w:lineRule="auto"/>
              <w:jc w:val="center"/>
              <w:rPr>
                <w:rFonts w:ascii="Times New Roman" w:eastAsia="Times New Roman" w:hAnsi="Times New Roman"/>
                <w:color w:val="767171" w:themeColor="background2" w:themeShade="80"/>
                <w:sz w:val="24"/>
                <w:szCs w:val="24"/>
                <w:lang w:eastAsia="es-DO"/>
              </w:rPr>
            </w:pPr>
            <w:r w:rsidRPr="00ED455A">
              <w:rPr>
                <w:rFonts w:ascii="Times New Roman" w:eastAsia="Times New Roman" w:hAnsi="Times New Roman"/>
                <w:color w:val="767171" w:themeColor="background2" w:themeShade="80"/>
                <w:sz w:val="24"/>
                <w:szCs w:val="24"/>
                <w:lang w:eastAsia="es-DO"/>
              </w:rPr>
              <w:t>92.9%</w:t>
            </w:r>
          </w:p>
        </w:tc>
      </w:tr>
    </w:tbl>
    <w:p w14:paraId="6C3DB0FC" w14:textId="29BA2381" w:rsidR="00843B6B" w:rsidRDefault="00843B6B">
      <w:pPr>
        <w:spacing w:after="0" w:line="240" w:lineRule="auto"/>
        <w:jc w:val="left"/>
      </w:pPr>
    </w:p>
    <w:p w14:paraId="64F0CDB9" w14:textId="25D9B0D0" w:rsidR="00843B6B" w:rsidRDefault="00843B6B">
      <w:pPr>
        <w:spacing w:after="0" w:line="240" w:lineRule="auto"/>
        <w:jc w:val="left"/>
      </w:pPr>
    </w:p>
    <w:p w14:paraId="2B60EF2F" w14:textId="563C7FF0" w:rsidR="00843B6B" w:rsidRDefault="00843B6B">
      <w:pPr>
        <w:spacing w:after="0" w:line="240" w:lineRule="auto"/>
        <w:jc w:val="left"/>
      </w:pPr>
    </w:p>
    <w:p w14:paraId="6A04FE84" w14:textId="110FDC73" w:rsidR="00843B6B" w:rsidRDefault="00843B6B">
      <w:pPr>
        <w:spacing w:after="0" w:line="240" w:lineRule="auto"/>
        <w:jc w:val="left"/>
      </w:pPr>
    </w:p>
    <w:p w14:paraId="2888ED03" w14:textId="4E758465" w:rsidR="00843B6B" w:rsidRDefault="00843B6B">
      <w:pPr>
        <w:spacing w:after="0" w:line="240" w:lineRule="auto"/>
        <w:jc w:val="left"/>
      </w:pPr>
    </w:p>
    <w:p w14:paraId="0D65037E" w14:textId="4F3544CB" w:rsidR="00843B6B" w:rsidRDefault="00843B6B">
      <w:pPr>
        <w:spacing w:after="0" w:line="240" w:lineRule="auto"/>
        <w:jc w:val="left"/>
      </w:pPr>
    </w:p>
    <w:p w14:paraId="499D0979" w14:textId="1338BEF9" w:rsidR="00843B6B" w:rsidRDefault="00843B6B">
      <w:pPr>
        <w:spacing w:after="0" w:line="240" w:lineRule="auto"/>
        <w:jc w:val="left"/>
      </w:pPr>
    </w:p>
    <w:p w14:paraId="03031075" w14:textId="4783213D" w:rsidR="00843B6B" w:rsidRDefault="00843B6B">
      <w:pPr>
        <w:spacing w:after="0" w:line="240" w:lineRule="auto"/>
        <w:jc w:val="left"/>
      </w:pPr>
    </w:p>
    <w:p w14:paraId="0C9EEE57" w14:textId="3A7DCE3B" w:rsidR="00843B6B" w:rsidRDefault="00843B6B">
      <w:pPr>
        <w:spacing w:after="0" w:line="240" w:lineRule="auto"/>
        <w:jc w:val="left"/>
      </w:pPr>
    </w:p>
    <w:p w14:paraId="075D86FA" w14:textId="45E64C3D" w:rsidR="00843B6B" w:rsidRDefault="00843B6B">
      <w:pPr>
        <w:spacing w:after="0" w:line="240" w:lineRule="auto"/>
        <w:jc w:val="left"/>
      </w:pPr>
    </w:p>
    <w:p w14:paraId="2F079EA5" w14:textId="4DA5A3EE" w:rsidR="00843B6B" w:rsidRDefault="00843B6B">
      <w:pPr>
        <w:spacing w:after="0" w:line="240" w:lineRule="auto"/>
        <w:jc w:val="left"/>
      </w:pPr>
    </w:p>
    <w:tbl>
      <w:tblPr>
        <w:tblW w:w="8040" w:type="dxa"/>
        <w:jc w:val="center"/>
        <w:tblCellMar>
          <w:left w:w="70" w:type="dxa"/>
          <w:right w:w="70" w:type="dxa"/>
        </w:tblCellMar>
        <w:tblLook w:val="04A0" w:firstRow="1" w:lastRow="0" w:firstColumn="1" w:lastColumn="0" w:noHBand="0" w:noVBand="1"/>
      </w:tblPr>
      <w:tblGrid>
        <w:gridCol w:w="4390"/>
        <w:gridCol w:w="3650"/>
      </w:tblGrid>
      <w:tr w:rsidR="006C655A" w:rsidRPr="00B62091" w14:paraId="523E57A3" w14:textId="77777777" w:rsidTr="006C655A">
        <w:trPr>
          <w:trHeight w:val="315"/>
          <w:jc w:val="center"/>
        </w:trPr>
        <w:tc>
          <w:tcPr>
            <w:tcW w:w="8040" w:type="dxa"/>
            <w:gridSpan w:val="2"/>
            <w:shd w:val="clear" w:color="000000" w:fill="002060"/>
            <w:noWrap/>
            <w:vAlign w:val="bottom"/>
            <w:hideMark/>
          </w:tcPr>
          <w:p w14:paraId="0D460519" w14:textId="77777777" w:rsidR="006C655A" w:rsidRPr="006703D9" w:rsidRDefault="006C655A" w:rsidP="006C655A">
            <w:pPr>
              <w:spacing w:after="0" w:line="240" w:lineRule="auto"/>
              <w:jc w:val="center"/>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RESUMEN PLAN DE COMPRAS</w:t>
            </w:r>
          </w:p>
        </w:tc>
      </w:tr>
      <w:tr w:rsidR="006C655A" w:rsidRPr="00B62091" w14:paraId="6CED3BBB" w14:textId="77777777" w:rsidTr="006C655A">
        <w:trPr>
          <w:trHeight w:val="315"/>
          <w:jc w:val="center"/>
        </w:trPr>
        <w:tc>
          <w:tcPr>
            <w:tcW w:w="4390" w:type="dxa"/>
            <w:tcBorders>
              <w:top w:val="nil"/>
            </w:tcBorders>
            <w:shd w:val="clear" w:color="000000" w:fill="002060"/>
            <w:vAlign w:val="bottom"/>
            <w:hideMark/>
          </w:tcPr>
          <w:p w14:paraId="3CB4F3F6" w14:textId="3043C111" w:rsidR="006C655A" w:rsidRPr="006703D9" w:rsidRDefault="006C655A" w:rsidP="006C655A">
            <w:pPr>
              <w:spacing w:after="0" w:line="240" w:lineRule="auto"/>
              <w:jc w:val="left"/>
              <w:rPr>
                <w:rFonts w:ascii="Times New Roman" w:eastAsia="Times New Roman" w:hAnsi="Times New Roman"/>
                <w:b/>
                <w:color w:val="FFFFFF" w:themeColor="background1"/>
                <w:sz w:val="24"/>
                <w:szCs w:val="24"/>
                <w:lang w:eastAsia="es-DO"/>
              </w:rPr>
            </w:pPr>
            <w:bookmarkStart w:id="56" w:name="RANGE!B3:C49"/>
            <w:r w:rsidRPr="006703D9">
              <w:rPr>
                <w:rFonts w:ascii="Times New Roman" w:eastAsia="Times New Roman" w:hAnsi="Times New Roman"/>
                <w:b/>
                <w:color w:val="FFFFFF" w:themeColor="background1"/>
                <w:sz w:val="24"/>
                <w:szCs w:val="24"/>
                <w:lang w:eastAsia="es-DO"/>
              </w:rPr>
              <w:t> </w:t>
            </w:r>
            <w:bookmarkEnd w:id="56"/>
          </w:p>
        </w:tc>
        <w:tc>
          <w:tcPr>
            <w:tcW w:w="3650" w:type="dxa"/>
            <w:tcBorders>
              <w:top w:val="nil"/>
            </w:tcBorders>
            <w:shd w:val="clear" w:color="000000" w:fill="002060"/>
            <w:noWrap/>
            <w:vAlign w:val="bottom"/>
            <w:hideMark/>
          </w:tcPr>
          <w:p w14:paraId="050005DA" w14:textId="77777777" w:rsidR="006C655A" w:rsidRPr="006703D9" w:rsidRDefault="006C655A" w:rsidP="006C655A">
            <w:pPr>
              <w:spacing w:after="0" w:line="240" w:lineRule="auto"/>
              <w:jc w:val="center"/>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 </w:t>
            </w:r>
          </w:p>
        </w:tc>
      </w:tr>
      <w:tr w:rsidR="006C655A" w:rsidRPr="00B62091" w14:paraId="3FDD8F65" w14:textId="77777777" w:rsidTr="006C655A">
        <w:trPr>
          <w:trHeight w:val="315"/>
          <w:jc w:val="center"/>
        </w:trPr>
        <w:tc>
          <w:tcPr>
            <w:tcW w:w="8040" w:type="dxa"/>
            <w:gridSpan w:val="2"/>
            <w:shd w:val="clear" w:color="000000" w:fill="002060"/>
            <w:vAlign w:val="bottom"/>
            <w:hideMark/>
          </w:tcPr>
          <w:p w14:paraId="64197655" w14:textId="77777777" w:rsidR="006C655A" w:rsidRPr="006703D9" w:rsidRDefault="006C655A" w:rsidP="006C655A">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DATOS DE CABECERA PACC</w:t>
            </w:r>
          </w:p>
        </w:tc>
      </w:tr>
      <w:tr w:rsidR="006C655A" w:rsidRPr="00B62091" w14:paraId="0277CB62" w14:textId="77777777" w:rsidTr="006C655A">
        <w:trPr>
          <w:trHeight w:val="315"/>
          <w:jc w:val="center"/>
        </w:trPr>
        <w:tc>
          <w:tcPr>
            <w:tcW w:w="4390" w:type="dxa"/>
            <w:tcBorders>
              <w:top w:val="nil"/>
            </w:tcBorders>
            <w:shd w:val="clear" w:color="000000" w:fill="002060"/>
            <w:vAlign w:val="bottom"/>
            <w:hideMark/>
          </w:tcPr>
          <w:p w14:paraId="31D2DA7A" w14:textId="77777777" w:rsidR="006C655A" w:rsidRPr="006703D9" w:rsidRDefault="006C655A" w:rsidP="006C655A">
            <w:pPr>
              <w:spacing w:after="0" w:line="240" w:lineRule="auto"/>
              <w:jc w:val="left"/>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 </w:t>
            </w:r>
          </w:p>
        </w:tc>
        <w:tc>
          <w:tcPr>
            <w:tcW w:w="3650" w:type="dxa"/>
            <w:tcBorders>
              <w:top w:val="nil"/>
            </w:tcBorders>
            <w:shd w:val="clear" w:color="000000" w:fill="002060"/>
            <w:noWrap/>
            <w:vAlign w:val="bottom"/>
            <w:hideMark/>
          </w:tcPr>
          <w:p w14:paraId="01144A6C" w14:textId="77777777" w:rsidR="006C655A" w:rsidRPr="006703D9" w:rsidRDefault="006C655A" w:rsidP="006C655A">
            <w:pPr>
              <w:spacing w:after="0" w:line="240" w:lineRule="auto"/>
              <w:jc w:val="center"/>
              <w:rPr>
                <w:rFonts w:ascii="Times New Roman" w:eastAsia="Times New Roman" w:hAnsi="Times New Roman"/>
                <w:b/>
                <w:color w:val="FFFFFF" w:themeColor="background1"/>
                <w:sz w:val="24"/>
                <w:szCs w:val="24"/>
                <w:lang w:eastAsia="es-DO"/>
              </w:rPr>
            </w:pPr>
            <w:r w:rsidRPr="006703D9">
              <w:rPr>
                <w:rFonts w:ascii="Times New Roman" w:eastAsia="Times New Roman" w:hAnsi="Times New Roman"/>
                <w:b/>
                <w:color w:val="FFFFFF" w:themeColor="background1"/>
                <w:sz w:val="24"/>
                <w:szCs w:val="24"/>
                <w:lang w:eastAsia="es-DO"/>
              </w:rPr>
              <w:t> </w:t>
            </w:r>
          </w:p>
        </w:tc>
      </w:tr>
      <w:tr w:rsidR="006C655A" w:rsidRPr="00B62091" w14:paraId="45754A62" w14:textId="77777777" w:rsidTr="006C655A">
        <w:trPr>
          <w:trHeight w:val="315"/>
          <w:jc w:val="center"/>
        </w:trPr>
        <w:tc>
          <w:tcPr>
            <w:tcW w:w="4390" w:type="dxa"/>
            <w:tcBorders>
              <w:left w:val="single" w:sz="4" w:space="0" w:color="auto"/>
              <w:bottom w:val="single" w:sz="4" w:space="0" w:color="auto"/>
              <w:right w:val="single" w:sz="4" w:space="0" w:color="auto"/>
            </w:tcBorders>
            <w:shd w:val="clear" w:color="auto" w:fill="auto"/>
            <w:vAlign w:val="bottom"/>
            <w:hideMark/>
          </w:tcPr>
          <w:p w14:paraId="48C22048"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Monto Estimado Total</w:t>
            </w:r>
          </w:p>
        </w:tc>
        <w:tc>
          <w:tcPr>
            <w:tcW w:w="3650" w:type="dxa"/>
            <w:tcBorders>
              <w:left w:val="nil"/>
              <w:bottom w:val="single" w:sz="4" w:space="0" w:color="auto"/>
              <w:right w:val="single" w:sz="4" w:space="0" w:color="auto"/>
            </w:tcBorders>
            <w:shd w:val="clear" w:color="auto" w:fill="auto"/>
            <w:noWrap/>
            <w:vAlign w:val="bottom"/>
            <w:hideMark/>
          </w:tcPr>
          <w:p w14:paraId="5A5D398A"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$289,106,199.61</w:t>
            </w:r>
          </w:p>
        </w:tc>
      </w:tr>
      <w:tr w:rsidR="006C655A" w:rsidRPr="00B62091" w14:paraId="04B108C3"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FB376FB"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Monto Total Contratado</w:t>
            </w:r>
          </w:p>
        </w:tc>
        <w:tc>
          <w:tcPr>
            <w:tcW w:w="3650" w:type="dxa"/>
            <w:tcBorders>
              <w:top w:val="nil"/>
              <w:left w:val="nil"/>
              <w:bottom w:val="single" w:sz="4" w:space="0" w:color="auto"/>
              <w:right w:val="single" w:sz="4" w:space="0" w:color="auto"/>
            </w:tcBorders>
            <w:shd w:val="clear" w:color="auto" w:fill="auto"/>
            <w:noWrap/>
            <w:vAlign w:val="bottom"/>
            <w:hideMark/>
          </w:tcPr>
          <w:p w14:paraId="62E84BCE"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$124,761,356.40</w:t>
            </w:r>
          </w:p>
        </w:tc>
      </w:tr>
      <w:tr w:rsidR="006C655A" w:rsidRPr="00B62091" w14:paraId="5EAFA835"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6A9DC09"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w:t>
            </w:r>
          </w:p>
        </w:tc>
        <w:tc>
          <w:tcPr>
            <w:tcW w:w="3650" w:type="dxa"/>
            <w:tcBorders>
              <w:top w:val="nil"/>
              <w:left w:val="nil"/>
              <w:bottom w:val="single" w:sz="4" w:space="0" w:color="auto"/>
              <w:right w:val="single" w:sz="4" w:space="0" w:color="auto"/>
            </w:tcBorders>
            <w:shd w:val="clear" w:color="auto" w:fill="auto"/>
            <w:noWrap/>
            <w:vAlign w:val="bottom"/>
            <w:hideMark/>
          </w:tcPr>
          <w:p w14:paraId="0D6B0BC8"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w:t>
            </w:r>
          </w:p>
        </w:tc>
      </w:tr>
      <w:tr w:rsidR="006C655A" w:rsidRPr="00B62091" w14:paraId="11B3EB5C"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3D4EE12"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Cantidad de Procesos Registrados</w:t>
            </w:r>
          </w:p>
        </w:tc>
        <w:tc>
          <w:tcPr>
            <w:tcW w:w="3650" w:type="dxa"/>
            <w:tcBorders>
              <w:top w:val="nil"/>
              <w:left w:val="nil"/>
              <w:bottom w:val="single" w:sz="4" w:space="0" w:color="auto"/>
              <w:right w:val="single" w:sz="4" w:space="0" w:color="auto"/>
            </w:tcBorders>
            <w:shd w:val="clear" w:color="auto" w:fill="auto"/>
            <w:noWrap/>
            <w:vAlign w:val="bottom"/>
            <w:hideMark/>
          </w:tcPr>
          <w:p w14:paraId="6ABDE2D5" w14:textId="77777777" w:rsidR="006C655A" w:rsidRPr="00B62091" w:rsidRDefault="006C655A" w:rsidP="006C655A">
            <w:pPr>
              <w:spacing w:after="0" w:line="240" w:lineRule="auto"/>
              <w:jc w:val="center"/>
              <w:rPr>
                <w:rFonts w:ascii="Times New Roman" w:eastAsia="Times New Roman" w:hAnsi="Times New Roman"/>
                <w:color w:val="auto"/>
                <w:sz w:val="24"/>
                <w:szCs w:val="24"/>
                <w:lang w:eastAsia="es-DO"/>
              </w:rPr>
            </w:pPr>
            <w:r w:rsidRPr="00B62091">
              <w:rPr>
                <w:rFonts w:ascii="Times New Roman" w:eastAsia="Times New Roman" w:hAnsi="Times New Roman"/>
                <w:color w:val="auto"/>
                <w:sz w:val="24"/>
                <w:szCs w:val="24"/>
                <w:lang w:eastAsia="es-DO"/>
              </w:rPr>
              <w:t>140</w:t>
            </w:r>
          </w:p>
        </w:tc>
      </w:tr>
      <w:tr w:rsidR="006C655A" w:rsidRPr="00B62091" w14:paraId="5AC77DD9"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A17D2F2"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Capitulo</w:t>
            </w:r>
          </w:p>
        </w:tc>
        <w:tc>
          <w:tcPr>
            <w:tcW w:w="3650" w:type="dxa"/>
            <w:tcBorders>
              <w:top w:val="nil"/>
              <w:left w:val="nil"/>
              <w:bottom w:val="single" w:sz="4" w:space="0" w:color="auto"/>
              <w:right w:val="single" w:sz="4" w:space="0" w:color="auto"/>
            </w:tcBorders>
            <w:shd w:val="clear" w:color="auto" w:fill="auto"/>
            <w:noWrap/>
            <w:vAlign w:val="bottom"/>
            <w:hideMark/>
          </w:tcPr>
          <w:p w14:paraId="2F0480A1"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0221</w:t>
            </w:r>
          </w:p>
        </w:tc>
      </w:tr>
      <w:tr w:rsidR="006C655A" w:rsidRPr="00B62091" w14:paraId="51E2F8C5"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233D41C"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Sub Capitulo</w:t>
            </w:r>
          </w:p>
        </w:tc>
        <w:tc>
          <w:tcPr>
            <w:tcW w:w="3650" w:type="dxa"/>
            <w:tcBorders>
              <w:top w:val="nil"/>
              <w:left w:val="nil"/>
              <w:bottom w:val="single" w:sz="4" w:space="0" w:color="auto"/>
              <w:right w:val="single" w:sz="4" w:space="0" w:color="auto"/>
            </w:tcBorders>
            <w:shd w:val="clear" w:color="auto" w:fill="auto"/>
            <w:noWrap/>
            <w:vAlign w:val="bottom"/>
            <w:hideMark/>
          </w:tcPr>
          <w:p w14:paraId="095D0DB1"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01</w:t>
            </w:r>
          </w:p>
        </w:tc>
      </w:tr>
      <w:tr w:rsidR="006C655A" w:rsidRPr="00B62091" w14:paraId="332581B6"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B6E839F"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Unidad Ejecutora</w:t>
            </w:r>
          </w:p>
        </w:tc>
        <w:tc>
          <w:tcPr>
            <w:tcW w:w="3650" w:type="dxa"/>
            <w:tcBorders>
              <w:top w:val="nil"/>
              <w:left w:val="nil"/>
              <w:bottom w:val="single" w:sz="4" w:space="0" w:color="auto"/>
              <w:right w:val="single" w:sz="4" w:space="0" w:color="auto"/>
            </w:tcBorders>
            <w:shd w:val="clear" w:color="auto" w:fill="auto"/>
            <w:noWrap/>
            <w:vAlign w:val="bottom"/>
            <w:hideMark/>
          </w:tcPr>
          <w:p w14:paraId="29BC2D60"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0001</w:t>
            </w:r>
          </w:p>
        </w:tc>
      </w:tr>
      <w:tr w:rsidR="006C655A" w:rsidRPr="00B62091" w14:paraId="7349BA16"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1DF8A94"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Unidad de compra</w:t>
            </w:r>
          </w:p>
        </w:tc>
        <w:tc>
          <w:tcPr>
            <w:tcW w:w="3650" w:type="dxa"/>
            <w:tcBorders>
              <w:top w:val="nil"/>
              <w:left w:val="nil"/>
              <w:bottom w:val="single" w:sz="4" w:space="0" w:color="auto"/>
              <w:right w:val="single" w:sz="4" w:space="0" w:color="auto"/>
            </w:tcBorders>
            <w:shd w:val="clear" w:color="auto" w:fill="auto"/>
            <w:noWrap/>
            <w:vAlign w:val="bottom"/>
            <w:hideMark/>
          </w:tcPr>
          <w:p w14:paraId="07D436DF"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Ministerio de Administración Pú</w:t>
            </w:r>
            <w:r w:rsidRPr="00B62091">
              <w:rPr>
                <w:rFonts w:ascii="Times New Roman" w:eastAsia="Times New Roman" w:hAnsi="Times New Roman"/>
                <w:color w:val="000000"/>
                <w:sz w:val="24"/>
                <w:szCs w:val="24"/>
                <w:lang w:eastAsia="es-DO"/>
              </w:rPr>
              <w:t>blica</w:t>
            </w:r>
          </w:p>
        </w:tc>
      </w:tr>
      <w:tr w:rsidR="006C655A" w:rsidRPr="00B62091" w14:paraId="352A5BA0"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5AEA9F4"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Año Fiscal</w:t>
            </w:r>
          </w:p>
        </w:tc>
        <w:tc>
          <w:tcPr>
            <w:tcW w:w="3650" w:type="dxa"/>
            <w:tcBorders>
              <w:top w:val="nil"/>
              <w:left w:val="nil"/>
              <w:bottom w:val="single" w:sz="4" w:space="0" w:color="auto"/>
              <w:right w:val="single" w:sz="4" w:space="0" w:color="auto"/>
            </w:tcBorders>
            <w:shd w:val="clear" w:color="auto" w:fill="auto"/>
            <w:noWrap/>
            <w:vAlign w:val="bottom"/>
            <w:hideMark/>
          </w:tcPr>
          <w:p w14:paraId="78BAE684"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2022</w:t>
            </w:r>
          </w:p>
        </w:tc>
      </w:tr>
      <w:tr w:rsidR="006C655A" w:rsidRPr="00B62091" w14:paraId="470B092F"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509E4C3"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Fecha de Aprobación</w:t>
            </w:r>
          </w:p>
        </w:tc>
        <w:tc>
          <w:tcPr>
            <w:tcW w:w="3650" w:type="dxa"/>
            <w:tcBorders>
              <w:top w:val="nil"/>
              <w:left w:val="nil"/>
              <w:bottom w:val="single" w:sz="4" w:space="0" w:color="auto"/>
              <w:right w:val="single" w:sz="4" w:space="0" w:color="auto"/>
            </w:tcBorders>
            <w:shd w:val="clear" w:color="auto" w:fill="auto"/>
            <w:noWrap/>
            <w:vAlign w:val="bottom"/>
            <w:hideMark/>
          </w:tcPr>
          <w:p w14:paraId="5799EC4C"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w:t>
            </w:r>
          </w:p>
        </w:tc>
      </w:tr>
      <w:tr w:rsidR="006C655A" w:rsidRPr="00B62091" w14:paraId="54C23AE5" w14:textId="77777777" w:rsidTr="006C655A">
        <w:trPr>
          <w:trHeight w:val="315"/>
          <w:jc w:val="center"/>
        </w:trPr>
        <w:tc>
          <w:tcPr>
            <w:tcW w:w="8040"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A77E613" w14:textId="77777777" w:rsidR="006C655A" w:rsidRPr="006703D9" w:rsidRDefault="006C655A" w:rsidP="006C655A">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MONTOS ESTIMADOS SEGÚN OBJETO DE CONTRATACION</w:t>
            </w:r>
          </w:p>
        </w:tc>
      </w:tr>
      <w:tr w:rsidR="006C655A" w:rsidRPr="00B62091" w14:paraId="03E67F80"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A5A54C9"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Bienes</w:t>
            </w:r>
          </w:p>
        </w:tc>
        <w:tc>
          <w:tcPr>
            <w:tcW w:w="3650" w:type="dxa"/>
            <w:tcBorders>
              <w:top w:val="nil"/>
              <w:left w:val="nil"/>
              <w:bottom w:val="single" w:sz="4" w:space="0" w:color="auto"/>
              <w:right w:val="single" w:sz="4" w:space="0" w:color="auto"/>
            </w:tcBorders>
            <w:shd w:val="clear" w:color="auto" w:fill="auto"/>
            <w:noWrap/>
            <w:vAlign w:val="bottom"/>
            <w:hideMark/>
          </w:tcPr>
          <w:p w14:paraId="36736495"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$54,875,450.30</w:t>
            </w:r>
          </w:p>
        </w:tc>
      </w:tr>
      <w:tr w:rsidR="006C655A" w:rsidRPr="00B62091" w14:paraId="51C92EC0"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CB5FD09"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Obras</w:t>
            </w:r>
          </w:p>
        </w:tc>
        <w:tc>
          <w:tcPr>
            <w:tcW w:w="3650" w:type="dxa"/>
            <w:tcBorders>
              <w:top w:val="nil"/>
              <w:left w:val="nil"/>
              <w:bottom w:val="single" w:sz="4" w:space="0" w:color="auto"/>
              <w:right w:val="single" w:sz="4" w:space="0" w:color="auto"/>
            </w:tcBorders>
            <w:shd w:val="clear" w:color="auto" w:fill="auto"/>
            <w:noWrap/>
            <w:vAlign w:val="bottom"/>
            <w:hideMark/>
          </w:tcPr>
          <w:p w14:paraId="2CB90A34"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$0.00</w:t>
            </w:r>
          </w:p>
        </w:tc>
      </w:tr>
      <w:tr w:rsidR="006C655A" w:rsidRPr="00B62091" w14:paraId="1F1A745F"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E136EFE"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Servicios</w:t>
            </w:r>
          </w:p>
        </w:tc>
        <w:tc>
          <w:tcPr>
            <w:tcW w:w="3650" w:type="dxa"/>
            <w:tcBorders>
              <w:top w:val="nil"/>
              <w:left w:val="nil"/>
              <w:bottom w:val="single" w:sz="4" w:space="0" w:color="auto"/>
              <w:right w:val="single" w:sz="4" w:space="0" w:color="auto"/>
            </w:tcBorders>
            <w:shd w:val="clear" w:color="auto" w:fill="auto"/>
            <w:noWrap/>
            <w:vAlign w:val="bottom"/>
            <w:hideMark/>
          </w:tcPr>
          <w:p w14:paraId="3A95C7B0"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$67,129,190.10</w:t>
            </w:r>
          </w:p>
        </w:tc>
      </w:tr>
      <w:tr w:rsidR="006C655A" w:rsidRPr="00B62091" w14:paraId="1B29AF15"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4EF1449"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Servicios : Consultoría</w:t>
            </w:r>
          </w:p>
        </w:tc>
        <w:tc>
          <w:tcPr>
            <w:tcW w:w="3650" w:type="dxa"/>
            <w:tcBorders>
              <w:top w:val="nil"/>
              <w:left w:val="nil"/>
              <w:bottom w:val="single" w:sz="4" w:space="0" w:color="auto"/>
              <w:right w:val="single" w:sz="4" w:space="0" w:color="auto"/>
            </w:tcBorders>
            <w:shd w:val="clear" w:color="auto" w:fill="auto"/>
            <w:noWrap/>
            <w:vAlign w:val="bottom"/>
            <w:hideMark/>
          </w:tcPr>
          <w:p w14:paraId="72EA2210"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$2,756,716.00</w:t>
            </w:r>
          </w:p>
        </w:tc>
      </w:tr>
      <w:tr w:rsidR="006C655A" w:rsidRPr="00B62091" w14:paraId="3F5BF266" w14:textId="77777777" w:rsidTr="006C655A">
        <w:trPr>
          <w:trHeight w:val="60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579DCDA"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Servicios : Consultoría Basada en la Calidad de los Servicios</w:t>
            </w:r>
          </w:p>
        </w:tc>
        <w:tc>
          <w:tcPr>
            <w:tcW w:w="3650" w:type="dxa"/>
            <w:tcBorders>
              <w:top w:val="nil"/>
              <w:left w:val="nil"/>
              <w:bottom w:val="single" w:sz="4" w:space="0" w:color="auto"/>
              <w:right w:val="single" w:sz="4" w:space="0" w:color="auto"/>
            </w:tcBorders>
            <w:shd w:val="clear" w:color="auto" w:fill="auto"/>
            <w:noWrap/>
            <w:vAlign w:val="bottom"/>
            <w:hideMark/>
          </w:tcPr>
          <w:p w14:paraId="4F1A4F2B"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xml:space="preserve">                                                    -   </w:t>
            </w:r>
          </w:p>
        </w:tc>
      </w:tr>
      <w:tr w:rsidR="006C655A" w:rsidRPr="00B62091" w14:paraId="76491C4F" w14:textId="77777777" w:rsidTr="006C655A">
        <w:trPr>
          <w:trHeight w:val="375"/>
          <w:jc w:val="center"/>
        </w:trPr>
        <w:tc>
          <w:tcPr>
            <w:tcW w:w="8040"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4C6914A0" w14:textId="77777777" w:rsidR="006C655A" w:rsidRPr="00B62091" w:rsidRDefault="006C655A" w:rsidP="006C655A">
            <w:pPr>
              <w:spacing w:after="0" w:line="240" w:lineRule="auto"/>
              <w:jc w:val="center"/>
              <w:rPr>
                <w:rFonts w:ascii="Times New Roman" w:eastAsia="Times New Roman" w:hAnsi="Times New Roman"/>
                <w:b/>
                <w:bCs/>
                <w:color w:val="757171"/>
                <w:sz w:val="24"/>
                <w:szCs w:val="24"/>
                <w:lang w:eastAsia="es-DO"/>
              </w:rPr>
            </w:pPr>
            <w:r w:rsidRPr="006703D9">
              <w:rPr>
                <w:rFonts w:ascii="Times New Roman" w:eastAsia="Times New Roman" w:hAnsi="Times New Roman"/>
                <w:b/>
                <w:bCs/>
                <w:color w:val="FFFFFF" w:themeColor="background1"/>
                <w:sz w:val="24"/>
                <w:szCs w:val="24"/>
                <w:lang w:eastAsia="es-DO"/>
              </w:rPr>
              <w:t>MONTOS ESTIMADOS SEGUN CLASIFICACION MIPYMES</w:t>
            </w:r>
          </w:p>
        </w:tc>
      </w:tr>
      <w:tr w:rsidR="006C655A" w:rsidRPr="00B62091" w14:paraId="5432D742"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DCFE8E6"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mipymes</w:t>
            </w:r>
          </w:p>
        </w:tc>
        <w:tc>
          <w:tcPr>
            <w:tcW w:w="3650" w:type="dxa"/>
            <w:tcBorders>
              <w:top w:val="nil"/>
              <w:left w:val="nil"/>
              <w:bottom w:val="single" w:sz="4" w:space="0" w:color="auto"/>
              <w:right w:val="single" w:sz="4" w:space="0" w:color="auto"/>
            </w:tcBorders>
            <w:shd w:val="clear" w:color="auto" w:fill="auto"/>
            <w:noWrap/>
            <w:vAlign w:val="bottom"/>
            <w:hideMark/>
          </w:tcPr>
          <w:p w14:paraId="5C26B677"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$33,885,545.00</w:t>
            </w:r>
          </w:p>
        </w:tc>
      </w:tr>
      <w:tr w:rsidR="006C655A" w:rsidRPr="00B62091" w14:paraId="49C1E887"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D78EBA0"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Mipymes Mujer</w:t>
            </w:r>
          </w:p>
        </w:tc>
        <w:tc>
          <w:tcPr>
            <w:tcW w:w="3650" w:type="dxa"/>
            <w:tcBorders>
              <w:top w:val="nil"/>
              <w:left w:val="nil"/>
              <w:bottom w:val="single" w:sz="4" w:space="0" w:color="auto"/>
              <w:right w:val="single" w:sz="4" w:space="0" w:color="auto"/>
            </w:tcBorders>
            <w:shd w:val="clear" w:color="auto" w:fill="auto"/>
            <w:noWrap/>
            <w:vAlign w:val="bottom"/>
            <w:hideMark/>
          </w:tcPr>
          <w:p w14:paraId="62F41B23"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$15,925,061.00</w:t>
            </w:r>
          </w:p>
        </w:tc>
      </w:tr>
      <w:tr w:rsidR="006C655A" w:rsidRPr="00B62091" w14:paraId="70C7C402"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2F026294"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No mipymes</w:t>
            </w:r>
          </w:p>
        </w:tc>
        <w:tc>
          <w:tcPr>
            <w:tcW w:w="3650" w:type="dxa"/>
            <w:tcBorders>
              <w:top w:val="nil"/>
              <w:left w:val="nil"/>
              <w:bottom w:val="single" w:sz="4" w:space="0" w:color="auto"/>
              <w:right w:val="single" w:sz="4" w:space="0" w:color="auto"/>
            </w:tcBorders>
            <w:shd w:val="clear" w:color="auto" w:fill="auto"/>
            <w:noWrap/>
            <w:vAlign w:val="bottom"/>
            <w:hideMark/>
          </w:tcPr>
          <w:p w14:paraId="098C91F3"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$74,950,750.40</w:t>
            </w:r>
          </w:p>
        </w:tc>
      </w:tr>
      <w:tr w:rsidR="00C62573" w:rsidRPr="00B62091" w14:paraId="20B9C71F" w14:textId="77777777" w:rsidTr="00C62573">
        <w:trPr>
          <w:trHeight w:val="315"/>
          <w:jc w:val="center"/>
        </w:trPr>
        <w:tc>
          <w:tcPr>
            <w:tcW w:w="8040" w:type="dxa"/>
            <w:gridSpan w:val="2"/>
            <w:tcBorders>
              <w:top w:val="nil"/>
              <w:left w:val="single" w:sz="4" w:space="0" w:color="auto"/>
              <w:bottom w:val="single" w:sz="4" w:space="0" w:color="auto"/>
              <w:right w:val="single" w:sz="4" w:space="0" w:color="auto"/>
            </w:tcBorders>
            <w:shd w:val="clear" w:color="auto" w:fill="002060"/>
            <w:vAlign w:val="bottom"/>
            <w:hideMark/>
          </w:tcPr>
          <w:p w14:paraId="271C0963" w14:textId="15878DF6" w:rsidR="00C62573" w:rsidRPr="00B62091" w:rsidRDefault="00C62573" w:rsidP="00C62573">
            <w:pPr>
              <w:spacing w:after="0" w:line="240" w:lineRule="auto"/>
              <w:jc w:val="center"/>
              <w:rPr>
                <w:rFonts w:ascii="Times New Roman" w:eastAsia="Times New Roman" w:hAnsi="Times New Roman"/>
                <w:color w:val="000000"/>
                <w:sz w:val="24"/>
                <w:szCs w:val="24"/>
                <w:lang w:eastAsia="es-DO"/>
              </w:rPr>
            </w:pPr>
          </w:p>
          <w:p w14:paraId="29A10140" w14:textId="5C6D9120" w:rsidR="00C62573" w:rsidRPr="00B62091" w:rsidRDefault="00C62573" w:rsidP="00C62573">
            <w:pPr>
              <w:spacing w:after="0" w:line="240" w:lineRule="auto"/>
              <w:jc w:val="center"/>
              <w:rPr>
                <w:rFonts w:ascii="Times New Roman" w:eastAsia="Times New Roman" w:hAnsi="Times New Roman"/>
                <w:color w:val="000000"/>
                <w:sz w:val="24"/>
                <w:szCs w:val="24"/>
                <w:lang w:eastAsia="es-DO"/>
              </w:rPr>
            </w:pPr>
            <w:r w:rsidRPr="006703D9">
              <w:rPr>
                <w:rFonts w:ascii="Times New Roman" w:eastAsia="Times New Roman" w:hAnsi="Times New Roman"/>
                <w:b/>
                <w:color w:val="FFFFFF" w:themeColor="background1"/>
                <w:sz w:val="24"/>
                <w:szCs w:val="24"/>
                <w:lang w:eastAsia="es-DO"/>
              </w:rPr>
              <w:t>RESUMEN PLA</w:t>
            </w:r>
            <w:r>
              <w:rPr>
                <w:rFonts w:ascii="Times New Roman" w:eastAsia="Times New Roman" w:hAnsi="Times New Roman"/>
                <w:b/>
                <w:color w:val="FFFFFF" w:themeColor="background1"/>
                <w:sz w:val="24"/>
                <w:szCs w:val="24"/>
                <w:lang w:eastAsia="es-DO"/>
              </w:rPr>
              <w:t>N DE COMPRAS</w:t>
            </w:r>
          </w:p>
        </w:tc>
      </w:tr>
      <w:tr w:rsidR="006C655A" w:rsidRPr="00B62091" w14:paraId="5B72E019" w14:textId="77777777" w:rsidTr="006C655A">
        <w:trPr>
          <w:trHeight w:val="375"/>
          <w:jc w:val="center"/>
        </w:trPr>
        <w:tc>
          <w:tcPr>
            <w:tcW w:w="8040"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1218C60F" w14:textId="77777777" w:rsidR="006C655A" w:rsidRPr="00B62091" w:rsidRDefault="006C655A" w:rsidP="006C655A">
            <w:pPr>
              <w:spacing w:after="0" w:line="240" w:lineRule="auto"/>
              <w:jc w:val="center"/>
              <w:rPr>
                <w:rFonts w:ascii="Times New Roman" w:eastAsia="Times New Roman" w:hAnsi="Times New Roman"/>
                <w:b/>
                <w:bCs/>
                <w:color w:val="757171"/>
                <w:sz w:val="24"/>
                <w:szCs w:val="24"/>
                <w:lang w:eastAsia="es-DO"/>
              </w:rPr>
            </w:pPr>
            <w:r w:rsidRPr="006703D9">
              <w:rPr>
                <w:rFonts w:ascii="Times New Roman" w:eastAsia="Times New Roman" w:hAnsi="Times New Roman"/>
                <w:b/>
                <w:bCs/>
                <w:color w:val="FFFFFF" w:themeColor="background1"/>
                <w:sz w:val="24"/>
                <w:szCs w:val="24"/>
                <w:lang w:eastAsia="es-DO"/>
              </w:rPr>
              <w:t>MONTOS ESTIMADOS SEGÚN TIPO DE PROCEDIMIENTO</w:t>
            </w:r>
          </w:p>
        </w:tc>
      </w:tr>
      <w:tr w:rsidR="006C655A" w:rsidRPr="00B62091" w14:paraId="3A345600"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10C1731"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w:t>
            </w:r>
          </w:p>
        </w:tc>
        <w:tc>
          <w:tcPr>
            <w:tcW w:w="3650" w:type="dxa"/>
            <w:tcBorders>
              <w:top w:val="nil"/>
              <w:left w:val="nil"/>
              <w:bottom w:val="single" w:sz="4" w:space="0" w:color="auto"/>
              <w:right w:val="single" w:sz="4" w:space="0" w:color="auto"/>
            </w:tcBorders>
            <w:shd w:val="clear" w:color="auto" w:fill="auto"/>
            <w:noWrap/>
            <w:vAlign w:val="bottom"/>
            <w:hideMark/>
          </w:tcPr>
          <w:p w14:paraId="27E29329"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w:t>
            </w:r>
          </w:p>
        </w:tc>
      </w:tr>
      <w:tr w:rsidR="006C655A" w:rsidRPr="00B62091" w14:paraId="5E084DB1"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04D40A22"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Compras por debajo del umbral</w:t>
            </w:r>
          </w:p>
        </w:tc>
        <w:tc>
          <w:tcPr>
            <w:tcW w:w="3650" w:type="dxa"/>
            <w:tcBorders>
              <w:top w:val="nil"/>
              <w:left w:val="nil"/>
              <w:bottom w:val="single" w:sz="4" w:space="0" w:color="auto"/>
              <w:right w:val="single" w:sz="4" w:space="0" w:color="auto"/>
            </w:tcBorders>
            <w:shd w:val="clear" w:color="auto" w:fill="auto"/>
            <w:noWrap/>
            <w:vAlign w:val="bottom"/>
            <w:hideMark/>
          </w:tcPr>
          <w:p w14:paraId="55955C71"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$4,740,826.00</w:t>
            </w:r>
          </w:p>
        </w:tc>
      </w:tr>
      <w:tr w:rsidR="006C655A" w:rsidRPr="00B62091" w14:paraId="2140172C"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F9955B1"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compra menor</w:t>
            </w:r>
          </w:p>
        </w:tc>
        <w:tc>
          <w:tcPr>
            <w:tcW w:w="3650" w:type="dxa"/>
            <w:tcBorders>
              <w:top w:val="nil"/>
              <w:left w:val="nil"/>
              <w:bottom w:val="single" w:sz="4" w:space="0" w:color="auto"/>
              <w:right w:val="single" w:sz="4" w:space="0" w:color="auto"/>
            </w:tcBorders>
            <w:shd w:val="clear" w:color="auto" w:fill="auto"/>
            <w:noWrap/>
            <w:vAlign w:val="bottom"/>
            <w:hideMark/>
          </w:tcPr>
          <w:p w14:paraId="387951B3"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$51,163,594.72</w:t>
            </w:r>
          </w:p>
        </w:tc>
      </w:tr>
      <w:tr w:rsidR="006C655A" w:rsidRPr="00B62091" w14:paraId="53E1E5A3"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2C5AFFA"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Comparación de Precios</w:t>
            </w:r>
          </w:p>
        </w:tc>
        <w:tc>
          <w:tcPr>
            <w:tcW w:w="3650" w:type="dxa"/>
            <w:tcBorders>
              <w:top w:val="nil"/>
              <w:left w:val="nil"/>
              <w:bottom w:val="single" w:sz="4" w:space="0" w:color="auto"/>
              <w:right w:val="single" w:sz="4" w:space="0" w:color="auto"/>
            </w:tcBorders>
            <w:shd w:val="clear" w:color="auto" w:fill="auto"/>
            <w:noWrap/>
            <w:vAlign w:val="bottom"/>
            <w:hideMark/>
          </w:tcPr>
          <w:p w14:paraId="64FCDE1D"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$43,014,340.68</w:t>
            </w:r>
          </w:p>
        </w:tc>
      </w:tr>
      <w:tr w:rsidR="006C655A" w:rsidRPr="00B62091" w14:paraId="0984E95E"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1C3375A9"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Licitación Publica</w:t>
            </w:r>
          </w:p>
        </w:tc>
        <w:tc>
          <w:tcPr>
            <w:tcW w:w="3650" w:type="dxa"/>
            <w:tcBorders>
              <w:top w:val="nil"/>
              <w:left w:val="nil"/>
              <w:bottom w:val="single" w:sz="4" w:space="0" w:color="auto"/>
              <w:right w:val="single" w:sz="4" w:space="0" w:color="auto"/>
            </w:tcBorders>
            <w:shd w:val="clear" w:color="auto" w:fill="auto"/>
            <w:noWrap/>
            <w:vAlign w:val="bottom"/>
            <w:hideMark/>
          </w:tcPr>
          <w:p w14:paraId="7D3586E5"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$15,577,137.00</w:t>
            </w:r>
          </w:p>
        </w:tc>
      </w:tr>
      <w:tr w:rsidR="006C655A" w:rsidRPr="00B62091" w14:paraId="4E2E6ED9"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4AF97D76" w14:textId="2EEB5106"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 xml:space="preserve">licitación </w:t>
            </w:r>
            <w:r w:rsidR="00642711" w:rsidRPr="00B62091">
              <w:rPr>
                <w:rFonts w:ascii="Times New Roman" w:eastAsia="Times New Roman" w:hAnsi="Times New Roman"/>
                <w:color w:val="000000"/>
                <w:sz w:val="24"/>
                <w:szCs w:val="24"/>
                <w:lang w:eastAsia="es-DO"/>
              </w:rPr>
              <w:t>Pública</w:t>
            </w:r>
            <w:r w:rsidRPr="00B62091">
              <w:rPr>
                <w:rFonts w:ascii="Times New Roman" w:eastAsia="Times New Roman" w:hAnsi="Times New Roman"/>
                <w:color w:val="000000"/>
                <w:sz w:val="24"/>
                <w:szCs w:val="24"/>
                <w:lang w:eastAsia="es-DO"/>
              </w:rPr>
              <w:t xml:space="preserve"> Internacional</w:t>
            </w:r>
          </w:p>
        </w:tc>
        <w:tc>
          <w:tcPr>
            <w:tcW w:w="3650" w:type="dxa"/>
            <w:tcBorders>
              <w:top w:val="nil"/>
              <w:left w:val="nil"/>
              <w:bottom w:val="single" w:sz="4" w:space="0" w:color="auto"/>
              <w:right w:val="single" w:sz="4" w:space="0" w:color="auto"/>
            </w:tcBorders>
            <w:shd w:val="clear" w:color="auto" w:fill="auto"/>
            <w:noWrap/>
            <w:vAlign w:val="bottom"/>
            <w:hideMark/>
          </w:tcPr>
          <w:p w14:paraId="604EE830"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N/A</w:t>
            </w:r>
          </w:p>
        </w:tc>
      </w:tr>
      <w:tr w:rsidR="006C655A" w:rsidRPr="00B62091" w14:paraId="435C9E9B"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65F6CDF"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licitación Restringida</w:t>
            </w:r>
          </w:p>
        </w:tc>
        <w:tc>
          <w:tcPr>
            <w:tcW w:w="3650" w:type="dxa"/>
            <w:tcBorders>
              <w:top w:val="nil"/>
              <w:left w:val="nil"/>
              <w:bottom w:val="single" w:sz="4" w:space="0" w:color="auto"/>
              <w:right w:val="single" w:sz="4" w:space="0" w:color="auto"/>
            </w:tcBorders>
            <w:shd w:val="clear" w:color="auto" w:fill="auto"/>
            <w:noWrap/>
            <w:vAlign w:val="bottom"/>
            <w:hideMark/>
          </w:tcPr>
          <w:p w14:paraId="75E09262"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N/A</w:t>
            </w:r>
          </w:p>
        </w:tc>
      </w:tr>
      <w:tr w:rsidR="006C655A" w:rsidRPr="00B62091" w14:paraId="37BA1305"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533D7474"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Sorteo de Obras</w:t>
            </w:r>
          </w:p>
        </w:tc>
        <w:tc>
          <w:tcPr>
            <w:tcW w:w="3650" w:type="dxa"/>
            <w:tcBorders>
              <w:top w:val="nil"/>
              <w:left w:val="nil"/>
              <w:bottom w:val="single" w:sz="4" w:space="0" w:color="auto"/>
              <w:right w:val="single" w:sz="4" w:space="0" w:color="auto"/>
            </w:tcBorders>
            <w:shd w:val="clear" w:color="auto" w:fill="auto"/>
            <w:noWrap/>
            <w:vAlign w:val="bottom"/>
            <w:hideMark/>
          </w:tcPr>
          <w:p w14:paraId="77A95F4D"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N/A</w:t>
            </w:r>
          </w:p>
        </w:tc>
      </w:tr>
      <w:tr w:rsidR="006C655A" w:rsidRPr="00B62091" w14:paraId="2EB87F30" w14:textId="77777777" w:rsidTr="006C655A">
        <w:trPr>
          <w:trHeight w:val="63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8787F01"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Excepción-Bienes o servicios con exclusividad</w:t>
            </w:r>
          </w:p>
        </w:tc>
        <w:tc>
          <w:tcPr>
            <w:tcW w:w="3650" w:type="dxa"/>
            <w:tcBorders>
              <w:top w:val="nil"/>
              <w:left w:val="nil"/>
              <w:bottom w:val="single" w:sz="4" w:space="0" w:color="auto"/>
              <w:right w:val="single" w:sz="4" w:space="0" w:color="auto"/>
            </w:tcBorders>
            <w:shd w:val="clear" w:color="auto" w:fill="auto"/>
            <w:noWrap/>
            <w:vAlign w:val="bottom"/>
            <w:hideMark/>
          </w:tcPr>
          <w:p w14:paraId="41AD418C"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$729,647.00</w:t>
            </w:r>
          </w:p>
        </w:tc>
      </w:tr>
      <w:tr w:rsidR="006C655A" w:rsidRPr="00B62091" w14:paraId="44CCB0AB" w14:textId="77777777" w:rsidTr="006C655A">
        <w:trPr>
          <w:trHeight w:val="94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6F41A6B"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Excepció</w:t>
            </w:r>
            <w:r w:rsidRPr="00B62091">
              <w:rPr>
                <w:rFonts w:ascii="Times New Roman" w:eastAsia="Times New Roman" w:hAnsi="Times New Roman"/>
                <w:color w:val="000000"/>
                <w:sz w:val="24"/>
                <w:szCs w:val="24"/>
                <w:lang w:eastAsia="es-DO"/>
              </w:rPr>
              <w:t>n-Construcc</w:t>
            </w:r>
            <w:r>
              <w:rPr>
                <w:rFonts w:ascii="Times New Roman" w:eastAsia="Times New Roman" w:hAnsi="Times New Roman"/>
                <w:color w:val="000000"/>
                <w:sz w:val="24"/>
                <w:szCs w:val="24"/>
                <w:lang w:eastAsia="es-DO"/>
              </w:rPr>
              <w:t>ió</w:t>
            </w:r>
            <w:r w:rsidRPr="00B62091">
              <w:rPr>
                <w:rFonts w:ascii="Times New Roman" w:eastAsia="Times New Roman" w:hAnsi="Times New Roman"/>
                <w:color w:val="000000"/>
                <w:sz w:val="24"/>
                <w:szCs w:val="24"/>
                <w:lang w:eastAsia="es-DO"/>
              </w:rPr>
              <w:t>n, instalación o adquisición de oficinas para el servicios exterior</w:t>
            </w:r>
          </w:p>
        </w:tc>
        <w:tc>
          <w:tcPr>
            <w:tcW w:w="3650" w:type="dxa"/>
            <w:tcBorders>
              <w:top w:val="nil"/>
              <w:left w:val="nil"/>
              <w:bottom w:val="single" w:sz="4" w:space="0" w:color="auto"/>
              <w:right w:val="single" w:sz="4" w:space="0" w:color="auto"/>
            </w:tcBorders>
            <w:shd w:val="clear" w:color="auto" w:fill="auto"/>
            <w:noWrap/>
            <w:vAlign w:val="bottom"/>
            <w:hideMark/>
          </w:tcPr>
          <w:p w14:paraId="0DA66DBD"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N/A</w:t>
            </w:r>
          </w:p>
        </w:tc>
      </w:tr>
      <w:tr w:rsidR="006C655A" w:rsidRPr="00B62091" w14:paraId="5C19FECE" w14:textId="77777777" w:rsidTr="006C655A">
        <w:trPr>
          <w:trHeight w:val="63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BA2751F"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Pr>
                <w:rFonts w:ascii="Times New Roman" w:eastAsia="Times New Roman" w:hAnsi="Times New Roman"/>
                <w:color w:val="000000"/>
                <w:sz w:val="24"/>
                <w:szCs w:val="24"/>
                <w:lang w:eastAsia="es-DO"/>
              </w:rPr>
              <w:t>Excepción-Contratació</w:t>
            </w:r>
            <w:r w:rsidRPr="00B62091">
              <w:rPr>
                <w:rFonts w:ascii="Times New Roman" w:eastAsia="Times New Roman" w:hAnsi="Times New Roman"/>
                <w:color w:val="000000"/>
                <w:sz w:val="24"/>
                <w:szCs w:val="24"/>
                <w:lang w:eastAsia="es-DO"/>
              </w:rPr>
              <w:t>n de publicidad a través de medios de comunicación social</w:t>
            </w:r>
          </w:p>
        </w:tc>
        <w:tc>
          <w:tcPr>
            <w:tcW w:w="3650" w:type="dxa"/>
            <w:tcBorders>
              <w:top w:val="nil"/>
              <w:left w:val="nil"/>
              <w:bottom w:val="single" w:sz="4" w:space="0" w:color="auto"/>
              <w:right w:val="single" w:sz="4" w:space="0" w:color="auto"/>
            </w:tcBorders>
            <w:shd w:val="clear" w:color="auto" w:fill="auto"/>
            <w:noWrap/>
            <w:vAlign w:val="bottom"/>
            <w:hideMark/>
          </w:tcPr>
          <w:p w14:paraId="227420C6"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$2,160,407.00</w:t>
            </w:r>
          </w:p>
        </w:tc>
      </w:tr>
      <w:tr w:rsidR="006C655A" w:rsidRPr="00B62091" w14:paraId="3A8DF716" w14:textId="77777777" w:rsidTr="006C655A">
        <w:trPr>
          <w:trHeight w:val="94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6C510B7C"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Excepción- obras científicas, técnicas, artísticas o restauración de monumentos históricos</w:t>
            </w:r>
          </w:p>
        </w:tc>
        <w:tc>
          <w:tcPr>
            <w:tcW w:w="3650" w:type="dxa"/>
            <w:tcBorders>
              <w:top w:val="nil"/>
              <w:left w:val="nil"/>
              <w:bottom w:val="single" w:sz="4" w:space="0" w:color="auto"/>
              <w:right w:val="single" w:sz="4" w:space="0" w:color="auto"/>
            </w:tcBorders>
            <w:shd w:val="clear" w:color="auto" w:fill="auto"/>
            <w:noWrap/>
            <w:vAlign w:val="bottom"/>
            <w:hideMark/>
          </w:tcPr>
          <w:p w14:paraId="7C328E67"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N/A</w:t>
            </w:r>
          </w:p>
        </w:tc>
      </w:tr>
      <w:tr w:rsidR="006C655A" w:rsidRPr="00B62091" w14:paraId="73D63242" w14:textId="77777777" w:rsidTr="006C655A">
        <w:trPr>
          <w:trHeight w:val="31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34CCF98"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Excepción- Proveedor único</w:t>
            </w:r>
          </w:p>
        </w:tc>
        <w:tc>
          <w:tcPr>
            <w:tcW w:w="3650" w:type="dxa"/>
            <w:tcBorders>
              <w:top w:val="nil"/>
              <w:left w:val="nil"/>
              <w:bottom w:val="single" w:sz="4" w:space="0" w:color="auto"/>
              <w:right w:val="single" w:sz="4" w:space="0" w:color="auto"/>
            </w:tcBorders>
            <w:shd w:val="clear" w:color="auto" w:fill="auto"/>
            <w:noWrap/>
            <w:vAlign w:val="bottom"/>
            <w:hideMark/>
          </w:tcPr>
          <w:p w14:paraId="64C4FACB"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$7,375,404.00</w:t>
            </w:r>
          </w:p>
        </w:tc>
      </w:tr>
      <w:tr w:rsidR="006C655A" w:rsidRPr="00B62091" w14:paraId="6A902987" w14:textId="77777777" w:rsidTr="006C655A">
        <w:trPr>
          <w:trHeight w:val="945"/>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7B52F91F"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Excepción- Rescisión de contratos cuya terminación no exceda el 40% del monto total del proyecto, obra o servicio</w:t>
            </w:r>
          </w:p>
        </w:tc>
        <w:tc>
          <w:tcPr>
            <w:tcW w:w="3650" w:type="dxa"/>
            <w:tcBorders>
              <w:top w:val="nil"/>
              <w:left w:val="nil"/>
              <w:bottom w:val="single" w:sz="4" w:space="0" w:color="auto"/>
              <w:right w:val="single" w:sz="4" w:space="0" w:color="auto"/>
            </w:tcBorders>
            <w:shd w:val="clear" w:color="auto" w:fill="auto"/>
            <w:noWrap/>
            <w:vAlign w:val="bottom"/>
            <w:hideMark/>
          </w:tcPr>
          <w:p w14:paraId="392C10E0"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$10,265,458.00</w:t>
            </w:r>
          </w:p>
        </w:tc>
      </w:tr>
      <w:tr w:rsidR="006C655A" w:rsidRPr="00B62091" w14:paraId="713C6BD2" w14:textId="77777777" w:rsidTr="006C655A">
        <w:trPr>
          <w:trHeight w:val="630"/>
          <w:jc w:val="center"/>
        </w:trPr>
        <w:tc>
          <w:tcPr>
            <w:tcW w:w="4390" w:type="dxa"/>
            <w:tcBorders>
              <w:top w:val="nil"/>
              <w:left w:val="single" w:sz="4" w:space="0" w:color="auto"/>
              <w:bottom w:val="single" w:sz="4" w:space="0" w:color="auto"/>
              <w:right w:val="single" w:sz="4" w:space="0" w:color="auto"/>
            </w:tcBorders>
            <w:shd w:val="clear" w:color="auto" w:fill="auto"/>
            <w:vAlign w:val="bottom"/>
            <w:hideMark/>
          </w:tcPr>
          <w:p w14:paraId="37961D2D" w14:textId="77777777" w:rsidR="006C655A" w:rsidRPr="00B62091" w:rsidRDefault="006C655A" w:rsidP="006C655A">
            <w:pPr>
              <w:spacing w:after="0" w:line="240" w:lineRule="auto"/>
              <w:jc w:val="left"/>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Compra y contrataciones de combustible (Esta contemplado en las Compras Menores)</w:t>
            </w:r>
          </w:p>
        </w:tc>
        <w:tc>
          <w:tcPr>
            <w:tcW w:w="3650" w:type="dxa"/>
            <w:tcBorders>
              <w:top w:val="nil"/>
              <w:left w:val="nil"/>
              <w:bottom w:val="single" w:sz="4" w:space="0" w:color="auto"/>
              <w:right w:val="single" w:sz="4" w:space="0" w:color="auto"/>
            </w:tcBorders>
            <w:shd w:val="clear" w:color="auto" w:fill="auto"/>
            <w:noWrap/>
            <w:vAlign w:val="bottom"/>
            <w:hideMark/>
          </w:tcPr>
          <w:p w14:paraId="14EA07DD" w14:textId="77777777" w:rsidR="006C655A" w:rsidRPr="00B62091" w:rsidRDefault="006C655A" w:rsidP="006C655A">
            <w:pPr>
              <w:spacing w:after="0" w:line="240" w:lineRule="auto"/>
              <w:jc w:val="center"/>
              <w:rPr>
                <w:rFonts w:ascii="Times New Roman" w:eastAsia="Times New Roman" w:hAnsi="Times New Roman"/>
                <w:color w:val="000000"/>
                <w:sz w:val="24"/>
                <w:szCs w:val="24"/>
                <w:lang w:eastAsia="es-DO"/>
              </w:rPr>
            </w:pPr>
            <w:r w:rsidRPr="00B62091">
              <w:rPr>
                <w:rFonts w:ascii="Times New Roman" w:eastAsia="Times New Roman" w:hAnsi="Times New Roman"/>
                <w:color w:val="000000"/>
                <w:sz w:val="24"/>
                <w:szCs w:val="24"/>
                <w:lang w:eastAsia="es-DO"/>
              </w:rPr>
              <w:t>N/A</w:t>
            </w:r>
          </w:p>
        </w:tc>
      </w:tr>
      <w:tr w:rsidR="006C655A" w:rsidRPr="00B62091" w14:paraId="647A3C09" w14:textId="77777777" w:rsidTr="00C62573">
        <w:trPr>
          <w:trHeight w:val="300"/>
          <w:jc w:val="center"/>
        </w:trPr>
        <w:tc>
          <w:tcPr>
            <w:tcW w:w="4390" w:type="dxa"/>
            <w:tcBorders>
              <w:top w:val="nil"/>
              <w:left w:val="nil"/>
              <w:bottom w:val="nil"/>
              <w:right w:val="nil"/>
            </w:tcBorders>
            <w:shd w:val="clear" w:color="auto" w:fill="auto"/>
          </w:tcPr>
          <w:p w14:paraId="36013C85" w14:textId="6D453B3D" w:rsidR="006C655A" w:rsidRPr="00B62091" w:rsidRDefault="006C655A" w:rsidP="006C655A">
            <w:pPr>
              <w:spacing w:after="0" w:line="240" w:lineRule="auto"/>
              <w:jc w:val="left"/>
              <w:rPr>
                <w:rFonts w:ascii="Times New Roman" w:eastAsia="Times New Roman" w:hAnsi="Times New Roman"/>
                <w:color w:val="000000"/>
                <w:sz w:val="20"/>
                <w:szCs w:val="20"/>
                <w:lang w:eastAsia="es-DO"/>
              </w:rPr>
            </w:pPr>
          </w:p>
        </w:tc>
        <w:tc>
          <w:tcPr>
            <w:tcW w:w="3650" w:type="dxa"/>
            <w:tcBorders>
              <w:top w:val="nil"/>
              <w:left w:val="nil"/>
              <w:bottom w:val="nil"/>
              <w:right w:val="nil"/>
            </w:tcBorders>
            <w:shd w:val="clear" w:color="auto" w:fill="auto"/>
            <w:noWrap/>
            <w:vAlign w:val="bottom"/>
          </w:tcPr>
          <w:p w14:paraId="687B7D13" w14:textId="77777777" w:rsidR="006C655A" w:rsidRPr="00B62091" w:rsidRDefault="006C655A" w:rsidP="006C655A">
            <w:pPr>
              <w:spacing w:after="0" w:line="240" w:lineRule="auto"/>
              <w:jc w:val="left"/>
              <w:rPr>
                <w:rFonts w:ascii="Times New Roman" w:eastAsia="Times New Roman" w:hAnsi="Times New Roman"/>
                <w:color w:val="000000"/>
                <w:sz w:val="20"/>
                <w:szCs w:val="20"/>
                <w:lang w:eastAsia="es-DO"/>
              </w:rPr>
            </w:pPr>
          </w:p>
        </w:tc>
      </w:tr>
    </w:tbl>
    <w:p w14:paraId="4DD61CF8" w14:textId="77777777" w:rsidR="00843B6B" w:rsidRDefault="00843B6B">
      <w:pPr>
        <w:spacing w:after="0" w:line="240" w:lineRule="auto"/>
        <w:jc w:val="left"/>
      </w:pPr>
    </w:p>
    <w:tbl>
      <w:tblPr>
        <w:tblW w:w="12632" w:type="dxa"/>
        <w:jc w:val="center"/>
        <w:tblCellMar>
          <w:left w:w="70" w:type="dxa"/>
          <w:right w:w="70" w:type="dxa"/>
        </w:tblCellMar>
        <w:tblLook w:val="04A0" w:firstRow="1" w:lastRow="0" w:firstColumn="1" w:lastColumn="0" w:noHBand="0" w:noVBand="1"/>
      </w:tblPr>
      <w:tblGrid>
        <w:gridCol w:w="3405"/>
        <w:gridCol w:w="1563"/>
        <w:gridCol w:w="2171"/>
        <w:gridCol w:w="5493"/>
      </w:tblGrid>
      <w:tr w:rsidR="00E0034E" w:rsidRPr="00E0034E" w14:paraId="6DE08C5F" w14:textId="77777777" w:rsidTr="00AA67AE">
        <w:trPr>
          <w:trHeight w:val="315"/>
          <w:jc w:val="center"/>
        </w:trPr>
        <w:tc>
          <w:tcPr>
            <w:tcW w:w="12632" w:type="dxa"/>
            <w:gridSpan w:val="4"/>
            <w:tcBorders>
              <w:top w:val="single" w:sz="4" w:space="0" w:color="auto"/>
              <w:left w:val="nil"/>
              <w:bottom w:val="nil"/>
              <w:right w:val="nil"/>
            </w:tcBorders>
            <w:shd w:val="clear" w:color="auto" w:fill="002060"/>
            <w:noWrap/>
            <w:vAlign w:val="center"/>
            <w:hideMark/>
          </w:tcPr>
          <w:p w14:paraId="02D2D922" w14:textId="7298FC79" w:rsidR="00310BDB" w:rsidRPr="006703D9"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6703D9">
              <w:rPr>
                <w:color w:val="FFFFFF" w:themeColor="background1"/>
              </w:rPr>
              <w:lastRenderedPageBreak/>
              <w:br w:type="page"/>
            </w:r>
            <w:r w:rsidRPr="006703D9">
              <w:rPr>
                <w:rFonts w:ascii="Times New Roman" w:eastAsia="Times New Roman" w:hAnsi="Times New Roman"/>
                <w:color w:val="FFFFFF" w:themeColor="background1"/>
                <w:sz w:val="24"/>
                <w:szCs w:val="24"/>
                <w:lang w:eastAsia="es-DO"/>
              </w:rPr>
              <w:t>MINISTERIO DE ADMINISTRACIÓN PÚBLICA (MAP)</w:t>
            </w:r>
          </w:p>
        </w:tc>
      </w:tr>
      <w:tr w:rsidR="00E0034E" w:rsidRPr="00E0034E" w14:paraId="7B04822D" w14:textId="77777777" w:rsidTr="00AA67AE">
        <w:trPr>
          <w:trHeight w:val="481"/>
          <w:jc w:val="center"/>
        </w:trPr>
        <w:tc>
          <w:tcPr>
            <w:tcW w:w="12632" w:type="dxa"/>
            <w:gridSpan w:val="4"/>
            <w:tcBorders>
              <w:top w:val="nil"/>
              <w:left w:val="nil"/>
              <w:bottom w:val="nil"/>
              <w:right w:val="nil"/>
            </w:tcBorders>
            <w:shd w:val="clear" w:color="auto" w:fill="002060"/>
            <w:vAlign w:val="center"/>
            <w:hideMark/>
          </w:tcPr>
          <w:p w14:paraId="5A75F9FF" w14:textId="77777777" w:rsidR="00310BDB" w:rsidRPr="006703D9" w:rsidRDefault="00310BDB" w:rsidP="00310BDB">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2022</w:t>
            </w:r>
          </w:p>
        </w:tc>
      </w:tr>
      <w:tr w:rsidR="00E0034E" w:rsidRPr="00E0034E" w14:paraId="46D838A0" w14:textId="77777777" w:rsidTr="00AA67AE">
        <w:trPr>
          <w:trHeight w:val="526"/>
          <w:jc w:val="center"/>
        </w:trPr>
        <w:tc>
          <w:tcPr>
            <w:tcW w:w="12632" w:type="dxa"/>
            <w:gridSpan w:val="4"/>
            <w:tcBorders>
              <w:top w:val="nil"/>
              <w:left w:val="nil"/>
              <w:bottom w:val="nil"/>
              <w:right w:val="nil"/>
            </w:tcBorders>
            <w:shd w:val="clear" w:color="auto" w:fill="002060"/>
            <w:vAlign w:val="center"/>
            <w:hideMark/>
          </w:tcPr>
          <w:p w14:paraId="7702F0AE" w14:textId="77777777" w:rsidR="00310BDB" w:rsidRPr="006703D9"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DIVISIÓN DE ELABORACIÓN DE DOCUMENTOS LEGALES </w:t>
            </w:r>
          </w:p>
        </w:tc>
      </w:tr>
      <w:tr w:rsidR="00E0034E" w:rsidRPr="00E0034E" w14:paraId="75E40CB6" w14:textId="77777777" w:rsidTr="00AA67AE">
        <w:trPr>
          <w:trHeight w:val="315"/>
          <w:jc w:val="center"/>
        </w:trPr>
        <w:tc>
          <w:tcPr>
            <w:tcW w:w="12632" w:type="dxa"/>
            <w:gridSpan w:val="4"/>
            <w:tcBorders>
              <w:top w:val="nil"/>
              <w:left w:val="nil"/>
              <w:bottom w:val="single" w:sz="4" w:space="0" w:color="auto"/>
              <w:right w:val="nil"/>
            </w:tcBorders>
            <w:shd w:val="clear" w:color="auto" w:fill="002060"/>
            <w:noWrap/>
            <w:vAlign w:val="center"/>
            <w:hideMark/>
          </w:tcPr>
          <w:p w14:paraId="70011DE0" w14:textId="77777777" w:rsidR="00310BDB" w:rsidRPr="006703D9" w:rsidRDefault="00310BDB" w:rsidP="00310BDB">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DIRECCIÓN JURÍDICA </w:t>
            </w:r>
          </w:p>
        </w:tc>
      </w:tr>
      <w:tr w:rsidR="00310BDB" w:rsidRPr="00E0034E" w14:paraId="551BE91F" w14:textId="77777777" w:rsidTr="00AA67AE">
        <w:trPr>
          <w:trHeight w:val="315"/>
          <w:jc w:val="center"/>
        </w:trPr>
        <w:tc>
          <w:tcPr>
            <w:tcW w:w="12632" w:type="dxa"/>
            <w:gridSpan w:val="4"/>
            <w:tcBorders>
              <w:top w:val="nil"/>
              <w:left w:val="nil"/>
              <w:bottom w:val="single" w:sz="4" w:space="0" w:color="auto"/>
              <w:right w:val="nil"/>
            </w:tcBorders>
            <w:shd w:val="clear" w:color="auto" w:fill="FFFFFF" w:themeFill="background1"/>
            <w:noWrap/>
            <w:vAlign w:val="center"/>
            <w:hideMark/>
          </w:tcPr>
          <w:p w14:paraId="48C8A98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ENERO-MARZO 2022</w:t>
            </w:r>
          </w:p>
        </w:tc>
      </w:tr>
      <w:tr w:rsidR="00310BDB" w:rsidRPr="00E0034E" w14:paraId="6815D3FC"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000000" w:fill="FFFFFF"/>
            <w:vAlign w:val="center"/>
            <w:hideMark/>
          </w:tcPr>
          <w:p w14:paraId="2ACB1EA2"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Proveedor/ Consultor/Empleado</w:t>
            </w:r>
          </w:p>
        </w:tc>
        <w:tc>
          <w:tcPr>
            <w:tcW w:w="1563" w:type="dxa"/>
            <w:tcBorders>
              <w:top w:val="nil"/>
              <w:left w:val="nil"/>
              <w:bottom w:val="single" w:sz="4" w:space="0" w:color="auto"/>
              <w:right w:val="single" w:sz="4" w:space="0" w:color="auto"/>
            </w:tcBorders>
            <w:shd w:val="clear" w:color="000000" w:fill="FFFFFF"/>
            <w:vAlign w:val="center"/>
            <w:hideMark/>
          </w:tcPr>
          <w:p w14:paraId="4D62F48F"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684CE544"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6904614E"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Descripción</w:t>
            </w:r>
          </w:p>
        </w:tc>
      </w:tr>
      <w:tr w:rsidR="00310BDB" w:rsidRPr="00E0034E" w14:paraId="61AF16AA"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87264E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TCO Networking, SRL</w:t>
            </w:r>
          </w:p>
        </w:tc>
        <w:tc>
          <w:tcPr>
            <w:tcW w:w="1563" w:type="dxa"/>
            <w:tcBorders>
              <w:top w:val="nil"/>
              <w:left w:val="nil"/>
              <w:bottom w:val="single" w:sz="4" w:space="0" w:color="auto"/>
              <w:right w:val="nil"/>
            </w:tcBorders>
            <w:shd w:val="clear" w:color="auto" w:fill="auto"/>
            <w:noWrap/>
            <w:vAlign w:val="center"/>
            <w:hideMark/>
          </w:tcPr>
          <w:p w14:paraId="4795E38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15/1/2022</w:t>
            </w:r>
          </w:p>
        </w:tc>
        <w:tc>
          <w:tcPr>
            <w:tcW w:w="2171" w:type="dxa"/>
            <w:tcBorders>
              <w:top w:val="nil"/>
              <w:left w:val="nil"/>
              <w:bottom w:val="single" w:sz="4" w:space="0" w:color="auto"/>
              <w:right w:val="nil"/>
            </w:tcBorders>
            <w:shd w:val="clear" w:color="auto" w:fill="auto"/>
            <w:noWrap/>
            <w:vAlign w:val="center"/>
            <w:hideMark/>
          </w:tcPr>
          <w:p w14:paraId="5C45DA2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RD$429,870.29 </w:t>
            </w:r>
          </w:p>
        </w:tc>
        <w:tc>
          <w:tcPr>
            <w:tcW w:w="5493" w:type="dxa"/>
            <w:tcBorders>
              <w:top w:val="nil"/>
              <w:left w:val="single" w:sz="4" w:space="0" w:color="auto"/>
              <w:bottom w:val="single" w:sz="4" w:space="0" w:color="auto"/>
              <w:right w:val="single" w:sz="4" w:space="0" w:color="auto"/>
            </w:tcBorders>
            <w:shd w:val="clear" w:color="auto" w:fill="auto"/>
            <w:vAlign w:val="center"/>
            <w:hideMark/>
          </w:tcPr>
          <w:p w14:paraId="7ECEE18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Equipos Tecnológicos para el Ministerio de Administración Pública (MAP)</w:t>
            </w:r>
          </w:p>
        </w:tc>
      </w:tr>
      <w:tr w:rsidR="00310BDB" w:rsidRPr="00E0034E" w14:paraId="5D46FEB6"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1505662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H &amp; H Solutions, SRL</w:t>
            </w:r>
          </w:p>
        </w:tc>
        <w:tc>
          <w:tcPr>
            <w:tcW w:w="1563" w:type="dxa"/>
            <w:tcBorders>
              <w:top w:val="nil"/>
              <w:left w:val="nil"/>
              <w:bottom w:val="single" w:sz="4" w:space="0" w:color="auto"/>
              <w:right w:val="single" w:sz="4" w:space="0" w:color="auto"/>
            </w:tcBorders>
            <w:shd w:val="clear" w:color="auto" w:fill="auto"/>
            <w:vAlign w:val="center"/>
            <w:hideMark/>
          </w:tcPr>
          <w:p w14:paraId="0B2BC8D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20/1/2022</w:t>
            </w:r>
          </w:p>
        </w:tc>
        <w:tc>
          <w:tcPr>
            <w:tcW w:w="2171" w:type="dxa"/>
            <w:tcBorders>
              <w:top w:val="nil"/>
              <w:left w:val="nil"/>
              <w:bottom w:val="single" w:sz="4" w:space="0" w:color="auto"/>
              <w:right w:val="single" w:sz="4" w:space="0" w:color="auto"/>
            </w:tcBorders>
            <w:shd w:val="clear" w:color="auto" w:fill="auto"/>
            <w:noWrap/>
            <w:vAlign w:val="center"/>
            <w:hideMark/>
          </w:tcPr>
          <w:p w14:paraId="29C3E90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RD$3,686,924.40 </w:t>
            </w:r>
          </w:p>
        </w:tc>
        <w:tc>
          <w:tcPr>
            <w:tcW w:w="5493" w:type="dxa"/>
            <w:tcBorders>
              <w:top w:val="nil"/>
              <w:left w:val="nil"/>
              <w:bottom w:val="single" w:sz="4" w:space="0" w:color="auto"/>
              <w:right w:val="single" w:sz="4" w:space="0" w:color="auto"/>
            </w:tcBorders>
            <w:shd w:val="clear" w:color="auto" w:fill="auto"/>
            <w:vAlign w:val="center"/>
            <w:hideMark/>
          </w:tcPr>
          <w:p w14:paraId="5BD0332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Equipos Tecnológicos para el Ministerio de Administración Pública (MAP)</w:t>
            </w:r>
          </w:p>
        </w:tc>
      </w:tr>
      <w:tr w:rsidR="00310BDB" w:rsidRPr="00E0034E" w14:paraId="40BDDEA5" w14:textId="77777777" w:rsidTr="00AA67AE">
        <w:trPr>
          <w:trHeight w:val="602"/>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7A6780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Inversiones Iparra del Caribe, SRL</w:t>
            </w:r>
          </w:p>
        </w:tc>
        <w:tc>
          <w:tcPr>
            <w:tcW w:w="1563" w:type="dxa"/>
            <w:tcBorders>
              <w:top w:val="nil"/>
              <w:left w:val="nil"/>
              <w:bottom w:val="single" w:sz="4" w:space="0" w:color="auto"/>
              <w:right w:val="single" w:sz="4" w:space="0" w:color="auto"/>
            </w:tcBorders>
            <w:shd w:val="clear" w:color="auto" w:fill="auto"/>
            <w:noWrap/>
            <w:vAlign w:val="center"/>
            <w:hideMark/>
          </w:tcPr>
          <w:p w14:paraId="1856FA8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20/1/2022</w:t>
            </w:r>
          </w:p>
        </w:tc>
        <w:tc>
          <w:tcPr>
            <w:tcW w:w="2171" w:type="dxa"/>
            <w:tcBorders>
              <w:top w:val="nil"/>
              <w:left w:val="nil"/>
              <w:bottom w:val="single" w:sz="4" w:space="0" w:color="auto"/>
              <w:right w:val="single" w:sz="4" w:space="0" w:color="auto"/>
            </w:tcBorders>
            <w:shd w:val="clear" w:color="auto" w:fill="auto"/>
            <w:noWrap/>
            <w:vAlign w:val="center"/>
            <w:hideMark/>
          </w:tcPr>
          <w:p w14:paraId="5BD52AE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RD$96,117.02 </w:t>
            </w:r>
          </w:p>
        </w:tc>
        <w:tc>
          <w:tcPr>
            <w:tcW w:w="5493" w:type="dxa"/>
            <w:tcBorders>
              <w:top w:val="nil"/>
              <w:left w:val="nil"/>
              <w:bottom w:val="single" w:sz="4" w:space="0" w:color="auto"/>
              <w:right w:val="single" w:sz="4" w:space="0" w:color="auto"/>
            </w:tcBorders>
            <w:shd w:val="clear" w:color="auto" w:fill="auto"/>
            <w:vAlign w:val="center"/>
            <w:hideMark/>
          </w:tcPr>
          <w:p w14:paraId="1BDB224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Equipos Tecnológicos para el Ministerio de Administración Pública (MAP)</w:t>
            </w:r>
          </w:p>
        </w:tc>
      </w:tr>
      <w:tr w:rsidR="00310BDB" w:rsidRPr="00E0034E" w14:paraId="5F1A13E1"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F13414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2P Technology, SRL</w:t>
            </w:r>
          </w:p>
        </w:tc>
        <w:tc>
          <w:tcPr>
            <w:tcW w:w="1563" w:type="dxa"/>
            <w:tcBorders>
              <w:top w:val="nil"/>
              <w:left w:val="nil"/>
              <w:bottom w:val="single" w:sz="4" w:space="0" w:color="auto"/>
              <w:right w:val="single" w:sz="4" w:space="0" w:color="auto"/>
            </w:tcBorders>
            <w:shd w:val="clear" w:color="auto" w:fill="auto"/>
            <w:noWrap/>
            <w:vAlign w:val="center"/>
            <w:hideMark/>
          </w:tcPr>
          <w:p w14:paraId="30BBF26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20/1/2022</w:t>
            </w:r>
          </w:p>
        </w:tc>
        <w:tc>
          <w:tcPr>
            <w:tcW w:w="2171" w:type="dxa"/>
            <w:tcBorders>
              <w:top w:val="nil"/>
              <w:left w:val="nil"/>
              <w:bottom w:val="single" w:sz="4" w:space="0" w:color="auto"/>
              <w:right w:val="single" w:sz="4" w:space="0" w:color="auto"/>
            </w:tcBorders>
            <w:shd w:val="clear" w:color="auto" w:fill="auto"/>
            <w:noWrap/>
            <w:vAlign w:val="center"/>
            <w:hideMark/>
          </w:tcPr>
          <w:p w14:paraId="354EEFF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RD$129,800.00 </w:t>
            </w:r>
          </w:p>
        </w:tc>
        <w:tc>
          <w:tcPr>
            <w:tcW w:w="5493" w:type="dxa"/>
            <w:tcBorders>
              <w:top w:val="nil"/>
              <w:left w:val="nil"/>
              <w:bottom w:val="single" w:sz="4" w:space="0" w:color="auto"/>
              <w:right w:val="single" w:sz="4" w:space="0" w:color="auto"/>
            </w:tcBorders>
            <w:shd w:val="clear" w:color="auto" w:fill="auto"/>
            <w:vAlign w:val="center"/>
            <w:hideMark/>
          </w:tcPr>
          <w:p w14:paraId="3058F0C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Equipos Tecnológicos para el Ministerio de Administración Pública (MAP)</w:t>
            </w:r>
          </w:p>
        </w:tc>
      </w:tr>
      <w:tr w:rsidR="00310BDB" w:rsidRPr="00E0034E" w14:paraId="10442AE0"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67975C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Arlette Pichardo</w:t>
            </w:r>
          </w:p>
        </w:tc>
        <w:tc>
          <w:tcPr>
            <w:tcW w:w="1563" w:type="dxa"/>
            <w:tcBorders>
              <w:top w:val="nil"/>
              <w:left w:val="nil"/>
              <w:bottom w:val="single" w:sz="4" w:space="0" w:color="auto"/>
              <w:right w:val="single" w:sz="4" w:space="0" w:color="auto"/>
            </w:tcBorders>
            <w:shd w:val="clear" w:color="auto" w:fill="auto"/>
            <w:noWrap/>
            <w:vAlign w:val="center"/>
            <w:hideMark/>
          </w:tcPr>
          <w:p w14:paraId="7CA93C3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15/2/2022</w:t>
            </w:r>
          </w:p>
        </w:tc>
        <w:tc>
          <w:tcPr>
            <w:tcW w:w="2171" w:type="dxa"/>
            <w:tcBorders>
              <w:top w:val="nil"/>
              <w:left w:val="nil"/>
              <w:bottom w:val="single" w:sz="4" w:space="0" w:color="auto"/>
              <w:right w:val="single" w:sz="4" w:space="0" w:color="auto"/>
            </w:tcBorders>
            <w:shd w:val="clear" w:color="auto" w:fill="auto"/>
            <w:noWrap/>
            <w:vAlign w:val="center"/>
            <w:hideMark/>
          </w:tcPr>
          <w:p w14:paraId="03782F20" w14:textId="06607D6E"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Extensión vigencia</w:t>
            </w:r>
          </w:p>
        </w:tc>
        <w:tc>
          <w:tcPr>
            <w:tcW w:w="5493" w:type="dxa"/>
            <w:tcBorders>
              <w:top w:val="nil"/>
              <w:left w:val="nil"/>
              <w:bottom w:val="single" w:sz="4" w:space="0" w:color="auto"/>
              <w:right w:val="single" w:sz="4" w:space="0" w:color="auto"/>
            </w:tcBorders>
            <w:shd w:val="clear" w:color="000000" w:fill="FFFFFF"/>
            <w:vAlign w:val="center"/>
            <w:hideMark/>
          </w:tcPr>
          <w:p w14:paraId="34B49EFD" w14:textId="61B86F1D"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Apoyo Coord. Plan General de Reforma y Modernización de la A.P.</w:t>
            </w:r>
          </w:p>
        </w:tc>
      </w:tr>
      <w:tr w:rsidR="00310BDB" w:rsidRPr="00E0034E" w14:paraId="599D875A"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22D9A7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Lorgia Grullón</w:t>
            </w:r>
          </w:p>
        </w:tc>
        <w:tc>
          <w:tcPr>
            <w:tcW w:w="1563" w:type="dxa"/>
            <w:tcBorders>
              <w:top w:val="nil"/>
              <w:left w:val="nil"/>
              <w:bottom w:val="single" w:sz="4" w:space="0" w:color="auto"/>
              <w:right w:val="single" w:sz="4" w:space="0" w:color="auto"/>
            </w:tcBorders>
            <w:shd w:val="clear" w:color="auto" w:fill="auto"/>
            <w:noWrap/>
            <w:vAlign w:val="center"/>
            <w:hideMark/>
          </w:tcPr>
          <w:p w14:paraId="4A8C48F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15/2/2022</w:t>
            </w:r>
          </w:p>
        </w:tc>
        <w:tc>
          <w:tcPr>
            <w:tcW w:w="2171" w:type="dxa"/>
            <w:tcBorders>
              <w:top w:val="nil"/>
              <w:left w:val="nil"/>
              <w:bottom w:val="single" w:sz="4" w:space="0" w:color="auto"/>
              <w:right w:val="single" w:sz="4" w:space="0" w:color="auto"/>
            </w:tcBorders>
            <w:shd w:val="clear" w:color="auto" w:fill="auto"/>
            <w:noWrap/>
            <w:vAlign w:val="center"/>
            <w:hideMark/>
          </w:tcPr>
          <w:p w14:paraId="02D8BF65" w14:textId="2DDEE7D1"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Extensión vigencia</w:t>
            </w:r>
          </w:p>
        </w:tc>
        <w:tc>
          <w:tcPr>
            <w:tcW w:w="5493" w:type="dxa"/>
            <w:tcBorders>
              <w:top w:val="nil"/>
              <w:left w:val="nil"/>
              <w:bottom w:val="single" w:sz="4" w:space="0" w:color="auto"/>
              <w:right w:val="single" w:sz="4" w:space="0" w:color="auto"/>
            </w:tcBorders>
            <w:shd w:val="clear" w:color="000000" w:fill="FFFFFF"/>
            <w:vAlign w:val="center"/>
            <w:hideMark/>
          </w:tcPr>
          <w:p w14:paraId="503342FB" w14:textId="79CEFFCE"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Apoyo Coord. Plan General de Reforma y Modernización de la Administración Pública</w:t>
            </w:r>
          </w:p>
        </w:tc>
      </w:tr>
      <w:tr w:rsidR="00310BDB" w:rsidRPr="00E0034E" w14:paraId="051E27F7"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0B5E755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Soluciones Tecnológicas Empresariales, SRL</w:t>
            </w:r>
          </w:p>
        </w:tc>
        <w:tc>
          <w:tcPr>
            <w:tcW w:w="1563" w:type="dxa"/>
            <w:tcBorders>
              <w:top w:val="nil"/>
              <w:left w:val="nil"/>
              <w:bottom w:val="single" w:sz="4" w:space="0" w:color="auto"/>
              <w:right w:val="single" w:sz="4" w:space="0" w:color="auto"/>
            </w:tcBorders>
            <w:shd w:val="clear" w:color="auto" w:fill="auto"/>
            <w:noWrap/>
            <w:vAlign w:val="center"/>
            <w:hideMark/>
          </w:tcPr>
          <w:p w14:paraId="41C7744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7/2/2022</w:t>
            </w:r>
          </w:p>
        </w:tc>
        <w:tc>
          <w:tcPr>
            <w:tcW w:w="2171" w:type="dxa"/>
            <w:tcBorders>
              <w:top w:val="nil"/>
              <w:left w:val="nil"/>
              <w:bottom w:val="single" w:sz="4" w:space="0" w:color="auto"/>
              <w:right w:val="single" w:sz="4" w:space="0" w:color="auto"/>
            </w:tcBorders>
            <w:shd w:val="clear" w:color="auto" w:fill="auto"/>
            <w:noWrap/>
            <w:vAlign w:val="center"/>
            <w:hideMark/>
          </w:tcPr>
          <w:p w14:paraId="1BC57994"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RD$516,344.40</w:t>
            </w:r>
          </w:p>
        </w:tc>
        <w:tc>
          <w:tcPr>
            <w:tcW w:w="5493" w:type="dxa"/>
            <w:tcBorders>
              <w:top w:val="nil"/>
              <w:left w:val="nil"/>
              <w:bottom w:val="single" w:sz="4" w:space="0" w:color="auto"/>
              <w:right w:val="single" w:sz="4" w:space="0" w:color="auto"/>
            </w:tcBorders>
            <w:shd w:val="clear" w:color="000000" w:fill="FFFFFF"/>
            <w:vAlign w:val="center"/>
            <w:hideMark/>
          </w:tcPr>
          <w:p w14:paraId="01D5E0C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Alquiler de 5 Impresoras Multifuncionales para ser utilizadas por las diferentes áreas del MAP </w:t>
            </w:r>
          </w:p>
        </w:tc>
      </w:tr>
      <w:tr w:rsidR="00310BDB" w:rsidRPr="00E0034E" w14:paraId="3CDD1E65" w14:textId="77777777" w:rsidTr="00AA67AE">
        <w:trPr>
          <w:trHeight w:val="391"/>
          <w:jc w:val="center"/>
        </w:trPr>
        <w:tc>
          <w:tcPr>
            <w:tcW w:w="12632" w:type="dxa"/>
            <w:gridSpan w:val="4"/>
            <w:tcBorders>
              <w:top w:val="single" w:sz="4" w:space="0" w:color="auto"/>
              <w:left w:val="single" w:sz="4" w:space="0" w:color="auto"/>
              <w:bottom w:val="single" w:sz="4" w:space="0" w:color="auto"/>
              <w:right w:val="nil"/>
            </w:tcBorders>
            <w:shd w:val="clear" w:color="auto" w:fill="FFFFFF" w:themeFill="background1"/>
            <w:noWrap/>
            <w:vAlign w:val="center"/>
            <w:hideMark/>
          </w:tcPr>
          <w:p w14:paraId="70EFDC2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ABRIL-JUNIO 2022</w:t>
            </w:r>
          </w:p>
        </w:tc>
      </w:tr>
      <w:tr w:rsidR="006921AA" w:rsidRPr="00E0034E" w14:paraId="7F5E34F2"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000000" w:fill="FFFFFF"/>
            <w:vAlign w:val="center"/>
            <w:hideMark/>
          </w:tcPr>
          <w:p w14:paraId="09E3E4C8"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Proveedor/ Consultor/Empleado</w:t>
            </w:r>
          </w:p>
        </w:tc>
        <w:tc>
          <w:tcPr>
            <w:tcW w:w="1563" w:type="dxa"/>
            <w:tcBorders>
              <w:top w:val="nil"/>
              <w:left w:val="nil"/>
              <w:bottom w:val="single" w:sz="4" w:space="0" w:color="auto"/>
              <w:right w:val="single" w:sz="4" w:space="0" w:color="auto"/>
            </w:tcBorders>
            <w:shd w:val="clear" w:color="000000" w:fill="FFFFFF"/>
            <w:vAlign w:val="center"/>
            <w:hideMark/>
          </w:tcPr>
          <w:p w14:paraId="06CC8934"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6FB83A5F"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09A44E58"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Descripción</w:t>
            </w:r>
          </w:p>
        </w:tc>
      </w:tr>
      <w:tr w:rsidR="008C6B44" w:rsidRPr="00E0034E" w14:paraId="281CE425" w14:textId="77777777" w:rsidTr="00AA67AE">
        <w:trPr>
          <w:trHeight w:val="1550"/>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077ED779" w14:textId="6611B5E6" w:rsidR="008C6B44" w:rsidRPr="00E0034E" w:rsidRDefault="008C6B44"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2022</w:t>
            </w:r>
          </w:p>
        </w:tc>
      </w:tr>
      <w:tr w:rsidR="006921AA" w:rsidRPr="00E0034E" w14:paraId="05E3CD91" w14:textId="77777777" w:rsidTr="00AA67AE">
        <w:trPr>
          <w:trHeight w:val="1550"/>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223D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Bausser Global, SRL</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6001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1/5/2022</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E5E6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RD$1,118,434.68 </w:t>
            </w:r>
          </w:p>
        </w:tc>
        <w:tc>
          <w:tcPr>
            <w:tcW w:w="54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86C68" w14:textId="42821ADB"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Contratación de una empresa que suministre los insumos para el abastecimiento de papel </w:t>
            </w:r>
            <w:r w:rsidR="004A6779" w:rsidRPr="00E0034E">
              <w:rPr>
                <w:rFonts w:ascii="Times New Roman" w:eastAsia="Times New Roman" w:hAnsi="Times New Roman"/>
                <w:color w:val="767171" w:themeColor="background2" w:themeShade="80"/>
                <w:sz w:val="24"/>
                <w:szCs w:val="24"/>
                <w:lang w:eastAsia="es-DO"/>
              </w:rPr>
              <w:t>higiénico</w:t>
            </w:r>
            <w:r w:rsidRPr="00E0034E">
              <w:rPr>
                <w:rFonts w:ascii="Times New Roman" w:eastAsia="Times New Roman" w:hAnsi="Times New Roman"/>
                <w:color w:val="767171" w:themeColor="background2" w:themeShade="80"/>
                <w:sz w:val="24"/>
                <w:szCs w:val="24"/>
                <w:lang w:eastAsia="es-DO"/>
              </w:rPr>
              <w:t>, papel toalla, jabón espuma y aromatizante permanente baños del MAP. Dirigido a MIPYMES.</w:t>
            </w:r>
          </w:p>
        </w:tc>
      </w:tr>
      <w:tr w:rsidR="006921AA" w:rsidRPr="00E0034E" w14:paraId="2530FFD3" w14:textId="77777777" w:rsidTr="00AA67AE">
        <w:trPr>
          <w:trHeight w:val="948"/>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E9DA"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FMP Service Technologi,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485102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28/4/2022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FCAB99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RD$1,180,000.00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6F3D7EA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servicios para la Simplificación y Estandarización de los Procesos Operativos y Administrativos del Ministerio de Administración Pública (MAP).-</w:t>
            </w:r>
          </w:p>
        </w:tc>
      </w:tr>
      <w:tr w:rsidR="00310BDB" w:rsidRPr="00E0034E" w14:paraId="56D1F334" w14:textId="77777777" w:rsidTr="00AA67AE">
        <w:trPr>
          <w:trHeight w:val="948"/>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3D300D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Circutor, SRL</w:t>
            </w:r>
          </w:p>
        </w:tc>
        <w:tc>
          <w:tcPr>
            <w:tcW w:w="1563" w:type="dxa"/>
            <w:tcBorders>
              <w:top w:val="nil"/>
              <w:left w:val="nil"/>
              <w:bottom w:val="single" w:sz="4" w:space="0" w:color="auto"/>
              <w:right w:val="single" w:sz="4" w:space="0" w:color="auto"/>
            </w:tcBorders>
            <w:shd w:val="clear" w:color="auto" w:fill="auto"/>
            <w:noWrap/>
            <w:vAlign w:val="center"/>
            <w:hideMark/>
          </w:tcPr>
          <w:p w14:paraId="30D3307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20/7/2022</w:t>
            </w:r>
          </w:p>
        </w:tc>
        <w:tc>
          <w:tcPr>
            <w:tcW w:w="2171" w:type="dxa"/>
            <w:tcBorders>
              <w:top w:val="nil"/>
              <w:left w:val="nil"/>
              <w:bottom w:val="single" w:sz="4" w:space="0" w:color="auto"/>
              <w:right w:val="single" w:sz="4" w:space="0" w:color="auto"/>
            </w:tcBorders>
            <w:shd w:val="clear" w:color="auto" w:fill="auto"/>
            <w:noWrap/>
            <w:vAlign w:val="center"/>
            <w:hideMark/>
          </w:tcPr>
          <w:p w14:paraId="30F7E7B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RD$1,900,012.98</w:t>
            </w:r>
          </w:p>
        </w:tc>
        <w:tc>
          <w:tcPr>
            <w:tcW w:w="5493" w:type="dxa"/>
            <w:tcBorders>
              <w:top w:val="nil"/>
              <w:left w:val="nil"/>
              <w:bottom w:val="single" w:sz="4" w:space="0" w:color="auto"/>
              <w:right w:val="single" w:sz="4" w:space="0" w:color="auto"/>
            </w:tcBorders>
            <w:shd w:val="clear" w:color="auto" w:fill="auto"/>
            <w:vAlign w:val="center"/>
            <w:hideMark/>
          </w:tcPr>
          <w:p w14:paraId="3181ACE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Montaje de Eventos Generales en la ciudad de Sto. Dgo., con la finalidad de realizar cursos, talleres, seminarios y otros eventos correspondiente a enero-marzo 2022.</w:t>
            </w:r>
          </w:p>
        </w:tc>
      </w:tr>
      <w:tr w:rsidR="00310BDB" w:rsidRPr="00E0034E" w14:paraId="41C737F4" w14:textId="77777777" w:rsidTr="00AA67AE">
        <w:trPr>
          <w:trHeight w:val="149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F6BE5F6" w14:textId="3BFF0F00" w:rsidR="00310BDB" w:rsidRPr="00E0034E" w:rsidRDefault="004A6779"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María</w:t>
            </w:r>
            <w:r w:rsidR="00310BDB" w:rsidRPr="00E0034E">
              <w:rPr>
                <w:rFonts w:ascii="Times New Roman" w:eastAsia="Times New Roman" w:hAnsi="Times New Roman"/>
                <w:color w:val="767171" w:themeColor="background2" w:themeShade="80"/>
                <w:sz w:val="24"/>
                <w:szCs w:val="24"/>
                <w:lang w:eastAsia="es-DO"/>
              </w:rPr>
              <w:t xml:space="preserve"> Toribio</w:t>
            </w:r>
          </w:p>
        </w:tc>
        <w:tc>
          <w:tcPr>
            <w:tcW w:w="1563" w:type="dxa"/>
            <w:tcBorders>
              <w:top w:val="nil"/>
              <w:left w:val="nil"/>
              <w:bottom w:val="single" w:sz="4" w:space="0" w:color="auto"/>
              <w:right w:val="single" w:sz="4" w:space="0" w:color="auto"/>
            </w:tcBorders>
            <w:shd w:val="clear" w:color="auto" w:fill="auto"/>
            <w:noWrap/>
            <w:vAlign w:val="center"/>
            <w:hideMark/>
          </w:tcPr>
          <w:p w14:paraId="7961E08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1/4/2022</w:t>
            </w:r>
          </w:p>
        </w:tc>
        <w:tc>
          <w:tcPr>
            <w:tcW w:w="2171" w:type="dxa"/>
            <w:tcBorders>
              <w:top w:val="nil"/>
              <w:left w:val="nil"/>
              <w:bottom w:val="single" w:sz="4" w:space="0" w:color="auto"/>
              <w:right w:val="single" w:sz="4" w:space="0" w:color="auto"/>
            </w:tcBorders>
            <w:shd w:val="clear" w:color="auto" w:fill="auto"/>
            <w:noWrap/>
            <w:vAlign w:val="center"/>
            <w:hideMark/>
          </w:tcPr>
          <w:p w14:paraId="3AF0D81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RD$691,200.00</w:t>
            </w:r>
          </w:p>
        </w:tc>
        <w:tc>
          <w:tcPr>
            <w:tcW w:w="5493" w:type="dxa"/>
            <w:tcBorders>
              <w:top w:val="nil"/>
              <w:left w:val="nil"/>
              <w:bottom w:val="single" w:sz="4" w:space="0" w:color="auto"/>
              <w:right w:val="single" w:sz="4" w:space="0" w:color="auto"/>
            </w:tcBorders>
            <w:shd w:val="clear" w:color="auto" w:fill="auto"/>
            <w:vAlign w:val="center"/>
            <w:hideMark/>
          </w:tcPr>
          <w:p w14:paraId="449FCEA4"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Implementación de Procesos del Ministerio de Salud Pública y Asistencia Social (MISPAS) Y Servicio Nacional de Salud (SNS).</w:t>
            </w:r>
          </w:p>
        </w:tc>
      </w:tr>
      <w:tr w:rsidR="006921AA" w:rsidRPr="00E0034E" w14:paraId="50F3F661" w14:textId="77777777" w:rsidTr="00AA67AE">
        <w:trPr>
          <w:trHeight w:val="149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2BA655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Cognos Conoc. Aplicado, SRL</w:t>
            </w:r>
          </w:p>
        </w:tc>
        <w:tc>
          <w:tcPr>
            <w:tcW w:w="1563" w:type="dxa"/>
            <w:tcBorders>
              <w:top w:val="nil"/>
              <w:left w:val="nil"/>
              <w:bottom w:val="single" w:sz="4" w:space="0" w:color="auto"/>
              <w:right w:val="single" w:sz="4" w:space="0" w:color="auto"/>
            </w:tcBorders>
            <w:shd w:val="clear" w:color="auto" w:fill="auto"/>
            <w:noWrap/>
            <w:vAlign w:val="center"/>
            <w:hideMark/>
          </w:tcPr>
          <w:p w14:paraId="13CE319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10/5/2022</w:t>
            </w:r>
          </w:p>
        </w:tc>
        <w:tc>
          <w:tcPr>
            <w:tcW w:w="2171" w:type="dxa"/>
            <w:tcBorders>
              <w:top w:val="nil"/>
              <w:left w:val="nil"/>
              <w:bottom w:val="single" w:sz="4" w:space="0" w:color="auto"/>
              <w:right w:val="single" w:sz="4" w:space="0" w:color="auto"/>
            </w:tcBorders>
            <w:shd w:val="clear" w:color="auto" w:fill="auto"/>
            <w:noWrap/>
            <w:vAlign w:val="center"/>
            <w:hideMark/>
          </w:tcPr>
          <w:p w14:paraId="685235AA"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RD$1,200,000.00</w:t>
            </w:r>
          </w:p>
        </w:tc>
        <w:tc>
          <w:tcPr>
            <w:tcW w:w="5493" w:type="dxa"/>
            <w:tcBorders>
              <w:top w:val="nil"/>
              <w:left w:val="nil"/>
              <w:bottom w:val="single" w:sz="4" w:space="0" w:color="auto"/>
              <w:right w:val="single" w:sz="4" w:space="0" w:color="auto"/>
            </w:tcBorders>
            <w:shd w:val="clear" w:color="auto" w:fill="auto"/>
            <w:vAlign w:val="center"/>
            <w:hideMark/>
          </w:tcPr>
          <w:p w14:paraId="34E1AE99" w14:textId="6E9FFAAF" w:rsidR="00310BDB" w:rsidRPr="00E0034E" w:rsidRDefault="004A6779"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Actualización</w:t>
            </w:r>
            <w:r w:rsidR="00310BDB" w:rsidRPr="00E0034E">
              <w:rPr>
                <w:rFonts w:ascii="Times New Roman" w:eastAsia="Times New Roman" w:hAnsi="Times New Roman"/>
                <w:color w:val="767171" w:themeColor="background2" w:themeShade="80"/>
                <w:sz w:val="24"/>
                <w:szCs w:val="24"/>
                <w:lang w:eastAsia="es-DO"/>
              </w:rPr>
              <w:t xml:space="preserve"> del Manual General de Cargos Civiles Comunes Clasificados del Poder Ejecutivo</w:t>
            </w:r>
          </w:p>
        </w:tc>
      </w:tr>
      <w:tr w:rsidR="008C6B44" w:rsidRPr="00E0034E" w14:paraId="2536BF91" w14:textId="77777777" w:rsidTr="00AA67AE">
        <w:trPr>
          <w:trHeight w:val="1611"/>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52ABD5D2" w14:textId="6F117FA1" w:rsidR="008C6B44" w:rsidRPr="00E0034E" w:rsidRDefault="008C6B44"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MAP 2022</w:t>
            </w:r>
          </w:p>
        </w:tc>
      </w:tr>
      <w:tr w:rsidR="006921AA" w:rsidRPr="00E0034E" w14:paraId="133450C9" w14:textId="77777777" w:rsidTr="00AA67AE">
        <w:trPr>
          <w:trHeight w:val="1611"/>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B610" w14:textId="52F83BF0"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Manuel A. Enríquez Villacorta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860F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15/5/2022</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C1BA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US$19,500.00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D932E" w14:textId="6851771F"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el Apoyo, Diseño e Implementación Observatorio de Reforma y Modernización A.P.</w:t>
            </w:r>
          </w:p>
        </w:tc>
      </w:tr>
      <w:tr w:rsidR="006921AA" w:rsidRPr="00E0034E" w14:paraId="7189118E" w14:textId="77777777" w:rsidTr="00AA67AE">
        <w:trPr>
          <w:trHeight w:val="631"/>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BF94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Muñoz Concepto Mobiliario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3B66CC7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26/5/2022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71BFE45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RD$220,512.50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69A81DB8" w14:textId="25B13CB3"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mobiliario de oficina para este Ministerio de Administración Pública (MAP).</w:t>
            </w:r>
          </w:p>
        </w:tc>
      </w:tr>
      <w:tr w:rsidR="00310BDB" w:rsidRPr="00E0034E" w14:paraId="34B7C59E" w14:textId="77777777" w:rsidTr="00AA67AE">
        <w:trPr>
          <w:trHeight w:val="1295"/>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32735C2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Flow, SRL</w:t>
            </w:r>
          </w:p>
        </w:tc>
        <w:tc>
          <w:tcPr>
            <w:tcW w:w="1563" w:type="dxa"/>
            <w:tcBorders>
              <w:top w:val="nil"/>
              <w:left w:val="nil"/>
              <w:bottom w:val="single" w:sz="4" w:space="0" w:color="auto"/>
              <w:right w:val="single" w:sz="4" w:space="0" w:color="auto"/>
            </w:tcBorders>
            <w:shd w:val="clear" w:color="auto" w:fill="auto"/>
            <w:noWrap/>
            <w:vAlign w:val="center"/>
            <w:hideMark/>
          </w:tcPr>
          <w:p w14:paraId="0EA285C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26/5/2022</w:t>
            </w:r>
          </w:p>
        </w:tc>
        <w:tc>
          <w:tcPr>
            <w:tcW w:w="2171" w:type="dxa"/>
            <w:tcBorders>
              <w:top w:val="nil"/>
              <w:left w:val="nil"/>
              <w:bottom w:val="single" w:sz="4" w:space="0" w:color="auto"/>
              <w:right w:val="single" w:sz="4" w:space="0" w:color="auto"/>
            </w:tcBorders>
            <w:shd w:val="clear" w:color="auto" w:fill="auto"/>
            <w:noWrap/>
            <w:vAlign w:val="center"/>
            <w:hideMark/>
          </w:tcPr>
          <w:p w14:paraId="0BF20B3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RD$1,480,241.94</w:t>
            </w:r>
          </w:p>
        </w:tc>
        <w:tc>
          <w:tcPr>
            <w:tcW w:w="5493" w:type="dxa"/>
            <w:tcBorders>
              <w:top w:val="nil"/>
              <w:left w:val="nil"/>
              <w:bottom w:val="single" w:sz="4" w:space="0" w:color="auto"/>
              <w:right w:val="single" w:sz="4" w:space="0" w:color="auto"/>
            </w:tcBorders>
            <w:shd w:val="clear" w:color="auto" w:fill="auto"/>
            <w:vAlign w:val="center"/>
            <w:hideMark/>
          </w:tcPr>
          <w:p w14:paraId="5FA4149D" w14:textId="39DA7138"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mobiliario de oficina para este Ministerio de Administración Pública (MAP).</w:t>
            </w:r>
          </w:p>
        </w:tc>
      </w:tr>
      <w:tr w:rsidR="00310BDB" w:rsidRPr="00E0034E" w14:paraId="0F472E5E" w14:textId="77777777" w:rsidTr="00AA67AE">
        <w:trPr>
          <w:trHeight w:val="1279"/>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09251E8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Compu-Office Dom., SRL</w:t>
            </w:r>
          </w:p>
        </w:tc>
        <w:tc>
          <w:tcPr>
            <w:tcW w:w="1563" w:type="dxa"/>
            <w:tcBorders>
              <w:top w:val="nil"/>
              <w:left w:val="nil"/>
              <w:bottom w:val="single" w:sz="4" w:space="0" w:color="auto"/>
              <w:right w:val="single" w:sz="4" w:space="0" w:color="auto"/>
            </w:tcBorders>
            <w:shd w:val="clear" w:color="auto" w:fill="auto"/>
            <w:noWrap/>
            <w:vAlign w:val="center"/>
            <w:hideMark/>
          </w:tcPr>
          <w:p w14:paraId="701122F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26/5/2022</w:t>
            </w:r>
          </w:p>
        </w:tc>
        <w:tc>
          <w:tcPr>
            <w:tcW w:w="2171" w:type="dxa"/>
            <w:tcBorders>
              <w:top w:val="nil"/>
              <w:left w:val="nil"/>
              <w:bottom w:val="single" w:sz="4" w:space="0" w:color="auto"/>
              <w:right w:val="single" w:sz="4" w:space="0" w:color="auto"/>
            </w:tcBorders>
            <w:shd w:val="clear" w:color="auto" w:fill="auto"/>
            <w:noWrap/>
            <w:vAlign w:val="center"/>
            <w:hideMark/>
          </w:tcPr>
          <w:p w14:paraId="5C775C9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RD$359,452.28</w:t>
            </w:r>
          </w:p>
        </w:tc>
        <w:tc>
          <w:tcPr>
            <w:tcW w:w="5493" w:type="dxa"/>
            <w:tcBorders>
              <w:top w:val="nil"/>
              <w:left w:val="nil"/>
              <w:bottom w:val="single" w:sz="4" w:space="0" w:color="auto"/>
              <w:right w:val="single" w:sz="4" w:space="0" w:color="auto"/>
            </w:tcBorders>
            <w:shd w:val="clear" w:color="auto" w:fill="auto"/>
            <w:vAlign w:val="center"/>
            <w:hideMark/>
          </w:tcPr>
          <w:p w14:paraId="6A27ADE6" w14:textId="731FB54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mobiliario de oficina para la Federación Dominicana de Municipios (FEDOMU)</w:t>
            </w:r>
          </w:p>
        </w:tc>
      </w:tr>
      <w:tr w:rsidR="00310BDB" w:rsidRPr="00E0034E" w14:paraId="38323A8D" w14:textId="77777777" w:rsidTr="00AA67AE">
        <w:trPr>
          <w:trHeight w:val="2034"/>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38CA8F8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Ricco's Buffet, SRL</w:t>
            </w:r>
          </w:p>
        </w:tc>
        <w:tc>
          <w:tcPr>
            <w:tcW w:w="1563" w:type="dxa"/>
            <w:tcBorders>
              <w:top w:val="nil"/>
              <w:left w:val="nil"/>
              <w:bottom w:val="single" w:sz="4" w:space="0" w:color="auto"/>
              <w:right w:val="single" w:sz="4" w:space="0" w:color="auto"/>
            </w:tcBorders>
            <w:shd w:val="clear" w:color="000000" w:fill="FFFFFF"/>
            <w:noWrap/>
            <w:vAlign w:val="center"/>
            <w:hideMark/>
          </w:tcPr>
          <w:p w14:paraId="4DF0536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23/5/2022</w:t>
            </w:r>
          </w:p>
        </w:tc>
        <w:tc>
          <w:tcPr>
            <w:tcW w:w="2171" w:type="dxa"/>
            <w:tcBorders>
              <w:top w:val="nil"/>
              <w:left w:val="nil"/>
              <w:bottom w:val="single" w:sz="4" w:space="0" w:color="auto"/>
              <w:right w:val="single" w:sz="4" w:space="0" w:color="auto"/>
            </w:tcBorders>
            <w:shd w:val="clear" w:color="auto" w:fill="auto"/>
            <w:noWrap/>
            <w:vAlign w:val="center"/>
            <w:hideMark/>
          </w:tcPr>
          <w:p w14:paraId="17BB925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RD$762,280.00</w:t>
            </w:r>
          </w:p>
        </w:tc>
        <w:tc>
          <w:tcPr>
            <w:tcW w:w="5493" w:type="dxa"/>
            <w:tcBorders>
              <w:top w:val="nil"/>
              <w:left w:val="nil"/>
              <w:bottom w:val="single" w:sz="4" w:space="0" w:color="auto"/>
              <w:right w:val="single" w:sz="4" w:space="0" w:color="auto"/>
            </w:tcBorders>
            <w:shd w:val="clear" w:color="auto" w:fill="auto"/>
            <w:vAlign w:val="center"/>
            <w:hideMark/>
          </w:tcPr>
          <w:p w14:paraId="11E924B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una empresa para los servicios de Catering montaje de evento XX Conferencia Ministras y Ministros A.P. Dirigida a Mipymes.</w:t>
            </w:r>
          </w:p>
        </w:tc>
      </w:tr>
      <w:tr w:rsidR="008C6B44" w:rsidRPr="00E0034E" w14:paraId="713DD05B" w14:textId="77777777" w:rsidTr="00AA67AE">
        <w:trPr>
          <w:trHeight w:val="1355"/>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646E2993" w14:textId="0E758BC9" w:rsidR="008C6B44" w:rsidRPr="00E0034E" w:rsidRDefault="008C6B44"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t>CRONOLÓGICO DE CONTRATOS MAP 2022</w:t>
            </w:r>
          </w:p>
        </w:tc>
      </w:tr>
      <w:tr w:rsidR="006921AA" w:rsidRPr="00E0034E" w14:paraId="18F4445A" w14:textId="77777777" w:rsidTr="00AA67AE">
        <w:trPr>
          <w:trHeight w:val="1355"/>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79FD044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Lorgia Grullón</w:t>
            </w:r>
          </w:p>
        </w:tc>
        <w:tc>
          <w:tcPr>
            <w:tcW w:w="1563" w:type="dxa"/>
            <w:tcBorders>
              <w:top w:val="nil"/>
              <w:left w:val="nil"/>
              <w:bottom w:val="single" w:sz="4" w:space="0" w:color="auto"/>
              <w:right w:val="single" w:sz="4" w:space="0" w:color="auto"/>
            </w:tcBorders>
            <w:shd w:val="clear" w:color="auto" w:fill="auto"/>
            <w:noWrap/>
            <w:vAlign w:val="center"/>
            <w:hideMark/>
          </w:tcPr>
          <w:p w14:paraId="7A9A9F9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10/6/2022</w:t>
            </w:r>
          </w:p>
        </w:tc>
        <w:tc>
          <w:tcPr>
            <w:tcW w:w="2171" w:type="dxa"/>
            <w:tcBorders>
              <w:top w:val="nil"/>
              <w:left w:val="nil"/>
              <w:bottom w:val="single" w:sz="4" w:space="0" w:color="auto"/>
              <w:right w:val="single" w:sz="4" w:space="0" w:color="auto"/>
            </w:tcBorders>
            <w:shd w:val="clear" w:color="auto" w:fill="auto"/>
            <w:noWrap/>
            <w:vAlign w:val="center"/>
            <w:hideMark/>
          </w:tcPr>
          <w:p w14:paraId="18EA394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RD$875,000.00</w:t>
            </w:r>
          </w:p>
        </w:tc>
        <w:tc>
          <w:tcPr>
            <w:tcW w:w="5493" w:type="dxa"/>
            <w:tcBorders>
              <w:top w:val="nil"/>
              <w:left w:val="nil"/>
              <w:bottom w:val="single" w:sz="4" w:space="0" w:color="auto"/>
              <w:right w:val="single" w:sz="4" w:space="0" w:color="auto"/>
            </w:tcBorders>
            <w:shd w:val="clear" w:color="auto" w:fill="auto"/>
            <w:vAlign w:val="center"/>
            <w:hideMark/>
          </w:tcPr>
          <w:p w14:paraId="6CA5352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el Apoyo en la Gestión del Plan de Relanzamiento del Ministerio de Administración Pública</w:t>
            </w:r>
          </w:p>
        </w:tc>
      </w:tr>
      <w:tr w:rsidR="006921AA" w:rsidRPr="00E0034E" w14:paraId="295C19B8" w14:textId="77777777" w:rsidTr="00AA67AE">
        <w:trPr>
          <w:trHeight w:val="1430"/>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EF2D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Sirvani Hernández Mota</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7A45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10/6/2022</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7422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RD$1,200,000.00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137F2" w14:textId="3DA2937B"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la Actualización del Manual General e Cargos Civiles Comunes Clasificados del Poder Ejecutivo</w:t>
            </w:r>
          </w:p>
        </w:tc>
      </w:tr>
      <w:tr w:rsidR="006921AA" w:rsidRPr="00E0034E" w14:paraId="7FA2E855" w14:textId="77777777" w:rsidTr="00AA67AE">
        <w:trPr>
          <w:trHeight w:val="230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3781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Ricoh Dominicana,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632F8C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1/3/2022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3C7FA04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RD$255,879.70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07346211" w14:textId="733BA16B"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Alquiler de diez (10) impresoras multifuncionales, para ser utilizadas por las diferentes </w:t>
            </w:r>
            <w:r w:rsidR="004A6779" w:rsidRPr="00E0034E">
              <w:rPr>
                <w:rFonts w:ascii="Times New Roman" w:eastAsia="Times New Roman" w:hAnsi="Times New Roman"/>
                <w:color w:val="767171" w:themeColor="background2" w:themeShade="80"/>
                <w:sz w:val="24"/>
                <w:szCs w:val="24"/>
                <w:lang w:eastAsia="es-DO"/>
              </w:rPr>
              <w:t>áreas</w:t>
            </w:r>
            <w:r w:rsidRPr="00E0034E">
              <w:rPr>
                <w:rFonts w:ascii="Times New Roman" w:eastAsia="Times New Roman" w:hAnsi="Times New Roman"/>
                <w:color w:val="767171" w:themeColor="background2" w:themeShade="80"/>
                <w:sz w:val="24"/>
                <w:szCs w:val="24"/>
                <w:lang w:eastAsia="es-DO"/>
              </w:rPr>
              <w:t xml:space="preserve"> de este Ministerio de Administración Pública (MAP), durante un periodo de un (1) Año.</w:t>
            </w:r>
          </w:p>
        </w:tc>
      </w:tr>
      <w:tr w:rsidR="00310BDB" w:rsidRPr="00E0034E" w14:paraId="6A5BF2AD" w14:textId="77777777" w:rsidTr="00AA67AE">
        <w:trPr>
          <w:trHeight w:val="1702"/>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27B813F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Inversiones Azul del Este Dom., SRL</w:t>
            </w:r>
          </w:p>
        </w:tc>
        <w:tc>
          <w:tcPr>
            <w:tcW w:w="1563" w:type="dxa"/>
            <w:tcBorders>
              <w:top w:val="nil"/>
              <w:left w:val="nil"/>
              <w:bottom w:val="single" w:sz="4" w:space="0" w:color="auto"/>
              <w:right w:val="single" w:sz="4" w:space="0" w:color="auto"/>
            </w:tcBorders>
            <w:shd w:val="clear" w:color="auto" w:fill="auto"/>
            <w:noWrap/>
            <w:vAlign w:val="center"/>
            <w:hideMark/>
          </w:tcPr>
          <w:p w14:paraId="5BE3CEB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30/6/2022</w:t>
            </w:r>
          </w:p>
        </w:tc>
        <w:tc>
          <w:tcPr>
            <w:tcW w:w="2171" w:type="dxa"/>
            <w:tcBorders>
              <w:top w:val="nil"/>
              <w:left w:val="nil"/>
              <w:bottom w:val="single" w:sz="4" w:space="0" w:color="auto"/>
              <w:right w:val="single" w:sz="4" w:space="0" w:color="auto"/>
            </w:tcBorders>
            <w:shd w:val="clear" w:color="auto" w:fill="auto"/>
            <w:noWrap/>
            <w:vAlign w:val="center"/>
            <w:hideMark/>
          </w:tcPr>
          <w:p w14:paraId="4D7E1B5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RD$5,761,155.50</w:t>
            </w:r>
          </w:p>
        </w:tc>
        <w:tc>
          <w:tcPr>
            <w:tcW w:w="5493" w:type="dxa"/>
            <w:tcBorders>
              <w:top w:val="nil"/>
              <w:left w:val="nil"/>
              <w:bottom w:val="single" w:sz="4" w:space="0" w:color="auto"/>
              <w:right w:val="single" w:sz="4" w:space="0" w:color="auto"/>
            </w:tcBorders>
            <w:shd w:val="clear" w:color="auto" w:fill="auto"/>
            <w:vAlign w:val="center"/>
            <w:hideMark/>
          </w:tcPr>
          <w:p w14:paraId="79EBE924"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servicios de hotel en la ciudad de Santo Domingo, con la finalidad de realizar capacitaciones, correspondientes al trimestre junio-agosto 2022. (Dirigido a Hoteles).</w:t>
            </w:r>
          </w:p>
        </w:tc>
      </w:tr>
      <w:tr w:rsidR="00310BDB" w:rsidRPr="00E0034E" w14:paraId="2EC37BD9" w14:textId="77777777" w:rsidTr="00AA67AE">
        <w:trPr>
          <w:trHeight w:val="391"/>
          <w:jc w:val="center"/>
        </w:trPr>
        <w:tc>
          <w:tcPr>
            <w:tcW w:w="12632" w:type="dxa"/>
            <w:gridSpan w:val="4"/>
            <w:tcBorders>
              <w:top w:val="single" w:sz="4" w:space="0" w:color="auto"/>
              <w:left w:val="single" w:sz="4" w:space="0" w:color="auto"/>
              <w:bottom w:val="single" w:sz="4" w:space="0" w:color="auto"/>
              <w:right w:val="nil"/>
            </w:tcBorders>
            <w:shd w:val="clear" w:color="auto" w:fill="FFFFFF" w:themeFill="background1"/>
            <w:noWrap/>
            <w:vAlign w:val="center"/>
            <w:hideMark/>
          </w:tcPr>
          <w:p w14:paraId="6479C69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JULIO-SEPTIEMBRE 2022</w:t>
            </w:r>
          </w:p>
        </w:tc>
      </w:tr>
      <w:tr w:rsidR="008C6B44" w:rsidRPr="00E0034E" w14:paraId="7F7337EB" w14:textId="77777777" w:rsidTr="00AA67AE">
        <w:trPr>
          <w:trHeight w:val="631"/>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1ACB2C67" w14:textId="40CCB386" w:rsidR="008C6B44" w:rsidRPr="00E0034E" w:rsidRDefault="008C6B44"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8C6B44">
              <w:rPr>
                <w:rFonts w:ascii="Times New Roman" w:eastAsia="Times New Roman" w:hAnsi="Times New Roman"/>
                <w:b/>
                <w:bCs/>
                <w:color w:val="FFFFFF" w:themeColor="background1"/>
                <w:sz w:val="24"/>
                <w:szCs w:val="24"/>
                <w:lang w:eastAsia="es-DO"/>
              </w:rPr>
              <w:t>CRONOLÓGICO DE CONTRATOS MAP 2022</w:t>
            </w:r>
          </w:p>
        </w:tc>
      </w:tr>
      <w:tr w:rsidR="00310BDB" w:rsidRPr="00E0034E" w14:paraId="4A5F8D8A"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000000" w:fill="FFFFFF"/>
            <w:vAlign w:val="center"/>
            <w:hideMark/>
          </w:tcPr>
          <w:p w14:paraId="1C72FF23"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Proveedor/ Consultor/Empleado</w:t>
            </w:r>
          </w:p>
        </w:tc>
        <w:tc>
          <w:tcPr>
            <w:tcW w:w="1563" w:type="dxa"/>
            <w:tcBorders>
              <w:top w:val="nil"/>
              <w:left w:val="nil"/>
              <w:bottom w:val="single" w:sz="4" w:space="0" w:color="auto"/>
              <w:right w:val="single" w:sz="4" w:space="0" w:color="auto"/>
            </w:tcBorders>
            <w:shd w:val="clear" w:color="000000" w:fill="FFFFFF"/>
            <w:vAlign w:val="center"/>
            <w:hideMark/>
          </w:tcPr>
          <w:p w14:paraId="02B2AA40"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1B3A0622"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1C0A18A1"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Descripción</w:t>
            </w:r>
          </w:p>
        </w:tc>
      </w:tr>
      <w:tr w:rsidR="006921AA" w:rsidRPr="00E0034E" w14:paraId="2BDF69B6" w14:textId="77777777" w:rsidTr="00AA67AE">
        <w:trPr>
          <w:trHeight w:val="1581"/>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4EC5B1B0" w14:textId="10F6B06E"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Alejandro Peralta</w:t>
            </w:r>
          </w:p>
        </w:tc>
        <w:tc>
          <w:tcPr>
            <w:tcW w:w="1563" w:type="dxa"/>
            <w:tcBorders>
              <w:top w:val="nil"/>
              <w:left w:val="nil"/>
              <w:bottom w:val="single" w:sz="4" w:space="0" w:color="auto"/>
              <w:right w:val="single" w:sz="4" w:space="0" w:color="auto"/>
            </w:tcBorders>
            <w:shd w:val="clear" w:color="auto" w:fill="auto"/>
            <w:noWrap/>
            <w:vAlign w:val="center"/>
            <w:hideMark/>
          </w:tcPr>
          <w:p w14:paraId="113E7C84"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10/7/2022</w:t>
            </w:r>
          </w:p>
        </w:tc>
        <w:tc>
          <w:tcPr>
            <w:tcW w:w="2171" w:type="dxa"/>
            <w:tcBorders>
              <w:top w:val="nil"/>
              <w:left w:val="nil"/>
              <w:bottom w:val="single" w:sz="4" w:space="0" w:color="auto"/>
              <w:right w:val="single" w:sz="4" w:space="0" w:color="auto"/>
            </w:tcBorders>
            <w:shd w:val="clear" w:color="auto" w:fill="auto"/>
            <w:noWrap/>
            <w:vAlign w:val="center"/>
            <w:hideMark/>
          </w:tcPr>
          <w:p w14:paraId="253B83A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RD$1,050,000.00</w:t>
            </w:r>
          </w:p>
        </w:tc>
        <w:tc>
          <w:tcPr>
            <w:tcW w:w="5493" w:type="dxa"/>
            <w:tcBorders>
              <w:top w:val="nil"/>
              <w:left w:val="nil"/>
              <w:bottom w:val="single" w:sz="4" w:space="0" w:color="auto"/>
              <w:right w:val="single" w:sz="4" w:space="0" w:color="auto"/>
            </w:tcBorders>
            <w:shd w:val="clear" w:color="000000" w:fill="FFFFFF"/>
            <w:vAlign w:val="center"/>
            <w:hideMark/>
          </w:tcPr>
          <w:p w14:paraId="77379F19" w14:textId="0B45FFCC"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de Apoyo al Viceministerio de Reforma y Modernización de la Administración Pública en la Gestión de Reformas Sectoriales y en la Estructuración, Seguimiento y Monitoreo a la Carrera de Proyectos del Plan General de Reforma y Modernización de la A.P.</w:t>
            </w:r>
          </w:p>
        </w:tc>
      </w:tr>
      <w:tr w:rsidR="006921AA" w:rsidRPr="00E0034E" w14:paraId="792E4CA4" w14:textId="77777777" w:rsidTr="00AA67AE">
        <w:trPr>
          <w:trHeight w:val="948"/>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726B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MAP-UASD</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3F0E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31/7/2021</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E766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RD$4,410,000.00</w:t>
            </w:r>
          </w:p>
        </w:tc>
        <w:tc>
          <w:tcPr>
            <w:tcW w:w="54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116A78" w14:textId="26415326"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Segunda Cohorte de la Maestría en Gobierno y Gestión Pública Local, recinto Santiago, para servidores públicos que se desempeñan como funcionarios, técnicos y especialistas.</w:t>
            </w:r>
          </w:p>
        </w:tc>
      </w:tr>
      <w:tr w:rsidR="006921AA" w:rsidRPr="00E0034E" w14:paraId="012497DE" w14:textId="77777777" w:rsidTr="00AA67AE">
        <w:trPr>
          <w:trHeight w:val="631"/>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F21A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Servicio Sistema Motriz AMG,SRL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10F995E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15/7/2022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51F94B5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RD$733,915.32</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63CB165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Servicios de Mantenimiento para los vehículos y motores de este Ministerio.</w:t>
            </w:r>
          </w:p>
        </w:tc>
      </w:tr>
      <w:tr w:rsidR="00310BDB" w:rsidRPr="00E0034E" w14:paraId="3BE9DA79" w14:textId="77777777" w:rsidTr="00AA67AE">
        <w:trPr>
          <w:trHeight w:val="1746"/>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73E2E31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Arlette Pichardo</w:t>
            </w:r>
          </w:p>
        </w:tc>
        <w:tc>
          <w:tcPr>
            <w:tcW w:w="1563" w:type="dxa"/>
            <w:tcBorders>
              <w:top w:val="nil"/>
              <w:left w:val="nil"/>
              <w:bottom w:val="single" w:sz="4" w:space="0" w:color="auto"/>
              <w:right w:val="single" w:sz="4" w:space="0" w:color="auto"/>
            </w:tcBorders>
            <w:shd w:val="clear" w:color="auto" w:fill="auto"/>
            <w:noWrap/>
            <w:vAlign w:val="center"/>
            <w:hideMark/>
          </w:tcPr>
          <w:p w14:paraId="622E88C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1/8/2022</w:t>
            </w:r>
          </w:p>
        </w:tc>
        <w:tc>
          <w:tcPr>
            <w:tcW w:w="2171" w:type="dxa"/>
            <w:tcBorders>
              <w:top w:val="nil"/>
              <w:left w:val="nil"/>
              <w:bottom w:val="single" w:sz="4" w:space="0" w:color="auto"/>
              <w:right w:val="single" w:sz="4" w:space="0" w:color="auto"/>
            </w:tcBorders>
            <w:shd w:val="clear" w:color="auto" w:fill="auto"/>
            <w:noWrap/>
            <w:vAlign w:val="center"/>
            <w:hideMark/>
          </w:tcPr>
          <w:p w14:paraId="2E41175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RD$1,200,000.00</w:t>
            </w:r>
          </w:p>
        </w:tc>
        <w:tc>
          <w:tcPr>
            <w:tcW w:w="5493" w:type="dxa"/>
            <w:tcBorders>
              <w:top w:val="nil"/>
              <w:left w:val="nil"/>
              <w:bottom w:val="single" w:sz="4" w:space="0" w:color="auto"/>
              <w:right w:val="single" w:sz="4" w:space="0" w:color="auto"/>
            </w:tcBorders>
            <w:shd w:val="clear" w:color="auto" w:fill="auto"/>
            <w:vAlign w:val="center"/>
            <w:hideMark/>
          </w:tcPr>
          <w:p w14:paraId="1228A25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Consultoría para Acompañamiento en la implementación del Sist. de Indicadores para la Medición de Ejecución Plan de Reforma y Modernización. </w:t>
            </w:r>
          </w:p>
        </w:tc>
      </w:tr>
      <w:tr w:rsidR="00310BDB" w:rsidRPr="00E0034E" w14:paraId="43F93FA5" w14:textId="77777777" w:rsidTr="00AA67AE">
        <w:trPr>
          <w:trHeight w:val="1340"/>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156F242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Sistem Web, SRL</w:t>
            </w:r>
          </w:p>
        </w:tc>
        <w:tc>
          <w:tcPr>
            <w:tcW w:w="1563" w:type="dxa"/>
            <w:tcBorders>
              <w:top w:val="nil"/>
              <w:left w:val="nil"/>
              <w:bottom w:val="single" w:sz="4" w:space="0" w:color="auto"/>
              <w:right w:val="single" w:sz="4" w:space="0" w:color="auto"/>
            </w:tcBorders>
            <w:shd w:val="clear" w:color="auto" w:fill="auto"/>
            <w:noWrap/>
            <w:vAlign w:val="center"/>
            <w:hideMark/>
          </w:tcPr>
          <w:p w14:paraId="63C9ED7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1/8/2022</w:t>
            </w:r>
          </w:p>
        </w:tc>
        <w:tc>
          <w:tcPr>
            <w:tcW w:w="2171" w:type="dxa"/>
            <w:tcBorders>
              <w:top w:val="nil"/>
              <w:left w:val="nil"/>
              <w:bottom w:val="single" w:sz="4" w:space="0" w:color="auto"/>
              <w:right w:val="single" w:sz="4" w:space="0" w:color="auto"/>
            </w:tcBorders>
            <w:shd w:val="clear" w:color="auto" w:fill="auto"/>
            <w:noWrap/>
            <w:vAlign w:val="center"/>
            <w:hideMark/>
          </w:tcPr>
          <w:p w14:paraId="54A7C22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US$459,718.68</w:t>
            </w:r>
          </w:p>
        </w:tc>
        <w:tc>
          <w:tcPr>
            <w:tcW w:w="5493" w:type="dxa"/>
            <w:tcBorders>
              <w:top w:val="nil"/>
              <w:left w:val="nil"/>
              <w:bottom w:val="single" w:sz="4" w:space="0" w:color="auto"/>
              <w:right w:val="single" w:sz="4" w:space="0" w:color="auto"/>
            </w:tcBorders>
            <w:shd w:val="clear" w:color="auto" w:fill="auto"/>
            <w:vAlign w:val="center"/>
            <w:hideMark/>
          </w:tcPr>
          <w:p w14:paraId="42D0166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Asistencia, mantenimiento y soporte técnico sobre el Sistema de Administración de Servidores Públicos (SASP).</w:t>
            </w:r>
          </w:p>
        </w:tc>
      </w:tr>
      <w:tr w:rsidR="00310BDB" w:rsidRPr="00E0034E" w14:paraId="539DA7D4"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4C0B73E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De las Niñas Café y Com., SRL</w:t>
            </w:r>
          </w:p>
        </w:tc>
        <w:tc>
          <w:tcPr>
            <w:tcW w:w="1563" w:type="dxa"/>
            <w:tcBorders>
              <w:top w:val="nil"/>
              <w:left w:val="nil"/>
              <w:bottom w:val="single" w:sz="4" w:space="0" w:color="auto"/>
              <w:right w:val="single" w:sz="4" w:space="0" w:color="auto"/>
            </w:tcBorders>
            <w:shd w:val="clear" w:color="auto" w:fill="auto"/>
            <w:noWrap/>
            <w:vAlign w:val="center"/>
            <w:hideMark/>
          </w:tcPr>
          <w:p w14:paraId="6E6B6D3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5/11/2021</w:t>
            </w:r>
          </w:p>
        </w:tc>
        <w:tc>
          <w:tcPr>
            <w:tcW w:w="2171" w:type="dxa"/>
            <w:tcBorders>
              <w:top w:val="nil"/>
              <w:left w:val="nil"/>
              <w:bottom w:val="single" w:sz="4" w:space="0" w:color="auto"/>
              <w:right w:val="single" w:sz="4" w:space="0" w:color="auto"/>
            </w:tcBorders>
            <w:shd w:val="clear" w:color="auto" w:fill="auto"/>
            <w:noWrap/>
            <w:vAlign w:val="center"/>
            <w:hideMark/>
          </w:tcPr>
          <w:p w14:paraId="2A4AC010"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RD$1,969,800.00</w:t>
            </w:r>
          </w:p>
        </w:tc>
        <w:tc>
          <w:tcPr>
            <w:tcW w:w="5493" w:type="dxa"/>
            <w:tcBorders>
              <w:top w:val="nil"/>
              <w:left w:val="nil"/>
              <w:bottom w:val="single" w:sz="4" w:space="0" w:color="auto"/>
              <w:right w:val="single" w:sz="4" w:space="0" w:color="auto"/>
            </w:tcBorders>
            <w:shd w:val="clear" w:color="auto" w:fill="auto"/>
            <w:vAlign w:val="center"/>
            <w:hideMark/>
          </w:tcPr>
          <w:p w14:paraId="10B6E5E1"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Suministro de 21,000 servicios de almuerzos y cenas para el personal previamente autorizado del MAP.</w:t>
            </w:r>
          </w:p>
        </w:tc>
      </w:tr>
      <w:tr w:rsidR="008C6B44" w:rsidRPr="00E0034E" w14:paraId="4DBA4518" w14:textId="77777777" w:rsidTr="00AA67AE">
        <w:trPr>
          <w:trHeight w:val="631"/>
          <w:jc w:val="center"/>
        </w:trPr>
        <w:tc>
          <w:tcPr>
            <w:tcW w:w="12632" w:type="dxa"/>
            <w:gridSpan w:val="4"/>
            <w:tcBorders>
              <w:top w:val="nil"/>
              <w:left w:val="single" w:sz="4" w:space="0" w:color="auto"/>
              <w:bottom w:val="single" w:sz="4" w:space="0" w:color="auto"/>
              <w:right w:val="single" w:sz="4" w:space="0" w:color="auto"/>
            </w:tcBorders>
            <w:shd w:val="clear" w:color="auto" w:fill="002060"/>
            <w:noWrap/>
            <w:vAlign w:val="center"/>
          </w:tcPr>
          <w:p w14:paraId="382A66E6" w14:textId="5B18D3B4" w:rsidR="008C6B44" w:rsidRPr="008C6B44" w:rsidRDefault="008C6B44" w:rsidP="00310BDB">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CRONOLÓGICO DE CONTRATOS MAP 2022</w:t>
            </w:r>
          </w:p>
        </w:tc>
      </w:tr>
      <w:tr w:rsidR="00310BDB" w:rsidRPr="00E0034E" w14:paraId="7F4A7A91"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23C479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Rico,s Buffet, SRL</w:t>
            </w:r>
          </w:p>
        </w:tc>
        <w:tc>
          <w:tcPr>
            <w:tcW w:w="1563" w:type="dxa"/>
            <w:tcBorders>
              <w:top w:val="nil"/>
              <w:left w:val="nil"/>
              <w:bottom w:val="single" w:sz="4" w:space="0" w:color="auto"/>
              <w:right w:val="single" w:sz="4" w:space="0" w:color="auto"/>
            </w:tcBorders>
            <w:shd w:val="clear" w:color="auto" w:fill="auto"/>
            <w:noWrap/>
            <w:vAlign w:val="center"/>
            <w:hideMark/>
          </w:tcPr>
          <w:p w14:paraId="3D93EC1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23/8/2022</w:t>
            </w:r>
          </w:p>
        </w:tc>
        <w:tc>
          <w:tcPr>
            <w:tcW w:w="2171" w:type="dxa"/>
            <w:tcBorders>
              <w:top w:val="nil"/>
              <w:left w:val="nil"/>
              <w:bottom w:val="single" w:sz="4" w:space="0" w:color="auto"/>
              <w:right w:val="single" w:sz="4" w:space="0" w:color="auto"/>
            </w:tcBorders>
            <w:shd w:val="clear" w:color="auto" w:fill="auto"/>
            <w:noWrap/>
            <w:vAlign w:val="center"/>
            <w:hideMark/>
          </w:tcPr>
          <w:p w14:paraId="6ED5D01A"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RD$381,140.00</w:t>
            </w:r>
          </w:p>
        </w:tc>
        <w:tc>
          <w:tcPr>
            <w:tcW w:w="5493" w:type="dxa"/>
            <w:tcBorders>
              <w:top w:val="nil"/>
              <w:left w:val="nil"/>
              <w:bottom w:val="single" w:sz="4" w:space="0" w:color="auto"/>
              <w:right w:val="single" w:sz="4" w:space="0" w:color="auto"/>
            </w:tcBorders>
            <w:shd w:val="clear" w:color="auto" w:fill="auto"/>
            <w:vAlign w:val="center"/>
            <w:hideMark/>
          </w:tcPr>
          <w:p w14:paraId="1B9D5EC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Servicios de Catering para Montaje de Evento, para la XX Conferencia de Ministras y Ministros de A.P.</w:t>
            </w:r>
          </w:p>
        </w:tc>
      </w:tr>
      <w:tr w:rsidR="00310BDB" w:rsidRPr="00E0034E" w14:paraId="28B49C91"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674D114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HYL, SRL </w:t>
            </w:r>
          </w:p>
        </w:tc>
        <w:tc>
          <w:tcPr>
            <w:tcW w:w="1563" w:type="dxa"/>
            <w:tcBorders>
              <w:top w:val="nil"/>
              <w:left w:val="nil"/>
              <w:bottom w:val="single" w:sz="4" w:space="0" w:color="auto"/>
              <w:right w:val="single" w:sz="4" w:space="0" w:color="auto"/>
            </w:tcBorders>
            <w:shd w:val="clear" w:color="auto" w:fill="auto"/>
            <w:noWrap/>
            <w:vAlign w:val="center"/>
            <w:hideMark/>
          </w:tcPr>
          <w:p w14:paraId="129D7DEF"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15/9/2022</w:t>
            </w:r>
          </w:p>
        </w:tc>
        <w:tc>
          <w:tcPr>
            <w:tcW w:w="2171" w:type="dxa"/>
            <w:tcBorders>
              <w:top w:val="nil"/>
              <w:left w:val="nil"/>
              <w:bottom w:val="single" w:sz="4" w:space="0" w:color="auto"/>
              <w:right w:val="single" w:sz="4" w:space="0" w:color="auto"/>
            </w:tcBorders>
            <w:shd w:val="clear" w:color="auto" w:fill="auto"/>
            <w:noWrap/>
            <w:vAlign w:val="center"/>
            <w:hideMark/>
          </w:tcPr>
          <w:p w14:paraId="3EF4EDD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RD$658,700.99</w:t>
            </w:r>
          </w:p>
        </w:tc>
        <w:tc>
          <w:tcPr>
            <w:tcW w:w="5493" w:type="dxa"/>
            <w:tcBorders>
              <w:top w:val="nil"/>
              <w:left w:val="nil"/>
              <w:bottom w:val="single" w:sz="4" w:space="0" w:color="auto"/>
              <w:right w:val="single" w:sz="4" w:space="0" w:color="auto"/>
            </w:tcBorders>
            <w:shd w:val="clear" w:color="auto" w:fill="auto"/>
            <w:vAlign w:val="center"/>
            <w:hideMark/>
          </w:tcPr>
          <w:p w14:paraId="555493B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Adquisición de 58 neumáticos para ser utilizados en diferentes vehículos de este Ministerio de Administración Pública (MAP) </w:t>
            </w:r>
          </w:p>
        </w:tc>
      </w:tr>
      <w:tr w:rsidR="00310BDB" w:rsidRPr="00E0034E" w14:paraId="22302230" w14:textId="77777777" w:rsidTr="00AA67AE">
        <w:trPr>
          <w:trHeight w:val="948"/>
          <w:jc w:val="center"/>
        </w:trPr>
        <w:tc>
          <w:tcPr>
            <w:tcW w:w="3405" w:type="dxa"/>
            <w:tcBorders>
              <w:top w:val="nil"/>
              <w:left w:val="single" w:sz="4" w:space="0" w:color="auto"/>
              <w:bottom w:val="nil"/>
              <w:right w:val="single" w:sz="4" w:space="0" w:color="auto"/>
            </w:tcBorders>
            <w:shd w:val="clear" w:color="auto" w:fill="auto"/>
            <w:noWrap/>
            <w:vAlign w:val="center"/>
            <w:hideMark/>
          </w:tcPr>
          <w:p w14:paraId="33E7378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Rico's Buffet, SRL</w:t>
            </w:r>
          </w:p>
        </w:tc>
        <w:tc>
          <w:tcPr>
            <w:tcW w:w="1563" w:type="dxa"/>
            <w:tcBorders>
              <w:top w:val="nil"/>
              <w:left w:val="nil"/>
              <w:bottom w:val="nil"/>
              <w:right w:val="single" w:sz="4" w:space="0" w:color="auto"/>
            </w:tcBorders>
            <w:shd w:val="clear" w:color="auto" w:fill="auto"/>
            <w:noWrap/>
            <w:vAlign w:val="center"/>
            <w:hideMark/>
          </w:tcPr>
          <w:p w14:paraId="4849E92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3/10/2022</w:t>
            </w:r>
          </w:p>
        </w:tc>
        <w:tc>
          <w:tcPr>
            <w:tcW w:w="2171" w:type="dxa"/>
            <w:tcBorders>
              <w:top w:val="nil"/>
              <w:left w:val="nil"/>
              <w:bottom w:val="nil"/>
              <w:right w:val="single" w:sz="4" w:space="0" w:color="auto"/>
            </w:tcBorders>
            <w:shd w:val="clear" w:color="auto" w:fill="auto"/>
            <w:noWrap/>
            <w:vAlign w:val="center"/>
            <w:hideMark/>
          </w:tcPr>
          <w:p w14:paraId="568205A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RD$901,000.00</w:t>
            </w:r>
          </w:p>
        </w:tc>
        <w:tc>
          <w:tcPr>
            <w:tcW w:w="5493" w:type="dxa"/>
            <w:tcBorders>
              <w:top w:val="nil"/>
              <w:left w:val="nil"/>
              <w:bottom w:val="nil"/>
              <w:right w:val="single" w:sz="4" w:space="0" w:color="auto"/>
            </w:tcBorders>
            <w:shd w:val="clear" w:color="auto" w:fill="auto"/>
            <w:vAlign w:val="center"/>
            <w:hideMark/>
          </w:tcPr>
          <w:p w14:paraId="551F05D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servicios de catering para los diferentes talleres, capacitaciones y actividades a realizar en el Ministerio de Administración Pública. Dirigido a MIPYMES.</w:t>
            </w:r>
          </w:p>
        </w:tc>
      </w:tr>
      <w:tr w:rsidR="006921AA" w:rsidRPr="00E0034E" w14:paraId="11FB5C15" w14:textId="77777777" w:rsidTr="00AA67AE">
        <w:trPr>
          <w:trHeight w:val="631"/>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C4270" w14:textId="58610BA4"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María Toribio</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4AD829A"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10/1/2022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2F78257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RD$691,200.00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2F41FFB4"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Implementación de Procesos del Ministerio de Salud Pública y Asistencia Social (MISPAS) Y Servicio Nacional de Salud (SNS).</w:t>
            </w:r>
          </w:p>
        </w:tc>
      </w:tr>
      <w:tr w:rsidR="006921AA" w:rsidRPr="00E0034E" w14:paraId="51AC8747" w14:textId="77777777" w:rsidTr="00AA67AE">
        <w:trPr>
          <w:trHeight w:val="1897"/>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8543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Manuel  Parras Gallardo</w:t>
            </w:r>
          </w:p>
        </w:tc>
        <w:tc>
          <w:tcPr>
            <w:tcW w:w="1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945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15/9/2022</w:t>
            </w:r>
          </w:p>
        </w:tc>
        <w:tc>
          <w:tcPr>
            <w:tcW w:w="2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C4BF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RD$1,200,000.00</w:t>
            </w:r>
          </w:p>
        </w:tc>
        <w:tc>
          <w:tcPr>
            <w:tcW w:w="54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BF61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Consultoría para asistencia técnica para el apoyo a la Dirección de Gestión de la Evaluación Institucional (DEGI), en el impulso de acciones vinculadas a la mejora del desempeño institucional y sus sistemas de monitoreo vinculados, tanto en el ámbito local como del Poder Ejecutivo, en el marco de su PEI y los procesos de articulación con los actores concurrentes.                                                                         </w:t>
            </w:r>
          </w:p>
        </w:tc>
      </w:tr>
      <w:tr w:rsidR="006921AA" w:rsidRPr="00E0034E" w14:paraId="5D0872F7" w14:textId="77777777" w:rsidTr="00AA67AE">
        <w:trPr>
          <w:trHeight w:val="1264"/>
          <w:jc w:val="center"/>
        </w:trPr>
        <w:tc>
          <w:tcPr>
            <w:tcW w:w="3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E8E1A" w14:textId="364E0822"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Bernardo </w:t>
            </w:r>
            <w:r w:rsidR="004A6779" w:rsidRPr="00E0034E">
              <w:rPr>
                <w:rFonts w:ascii="Times New Roman" w:eastAsia="Times New Roman" w:hAnsi="Times New Roman"/>
                <w:color w:val="767171" w:themeColor="background2" w:themeShade="80"/>
                <w:sz w:val="24"/>
                <w:szCs w:val="24"/>
                <w:lang w:eastAsia="es-DO"/>
              </w:rPr>
              <w:t>Matías</w:t>
            </w:r>
            <w:r w:rsidRPr="00E0034E">
              <w:rPr>
                <w:rFonts w:ascii="Times New Roman" w:eastAsia="Times New Roman" w:hAnsi="Times New Roman"/>
                <w:color w:val="767171" w:themeColor="background2" w:themeShade="80"/>
                <w:sz w:val="24"/>
                <w:szCs w:val="24"/>
                <w:lang w:eastAsia="es-DO"/>
              </w:rPr>
              <w:t xml:space="preserve"> </w:t>
            </w:r>
            <w:r w:rsidR="004A6779" w:rsidRPr="00E0034E">
              <w:rPr>
                <w:rFonts w:ascii="Times New Roman" w:eastAsia="Times New Roman" w:hAnsi="Times New Roman"/>
                <w:color w:val="767171" w:themeColor="background2" w:themeShade="80"/>
                <w:sz w:val="24"/>
                <w:szCs w:val="24"/>
                <w:lang w:eastAsia="es-DO"/>
              </w:rPr>
              <w:t>Hernández</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292E571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25/10/2022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71CFA01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RD$1,050,000.00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453D5591" w14:textId="629092A6"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coordinar proyectos de reforma sectorial en el marco de la ejecución del Plan General de Reforma y Modernización de la A.P. y apoyar al MAP en temas relacionados con la Gestión de Calidad en Instituciones Públicas.</w:t>
            </w:r>
          </w:p>
        </w:tc>
      </w:tr>
      <w:tr w:rsidR="008C6B44" w:rsidRPr="00E0034E" w14:paraId="1C03C611" w14:textId="77777777" w:rsidTr="00AA67AE">
        <w:trPr>
          <w:trHeight w:val="1408"/>
          <w:jc w:val="center"/>
        </w:trPr>
        <w:tc>
          <w:tcPr>
            <w:tcW w:w="12632" w:type="dxa"/>
            <w:gridSpan w:val="4"/>
            <w:tcBorders>
              <w:top w:val="nil"/>
              <w:left w:val="single" w:sz="4" w:space="0" w:color="auto"/>
              <w:bottom w:val="single" w:sz="4" w:space="0" w:color="auto"/>
              <w:right w:val="single" w:sz="4" w:space="0" w:color="auto"/>
            </w:tcBorders>
            <w:shd w:val="clear" w:color="auto" w:fill="002060"/>
            <w:vAlign w:val="center"/>
          </w:tcPr>
          <w:p w14:paraId="5AB99130" w14:textId="10B9E49C" w:rsidR="008C6B44" w:rsidRPr="00E0034E" w:rsidRDefault="008C6B44"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8C6B44">
              <w:rPr>
                <w:rFonts w:ascii="Times New Roman" w:eastAsia="Times New Roman" w:hAnsi="Times New Roman"/>
                <w:color w:val="FFFFFF" w:themeColor="background1"/>
                <w:sz w:val="24"/>
                <w:szCs w:val="24"/>
                <w:lang w:eastAsia="es-DO"/>
              </w:rPr>
              <w:t>CRONOLÓGICO DE CONTRATOS MAP 2022</w:t>
            </w:r>
          </w:p>
        </w:tc>
      </w:tr>
      <w:tr w:rsidR="00310BDB" w:rsidRPr="00E0034E" w14:paraId="7AA0CD63" w14:textId="77777777" w:rsidTr="00AA67AE">
        <w:trPr>
          <w:trHeight w:val="1897"/>
          <w:jc w:val="center"/>
        </w:trPr>
        <w:tc>
          <w:tcPr>
            <w:tcW w:w="3405" w:type="dxa"/>
            <w:tcBorders>
              <w:top w:val="nil"/>
              <w:left w:val="single" w:sz="4" w:space="0" w:color="auto"/>
              <w:bottom w:val="single" w:sz="4" w:space="0" w:color="auto"/>
              <w:right w:val="single" w:sz="4" w:space="0" w:color="auto"/>
            </w:tcBorders>
            <w:shd w:val="clear" w:color="auto" w:fill="auto"/>
            <w:vAlign w:val="center"/>
            <w:hideMark/>
          </w:tcPr>
          <w:p w14:paraId="282F5F06"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Laysa Mirelys Santana Padilla</w:t>
            </w:r>
          </w:p>
        </w:tc>
        <w:tc>
          <w:tcPr>
            <w:tcW w:w="1563" w:type="dxa"/>
            <w:tcBorders>
              <w:top w:val="nil"/>
              <w:left w:val="nil"/>
              <w:bottom w:val="single" w:sz="4" w:space="0" w:color="auto"/>
              <w:right w:val="single" w:sz="4" w:space="0" w:color="auto"/>
            </w:tcBorders>
            <w:shd w:val="clear" w:color="auto" w:fill="auto"/>
            <w:noWrap/>
            <w:vAlign w:val="center"/>
            <w:hideMark/>
          </w:tcPr>
          <w:p w14:paraId="3C5D353C"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25/10/2022</w:t>
            </w:r>
          </w:p>
        </w:tc>
        <w:tc>
          <w:tcPr>
            <w:tcW w:w="2171" w:type="dxa"/>
            <w:tcBorders>
              <w:top w:val="nil"/>
              <w:left w:val="nil"/>
              <w:bottom w:val="single" w:sz="4" w:space="0" w:color="auto"/>
              <w:right w:val="single" w:sz="4" w:space="0" w:color="auto"/>
            </w:tcBorders>
            <w:shd w:val="clear" w:color="auto" w:fill="auto"/>
            <w:noWrap/>
            <w:vAlign w:val="center"/>
            <w:hideMark/>
          </w:tcPr>
          <w:p w14:paraId="5ED0004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RD$900,000.00</w:t>
            </w:r>
          </w:p>
        </w:tc>
        <w:tc>
          <w:tcPr>
            <w:tcW w:w="5493" w:type="dxa"/>
            <w:tcBorders>
              <w:top w:val="nil"/>
              <w:left w:val="nil"/>
              <w:bottom w:val="single" w:sz="4" w:space="0" w:color="auto"/>
              <w:right w:val="single" w:sz="4" w:space="0" w:color="auto"/>
            </w:tcBorders>
            <w:shd w:val="clear" w:color="auto" w:fill="auto"/>
            <w:vAlign w:val="center"/>
            <w:hideMark/>
          </w:tcPr>
          <w:p w14:paraId="6CA7C0EA"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coordinar proyectos de reforma sectorial en el marco de la ejecución del Plan General de Reforma y Modernización de la Administración Pública y apoyar al Viceministerio de Reforma y Modernización en la preparación de opiniones técnicas y jurídicas relacionadas con la organización y funcionamiento de las instituciones gubernamentales.</w:t>
            </w:r>
          </w:p>
        </w:tc>
      </w:tr>
      <w:tr w:rsidR="00310BDB" w:rsidRPr="00E0034E" w14:paraId="05D095ED" w14:textId="77777777" w:rsidTr="00AA67AE">
        <w:trPr>
          <w:trHeight w:val="315"/>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F43CE3"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OCTUBRE- DICIEMBRE 2022</w:t>
            </w:r>
          </w:p>
        </w:tc>
      </w:tr>
      <w:tr w:rsidR="00310BDB" w:rsidRPr="00E0034E" w14:paraId="1EF7D0BE" w14:textId="77777777" w:rsidTr="00AA67AE">
        <w:trPr>
          <w:trHeight w:val="631"/>
          <w:jc w:val="center"/>
        </w:trPr>
        <w:tc>
          <w:tcPr>
            <w:tcW w:w="3405" w:type="dxa"/>
            <w:tcBorders>
              <w:top w:val="nil"/>
              <w:left w:val="single" w:sz="4" w:space="0" w:color="auto"/>
              <w:bottom w:val="single" w:sz="4" w:space="0" w:color="auto"/>
              <w:right w:val="single" w:sz="4" w:space="0" w:color="auto"/>
            </w:tcBorders>
            <w:shd w:val="clear" w:color="000000" w:fill="FFFFFF"/>
            <w:vAlign w:val="center"/>
            <w:hideMark/>
          </w:tcPr>
          <w:p w14:paraId="2E146730"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Proveedor/ Consultor/Empleado</w:t>
            </w:r>
          </w:p>
        </w:tc>
        <w:tc>
          <w:tcPr>
            <w:tcW w:w="1563" w:type="dxa"/>
            <w:tcBorders>
              <w:top w:val="nil"/>
              <w:left w:val="nil"/>
              <w:bottom w:val="single" w:sz="4" w:space="0" w:color="auto"/>
              <w:right w:val="single" w:sz="4" w:space="0" w:color="auto"/>
            </w:tcBorders>
            <w:shd w:val="clear" w:color="000000" w:fill="FFFFFF"/>
            <w:vAlign w:val="center"/>
            <w:hideMark/>
          </w:tcPr>
          <w:p w14:paraId="5FC757DB"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Fecha de inicio</w:t>
            </w:r>
          </w:p>
        </w:tc>
        <w:tc>
          <w:tcPr>
            <w:tcW w:w="2171" w:type="dxa"/>
            <w:tcBorders>
              <w:top w:val="nil"/>
              <w:left w:val="nil"/>
              <w:bottom w:val="single" w:sz="4" w:space="0" w:color="auto"/>
              <w:right w:val="single" w:sz="4" w:space="0" w:color="auto"/>
            </w:tcBorders>
            <w:shd w:val="clear" w:color="000000" w:fill="FFFFFF"/>
            <w:vAlign w:val="center"/>
            <w:hideMark/>
          </w:tcPr>
          <w:p w14:paraId="7D8247F8"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 xml:space="preserve">Monto del contrato </w:t>
            </w:r>
          </w:p>
        </w:tc>
        <w:tc>
          <w:tcPr>
            <w:tcW w:w="5493" w:type="dxa"/>
            <w:tcBorders>
              <w:top w:val="nil"/>
              <w:left w:val="nil"/>
              <w:bottom w:val="single" w:sz="4" w:space="0" w:color="auto"/>
              <w:right w:val="single" w:sz="4" w:space="0" w:color="auto"/>
            </w:tcBorders>
            <w:shd w:val="clear" w:color="000000" w:fill="FFFFFF"/>
            <w:vAlign w:val="center"/>
            <w:hideMark/>
          </w:tcPr>
          <w:p w14:paraId="0A0FE604" w14:textId="77777777" w:rsidR="00310BDB" w:rsidRPr="00E0034E" w:rsidRDefault="00310BDB" w:rsidP="00310BDB">
            <w:pPr>
              <w:spacing w:after="0" w:line="240" w:lineRule="auto"/>
              <w:jc w:val="center"/>
              <w:rPr>
                <w:rFonts w:ascii="Times New Roman" w:eastAsia="Times New Roman" w:hAnsi="Times New Roman"/>
                <w:b/>
                <w:bCs/>
                <w:color w:val="767171" w:themeColor="background2" w:themeShade="80"/>
                <w:sz w:val="24"/>
                <w:szCs w:val="24"/>
                <w:lang w:eastAsia="es-DO"/>
              </w:rPr>
            </w:pPr>
            <w:r w:rsidRPr="00E0034E">
              <w:rPr>
                <w:rFonts w:ascii="Times New Roman" w:eastAsia="Times New Roman" w:hAnsi="Times New Roman"/>
                <w:b/>
                <w:bCs/>
                <w:color w:val="767171" w:themeColor="background2" w:themeShade="80"/>
                <w:sz w:val="24"/>
                <w:szCs w:val="24"/>
                <w:lang w:eastAsia="es-DO"/>
              </w:rPr>
              <w:t>Descripción</w:t>
            </w:r>
          </w:p>
        </w:tc>
      </w:tr>
      <w:tr w:rsidR="006921AA" w:rsidRPr="00E0034E" w14:paraId="5308E024" w14:textId="77777777" w:rsidTr="00AA67AE">
        <w:trPr>
          <w:trHeight w:val="1264"/>
          <w:jc w:val="center"/>
        </w:trPr>
        <w:tc>
          <w:tcPr>
            <w:tcW w:w="3405" w:type="dxa"/>
            <w:tcBorders>
              <w:top w:val="nil"/>
              <w:left w:val="single" w:sz="4" w:space="0" w:color="auto"/>
              <w:bottom w:val="single" w:sz="4" w:space="0" w:color="auto"/>
              <w:right w:val="single" w:sz="4" w:space="0" w:color="auto"/>
            </w:tcBorders>
            <w:shd w:val="clear" w:color="auto" w:fill="auto"/>
            <w:noWrap/>
            <w:vAlign w:val="center"/>
            <w:hideMark/>
          </w:tcPr>
          <w:p w14:paraId="240FBFB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Inversiones Azul del Este Dom., SRL</w:t>
            </w:r>
          </w:p>
        </w:tc>
        <w:tc>
          <w:tcPr>
            <w:tcW w:w="1563" w:type="dxa"/>
            <w:tcBorders>
              <w:top w:val="nil"/>
              <w:left w:val="nil"/>
              <w:bottom w:val="single" w:sz="4" w:space="0" w:color="auto"/>
              <w:right w:val="single" w:sz="4" w:space="0" w:color="auto"/>
            </w:tcBorders>
            <w:shd w:val="clear" w:color="auto" w:fill="auto"/>
            <w:noWrap/>
            <w:vAlign w:val="center"/>
            <w:hideMark/>
          </w:tcPr>
          <w:p w14:paraId="0B3AE69D"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24/10/2022</w:t>
            </w:r>
          </w:p>
        </w:tc>
        <w:tc>
          <w:tcPr>
            <w:tcW w:w="2171" w:type="dxa"/>
            <w:tcBorders>
              <w:top w:val="nil"/>
              <w:left w:val="nil"/>
              <w:bottom w:val="single" w:sz="4" w:space="0" w:color="auto"/>
              <w:right w:val="single" w:sz="4" w:space="0" w:color="auto"/>
            </w:tcBorders>
            <w:shd w:val="clear" w:color="auto" w:fill="auto"/>
            <w:noWrap/>
            <w:vAlign w:val="center"/>
            <w:hideMark/>
          </w:tcPr>
          <w:p w14:paraId="6DADD6A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2,602,633.21</w:t>
            </w:r>
          </w:p>
        </w:tc>
        <w:tc>
          <w:tcPr>
            <w:tcW w:w="5493" w:type="dxa"/>
            <w:tcBorders>
              <w:top w:val="nil"/>
              <w:left w:val="nil"/>
              <w:bottom w:val="single" w:sz="4" w:space="0" w:color="auto"/>
              <w:right w:val="single" w:sz="4" w:space="0" w:color="auto"/>
            </w:tcBorders>
            <w:shd w:val="clear" w:color="auto" w:fill="auto"/>
            <w:vAlign w:val="center"/>
            <w:hideMark/>
          </w:tcPr>
          <w:p w14:paraId="411162D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servicios de hotel en la ciudad de Santo Domingo, para los diferentes talleres, capacitaciones y actividades correspondientes al periodo octubre 2022-enero 2023, a realizarse por este Ministerio de Administración Pública. Dirigido a hoteles)".</w:t>
            </w:r>
          </w:p>
        </w:tc>
      </w:tr>
      <w:tr w:rsidR="006921AA" w:rsidRPr="00E0034E" w14:paraId="698AFA86" w14:textId="77777777" w:rsidTr="00AA67AE">
        <w:trPr>
          <w:trHeight w:val="1264"/>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B945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Savant Consultores,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3C7214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20/12/2022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9547FCE"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1,100,940.00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09B7C19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Licencias de Antivirus para las computadoras, servidores y laptops, renovación de licencias de mesa de ayuda y sistema de monitoreo de la Red del Ministerio de Administración Pública. Ítem 1</w:t>
            </w:r>
          </w:p>
        </w:tc>
      </w:tr>
      <w:tr w:rsidR="008C6B44" w:rsidRPr="00E0034E" w14:paraId="3BD415FA" w14:textId="77777777" w:rsidTr="00AA67AE">
        <w:trPr>
          <w:trHeight w:val="1897"/>
          <w:jc w:val="center"/>
        </w:trPr>
        <w:tc>
          <w:tcPr>
            <w:tcW w:w="12632"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1599796D" w14:textId="4233D71D" w:rsidR="008C6B44" w:rsidRPr="008C6B44" w:rsidRDefault="008C6B44" w:rsidP="00310BDB">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CRONOLÓGICO DE CONTRATOS MAP 2022</w:t>
            </w:r>
          </w:p>
        </w:tc>
      </w:tr>
      <w:tr w:rsidR="006921AA" w:rsidRPr="00E0034E" w14:paraId="2DEFD664" w14:textId="77777777" w:rsidTr="00AA67AE">
        <w:trPr>
          <w:trHeight w:val="1897"/>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9CEC2"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Jaime Rodríguez </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A3DA76A"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1/11/2022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A4C7D87"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RD$1,000,000.00</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33786CB9"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legal para la defensa y representación jurídica del Ministerio de Administración Pública (MAP) con motivo de los Recursos de Casación interpuestos ante la Suprema Corte de Justicia contra la Sentencia núm. 0030-04-2022-SSEN-00075, dictada por la Tercera Sala del Tribunal Superior Administrativo en fecha 10 de febrero de 2022.</w:t>
            </w:r>
          </w:p>
        </w:tc>
      </w:tr>
      <w:tr w:rsidR="006921AA" w:rsidRPr="00E0034E" w14:paraId="7DB90FF1" w14:textId="77777777" w:rsidTr="00AA67AE">
        <w:trPr>
          <w:trHeight w:val="1264"/>
          <w:jc w:val="center"/>
        </w:trPr>
        <w:tc>
          <w:tcPr>
            <w:tcW w:w="3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0845B"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Integraciones Tecnológicas M&amp;A, SRL</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5FE28294"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20/12/2022</w:t>
            </w:r>
          </w:p>
        </w:tc>
        <w:tc>
          <w:tcPr>
            <w:tcW w:w="2171" w:type="dxa"/>
            <w:tcBorders>
              <w:top w:val="single" w:sz="4" w:space="0" w:color="auto"/>
              <w:left w:val="nil"/>
              <w:bottom w:val="single" w:sz="4" w:space="0" w:color="auto"/>
              <w:right w:val="single" w:sz="4" w:space="0" w:color="auto"/>
            </w:tcBorders>
            <w:shd w:val="clear" w:color="auto" w:fill="auto"/>
            <w:noWrap/>
            <w:vAlign w:val="center"/>
            <w:hideMark/>
          </w:tcPr>
          <w:p w14:paraId="0FB85AB5"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RD$ 1,749,577.15</w:t>
            </w:r>
          </w:p>
        </w:tc>
        <w:tc>
          <w:tcPr>
            <w:tcW w:w="5493" w:type="dxa"/>
            <w:tcBorders>
              <w:top w:val="single" w:sz="4" w:space="0" w:color="auto"/>
              <w:left w:val="nil"/>
              <w:bottom w:val="single" w:sz="4" w:space="0" w:color="auto"/>
              <w:right w:val="single" w:sz="4" w:space="0" w:color="auto"/>
            </w:tcBorders>
            <w:shd w:val="clear" w:color="auto" w:fill="auto"/>
            <w:vAlign w:val="center"/>
            <w:hideMark/>
          </w:tcPr>
          <w:p w14:paraId="2E7C9DA8" w14:textId="77777777" w:rsidR="00310BDB" w:rsidRPr="00E0034E" w:rsidRDefault="00310BDB" w:rsidP="00310BDB">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Licencias de Antivirus para las computadoras, servidores y laptops, renovación de licencias sistema de mesa de ayuda y sistema de monitoreo de la Red, del Ministerio de Administración Pública (MAP).</w:t>
            </w:r>
          </w:p>
        </w:tc>
      </w:tr>
    </w:tbl>
    <w:p w14:paraId="01D97B1C" w14:textId="248F9B11" w:rsidR="00310BDB" w:rsidRPr="00E0034E" w:rsidRDefault="00310BDB" w:rsidP="00310BDB">
      <w:pPr>
        <w:tabs>
          <w:tab w:val="left" w:pos="2981"/>
        </w:tabs>
        <w:spacing w:line="360" w:lineRule="auto"/>
        <w:rPr>
          <w:color w:val="767171" w:themeColor="background2" w:themeShade="80"/>
        </w:rPr>
      </w:pPr>
    </w:p>
    <w:p w14:paraId="343C9492" w14:textId="3A972B82" w:rsidR="00A94493" w:rsidRPr="00E0034E" w:rsidRDefault="00A94493" w:rsidP="00310BDB">
      <w:pPr>
        <w:tabs>
          <w:tab w:val="left" w:pos="2981"/>
        </w:tabs>
        <w:spacing w:line="360" w:lineRule="auto"/>
        <w:rPr>
          <w:color w:val="767171" w:themeColor="background2" w:themeShade="80"/>
        </w:rPr>
      </w:pPr>
    </w:p>
    <w:p w14:paraId="546CF543" w14:textId="4E32A92E" w:rsidR="00A94493" w:rsidRPr="00E0034E" w:rsidRDefault="00A94493" w:rsidP="00310BDB">
      <w:pPr>
        <w:tabs>
          <w:tab w:val="left" w:pos="2981"/>
        </w:tabs>
        <w:spacing w:line="360" w:lineRule="auto"/>
        <w:rPr>
          <w:color w:val="767171" w:themeColor="background2" w:themeShade="80"/>
        </w:rPr>
      </w:pPr>
    </w:p>
    <w:p w14:paraId="08911F0F" w14:textId="041BBAD9" w:rsidR="004C54D3" w:rsidRPr="00E0034E" w:rsidRDefault="004C54D3" w:rsidP="00310BDB">
      <w:pPr>
        <w:tabs>
          <w:tab w:val="left" w:pos="2981"/>
        </w:tabs>
        <w:spacing w:line="360" w:lineRule="auto"/>
        <w:rPr>
          <w:color w:val="767171" w:themeColor="background2" w:themeShade="80"/>
        </w:rPr>
      </w:pPr>
    </w:p>
    <w:p w14:paraId="36DBD480" w14:textId="33748D80" w:rsidR="004C54D3" w:rsidRPr="00E0034E" w:rsidRDefault="004C54D3" w:rsidP="00310BDB">
      <w:pPr>
        <w:tabs>
          <w:tab w:val="left" w:pos="2981"/>
        </w:tabs>
        <w:spacing w:line="360" w:lineRule="auto"/>
        <w:rPr>
          <w:color w:val="767171" w:themeColor="background2" w:themeShade="80"/>
        </w:rPr>
      </w:pPr>
    </w:p>
    <w:p w14:paraId="19652984" w14:textId="7CB44A9B" w:rsidR="004C54D3" w:rsidRPr="00E0034E" w:rsidRDefault="004C54D3" w:rsidP="00310BDB">
      <w:pPr>
        <w:tabs>
          <w:tab w:val="left" w:pos="2981"/>
        </w:tabs>
        <w:spacing w:line="360" w:lineRule="auto"/>
        <w:rPr>
          <w:color w:val="767171" w:themeColor="background2" w:themeShade="80"/>
        </w:rPr>
      </w:pPr>
    </w:p>
    <w:p w14:paraId="2B9F0476" w14:textId="623C020F" w:rsidR="004C54D3" w:rsidRPr="00E0034E" w:rsidRDefault="004C54D3" w:rsidP="00310BDB">
      <w:pPr>
        <w:tabs>
          <w:tab w:val="left" w:pos="2981"/>
        </w:tabs>
        <w:spacing w:line="360" w:lineRule="auto"/>
        <w:rPr>
          <w:color w:val="767171" w:themeColor="background2" w:themeShade="80"/>
        </w:rPr>
      </w:pPr>
    </w:p>
    <w:p w14:paraId="3327E9D8" w14:textId="77777777" w:rsidR="004C54D3" w:rsidRPr="00E0034E" w:rsidRDefault="004C54D3" w:rsidP="00310BDB">
      <w:pPr>
        <w:tabs>
          <w:tab w:val="left" w:pos="2981"/>
        </w:tabs>
        <w:spacing w:line="360" w:lineRule="auto"/>
        <w:rPr>
          <w:color w:val="767171" w:themeColor="background2" w:themeShade="80"/>
        </w:rPr>
      </w:pPr>
    </w:p>
    <w:p w14:paraId="3F04CF2E" w14:textId="223E09B4" w:rsidR="00A94493" w:rsidRPr="00E0034E" w:rsidRDefault="00A94493" w:rsidP="00310BDB">
      <w:pPr>
        <w:tabs>
          <w:tab w:val="left" w:pos="2981"/>
        </w:tabs>
        <w:spacing w:line="360" w:lineRule="auto"/>
        <w:rPr>
          <w:color w:val="767171" w:themeColor="background2" w:themeShade="80"/>
        </w:rPr>
      </w:pPr>
    </w:p>
    <w:tbl>
      <w:tblPr>
        <w:tblW w:w="12420" w:type="dxa"/>
        <w:jc w:val="center"/>
        <w:tblCellMar>
          <w:left w:w="70" w:type="dxa"/>
          <w:right w:w="70" w:type="dxa"/>
        </w:tblCellMar>
        <w:tblLook w:val="04A0" w:firstRow="1" w:lastRow="0" w:firstColumn="1" w:lastColumn="0" w:noHBand="0" w:noVBand="1"/>
      </w:tblPr>
      <w:tblGrid>
        <w:gridCol w:w="2920"/>
        <w:gridCol w:w="1080"/>
        <w:gridCol w:w="1200"/>
        <w:gridCol w:w="2020"/>
        <w:gridCol w:w="5200"/>
      </w:tblGrid>
      <w:tr w:rsidR="00E0034E" w:rsidRPr="00E0034E" w14:paraId="2395D571" w14:textId="77777777" w:rsidTr="00F53251">
        <w:trPr>
          <w:trHeight w:val="390"/>
          <w:jc w:val="center"/>
        </w:trPr>
        <w:tc>
          <w:tcPr>
            <w:tcW w:w="12420" w:type="dxa"/>
            <w:gridSpan w:val="5"/>
            <w:tcBorders>
              <w:top w:val="nil"/>
              <w:left w:val="nil"/>
              <w:bottom w:val="nil"/>
              <w:right w:val="nil"/>
            </w:tcBorders>
            <w:shd w:val="clear" w:color="auto" w:fill="002060"/>
            <w:noWrap/>
            <w:vAlign w:val="center"/>
            <w:hideMark/>
          </w:tcPr>
          <w:p w14:paraId="10B8FB85" w14:textId="77777777" w:rsidR="00A94493" w:rsidRPr="006703D9"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lastRenderedPageBreak/>
              <w:t>MINISTERIO DE ADMINISTRACIÓN PÚBLICA (MAP)</w:t>
            </w:r>
          </w:p>
        </w:tc>
      </w:tr>
      <w:tr w:rsidR="00E0034E" w:rsidRPr="00E0034E" w14:paraId="551E007B" w14:textId="77777777" w:rsidTr="00F53251">
        <w:trPr>
          <w:trHeight w:val="390"/>
          <w:jc w:val="center"/>
        </w:trPr>
        <w:tc>
          <w:tcPr>
            <w:tcW w:w="12420" w:type="dxa"/>
            <w:gridSpan w:val="5"/>
            <w:tcBorders>
              <w:top w:val="nil"/>
              <w:left w:val="nil"/>
              <w:bottom w:val="nil"/>
              <w:right w:val="nil"/>
            </w:tcBorders>
            <w:shd w:val="clear" w:color="auto" w:fill="002060"/>
            <w:noWrap/>
            <w:vAlign w:val="center"/>
            <w:hideMark/>
          </w:tcPr>
          <w:p w14:paraId="462A0566" w14:textId="77777777" w:rsidR="00A94493" w:rsidRPr="006703D9" w:rsidRDefault="00A94493" w:rsidP="00A94493">
            <w:pPr>
              <w:spacing w:after="0" w:line="240" w:lineRule="auto"/>
              <w:jc w:val="center"/>
              <w:rPr>
                <w:rFonts w:ascii="Times New Roman" w:eastAsia="Times New Roman" w:hAnsi="Times New Roman"/>
                <w:b/>
                <w:bCs/>
                <w:color w:val="FFFFFF" w:themeColor="background1"/>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PARAP II 2022</w:t>
            </w:r>
          </w:p>
        </w:tc>
      </w:tr>
      <w:tr w:rsidR="00E0034E" w:rsidRPr="00E0034E" w14:paraId="16799A4F" w14:textId="77777777" w:rsidTr="00F53251">
        <w:trPr>
          <w:trHeight w:val="390"/>
          <w:jc w:val="center"/>
        </w:trPr>
        <w:tc>
          <w:tcPr>
            <w:tcW w:w="12420" w:type="dxa"/>
            <w:gridSpan w:val="5"/>
            <w:tcBorders>
              <w:top w:val="nil"/>
              <w:left w:val="nil"/>
              <w:bottom w:val="nil"/>
              <w:right w:val="nil"/>
            </w:tcBorders>
            <w:shd w:val="clear" w:color="auto" w:fill="002060"/>
            <w:noWrap/>
            <w:vAlign w:val="center"/>
            <w:hideMark/>
          </w:tcPr>
          <w:p w14:paraId="7B055422" w14:textId="77777777" w:rsidR="00A94493" w:rsidRPr="006703D9"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 xml:space="preserve">DIVISIÓN DE ELABORACIÓN DE DOCUMENTOS LEGALES </w:t>
            </w:r>
          </w:p>
        </w:tc>
      </w:tr>
      <w:tr w:rsidR="00E0034E" w:rsidRPr="00E0034E" w14:paraId="6B99C584" w14:textId="77777777" w:rsidTr="00F53251">
        <w:trPr>
          <w:trHeight w:val="390"/>
          <w:jc w:val="center"/>
        </w:trPr>
        <w:tc>
          <w:tcPr>
            <w:tcW w:w="12420" w:type="dxa"/>
            <w:gridSpan w:val="5"/>
            <w:tcBorders>
              <w:top w:val="nil"/>
              <w:left w:val="nil"/>
              <w:bottom w:val="single" w:sz="4" w:space="0" w:color="auto"/>
              <w:right w:val="nil"/>
            </w:tcBorders>
            <w:shd w:val="clear" w:color="auto" w:fill="002060"/>
            <w:noWrap/>
            <w:vAlign w:val="center"/>
            <w:hideMark/>
          </w:tcPr>
          <w:p w14:paraId="52218936" w14:textId="77777777" w:rsidR="00A94493" w:rsidRPr="006703D9"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6703D9">
              <w:rPr>
                <w:rFonts w:ascii="Times New Roman" w:eastAsia="Times New Roman" w:hAnsi="Times New Roman"/>
                <w:color w:val="FFFFFF" w:themeColor="background1"/>
                <w:sz w:val="24"/>
                <w:szCs w:val="24"/>
                <w:lang w:eastAsia="es-DO"/>
              </w:rPr>
              <w:t>DIRECCIÓN JURÍDICA</w:t>
            </w:r>
          </w:p>
        </w:tc>
      </w:tr>
      <w:tr w:rsidR="00A94493" w:rsidRPr="00E0034E" w14:paraId="4CCD53D6" w14:textId="77777777" w:rsidTr="00F53251">
        <w:trPr>
          <w:trHeight w:val="315"/>
          <w:jc w:val="center"/>
        </w:trPr>
        <w:tc>
          <w:tcPr>
            <w:tcW w:w="12420" w:type="dxa"/>
            <w:gridSpan w:val="5"/>
            <w:tcBorders>
              <w:top w:val="single" w:sz="4" w:space="0" w:color="auto"/>
              <w:left w:val="nil"/>
              <w:bottom w:val="single" w:sz="4" w:space="0" w:color="auto"/>
              <w:right w:val="nil"/>
            </w:tcBorders>
            <w:shd w:val="clear" w:color="auto" w:fill="FFFFFF" w:themeFill="background1"/>
            <w:noWrap/>
            <w:vAlign w:val="center"/>
            <w:hideMark/>
          </w:tcPr>
          <w:p w14:paraId="053B3E2F"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ENERO-MARZO 2022</w:t>
            </w:r>
          </w:p>
        </w:tc>
      </w:tr>
      <w:tr w:rsidR="00A94493" w:rsidRPr="00E0034E" w14:paraId="72F1037C" w14:textId="77777777" w:rsidTr="00F53251">
        <w:trPr>
          <w:trHeight w:val="630"/>
          <w:jc w:val="center"/>
        </w:trPr>
        <w:tc>
          <w:tcPr>
            <w:tcW w:w="292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C160C82" w14:textId="77777777" w:rsidR="00A94493" w:rsidRPr="008C6B44"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Proveedor/ Consultor/Empleado</w:t>
            </w:r>
          </w:p>
        </w:tc>
        <w:tc>
          <w:tcPr>
            <w:tcW w:w="1080" w:type="dxa"/>
            <w:tcBorders>
              <w:top w:val="single" w:sz="4" w:space="0" w:color="auto"/>
              <w:left w:val="nil"/>
              <w:bottom w:val="single" w:sz="4" w:space="0" w:color="auto"/>
              <w:right w:val="single" w:sz="4" w:space="0" w:color="auto"/>
            </w:tcBorders>
            <w:shd w:val="clear" w:color="auto" w:fill="002060"/>
            <w:vAlign w:val="center"/>
            <w:hideMark/>
          </w:tcPr>
          <w:p w14:paraId="74EADA46" w14:textId="77777777" w:rsidR="00A94493" w:rsidRPr="008C6B44"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Sexo (F/M)</w:t>
            </w:r>
          </w:p>
        </w:tc>
        <w:tc>
          <w:tcPr>
            <w:tcW w:w="1200" w:type="dxa"/>
            <w:tcBorders>
              <w:top w:val="single" w:sz="4" w:space="0" w:color="auto"/>
              <w:left w:val="nil"/>
              <w:bottom w:val="single" w:sz="4" w:space="0" w:color="auto"/>
              <w:right w:val="single" w:sz="4" w:space="0" w:color="auto"/>
            </w:tcBorders>
            <w:shd w:val="clear" w:color="auto" w:fill="002060"/>
            <w:vAlign w:val="center"/>
            <w:hideMark/>
          </w:tcPr>
          <w:p w14:paraId="70C4A3CA" w14:textId="77777777" w:rsidR="00A94493" w:rsidRPr="008C6B44"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Fecha de inicio</w:t>
            </w:r>
          </w:p>
        </w:tc>
        <w:tc>
          <w:tcPr>
            <w:tcW w:w="2020" w:type="dxa"/>
            <w:tcBorders>
              <w:top w:val="single" w:sz="4" w:space="0" w:color="auto"/>
              <w:left w:val="nil"/>
              <w:bottom w:val="single" w:sz="4" w:space="0" w:color="auto"/>
              <w:right w:val="single" w:sz="4" w:space="0" w:color="auto"/>
            </w:tcBorders>
            <w:shd w:val="clear" w:color="auto" w:fill="002060"/>
            <w:vAlign w:val="center"/>
            <w:hideMark/>
          </w:tcPr>
          <w:p w14:paraId="42CC8008" w14:textId="77777777" w:rsidR="00A94493" w:rsidRPr="008C6B44"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 xml:space="preserve">Monto del contrato </w:t>
            </w:r>
          </w:p>
        </w:tc>
        <w:tc>
          <w:tcPr>
            <w:tcW w:w="5200" w:type="dxa"/>
            <w:tcBorders>
              <w:top w:val="single" w:sz="4" w:space="0" w:color="auto"/>
              <w:left w:val="nil"/>
              <w:bottom w:val="single" w:sz="4" w:space="0" w:color="auto"/>
              <w:right w:val="single" w:sz="4" w:space="0" w:color="auto"/>
            </w:tcBorders>
            <w:shd w:val="clear" w:color="auto" w:fill="002060"/>
            <w:vAlign w:val="center"/>
            <w:hideMark/>
          </w:tcPr>
          <w:p w14:paraId="3A58924A" w14:textId="77777777" w:rsidR="00A94493" w:rsidRPr="008C6B44" w:rsidRDefault="00A94493" w:rsidP="00A94493">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Descripción</w:t>
            </w:r>
          </w:p>
        </w:tc>
      </w:tr>
      <w:tr w:rsidR="00A94493" w:rsidRPr="00E0034E" w14:paraId="264B7DC1" w14:textId="77777777" w:rsidTr="00F53251">
        <w:trPr>
          <w:trHeight w:val="31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FADC0"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TCO Networking,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159626A"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D2130CF"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6D5A46CB"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2,963,105.50</w:t>
            </w:r>
          </w:p>
        </w:tc>
        <w:tc>
          <w:tcPr>
            <w:tcW w:w="5200" w:type="dxa"/>
            <w:tcBorders>
              <w:top w:val="single" w:sz="4" w:space="0" w:color="auto"/>
              <w:left w:val="nil"/>
              <w:bottom w:val="single" w:sz="4" w:space="0" w:color="auto"/>
              <w:right w:val="single" w:sz="4" w:space="0" w:color="auto"/>
            </w:tcBorders>
            <w:shd w:val="clear" w:color="auto" w:fill="auto"/>
            <w:noWrap/>
            <w:vAlign w:val="center"/>
            <w:hideMark/>
          </w:tcPr>
          <w:p w14:paraId="3B5AD288"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Equipos Tecnológicos para el INAP</w:t>
            </w:r>
          </w:p>
        </w:tc>
      </w:tr>
      <w:tr w:rsidR="00A94493" w:rsidRPr="00E0034E" w14:paraId="1F162BF4" w14:textId="77777777" w:rsidTr="00F53251">
        <w:trPr>
          <w:trHeight w:val="31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4207E"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Circutor,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9FF5146"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2DDB98F"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20/1/2022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5F244F3B"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3,800,025.96</w:t>
            </w:r>
          </w:p>
        </w:tc>
        <w:tc>
          <w:tcPr>
            <w:tcW w:w="5200" w:type="dxa"/>
            <w:tcBorders>
              <w:top w:val="single" w:sz="4" w:space="0" w:color="auto"/>
              <w:left w:val="nil"/>
              <w:bottom w:val="single" w:sz="4" w:space="0" w:color="auto"/>
              <w:right w:val="single" w:sz="4" w:space="0" w:color="auto"/>
            </w:tcBorders>
            <w:shd w:val="clear" w:color="auto" w:fill="auto"/>
            <w:noWrap/>
            <w:vAlign w:val="center"/>
            <w:hideMark/>
          </w:tcPr>
          <w:p w14:paraId="0F0071B0"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Montaje de Eventos en Santo Domingo.</w:t>
            </w:r>
          </w:p>
        </w:tc>
      </w:tr>
      <w:tr w:rsidR="00A94493" w:rsidRPr="00E0034E" w14:paraId="08DFEA63" w14:textId="77777777" w:rsidTr="00F53251">
        <w:trPr>
          <w:trHeight w:val="31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10044"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Compu-Office,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93F544"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634ECE5"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6/1/2022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1770FA11"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108,733.00</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14:paraId="64360EBA"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Suministro de Equipos Tecnológicos para INAP.</w:t>
            </w:r>
          </w:p>
        </w:tc>
      </w:tr>
      <w:tr w:rsidR="00A94493" w:rsidRPr="00E0034E" w14:paraId="64EED11A" w14:textId="77777777" w:rsidTr="00F53251">
        <w:trPr>
          <w:trHeight w:val="630"/>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F9243"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Pontificia Universidad Católica Madre y Maestra (PUCMM)</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90AD3F4"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F7219A5"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374EBF43"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12,600,000.00</w:t>
            </w:r>
          </w:p>
        </w:tc>
        <w:tc>
          <w:tcPr>
            <w:tcW w:w="5200" w:type="dxa"/>
            <w:tcBorders>
              <w:top w:val="single" w:sz="4" w:space="0" w:color="auto"/>
              <w:left w:val="nil"/>
              <w:bottom w:val="single" w:sz="4" w:space="0" w:color="auto"/>
              <w:right w:val="single" w:sz="4" w:space="0" w:color="auto"/>
            </w:tcBorders>
            <w:shd w:val="clear" w:color="auto" w:fill="auto"/>
            <w:noWrap/>
            <w:vAlign w:val="center"/>
            <w:hideMark/>
          </w:tcPr>
          <w:p w14:paraId="630C2B87"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Maestría Alta Gerencia Pública</w:t>
            </w:r>
          </w:p>
        </w:tc>
      </w:tr>
      <w:tr w:rsidR="00A94493" w:rsidRPr="00E0034E" w14:paraId="63DDC955" w14:textId="77777777" w:rsidTr="00F53251">
        <w:trPr>
          <w:trHeight w:val="15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8C456"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 Fundación Iberoamericana para la Gestión de la Calidad (FUNDIBEQ)</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EF0F4AD"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CE77E18"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7DD3243"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US$5,220.00</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14:paraId="0BDE227D"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Preparación Participación Centro Educativo Cometas de Esperanza al Premio Iberoamericano de la Calidad</w:t>
            </w:r>
          </w:p>
        </w:tc>
      </w:tr>
      <w:tr w:rsidR="00A94493" w:rsidRPr="00E0034E" w14:paraId="441F9757" w14:textId="77777777" w:rsidTr="00F53251">
        <w:trPr>
          <w:trHeight w:val="94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1BD5C"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Instituto Nacional de Administración Pública (INAP)</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24A5972"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9566140"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61DDB13C"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RD$14,987,800.00 </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14:paraId="10E53499"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Cobertura de 732 eventos de capacitación a servidores gobierno central y local, 2022</w:t>
            </w:r>
          </w:p>
        </w:tc>
      </w:tr>
      <w:tr w:rsidR="00A94493" w:rsidRPr="00E0034E" w14:paraId="53955C66" w14:textId="77777777" w:rsidTr="00F53251">
        <w:trPr>
          <w:trHeight w:val="1260"/>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DC292"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Alexander Guzmán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41E05F9"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ED7FE5E"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1/2/2022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F463EFA" w14:textId="77777777" w:rsidR="00A94493" w:rsidRPr="00E0034E" w:rsidRDefault="00A9449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RD$1,350,000.00 </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14:paraId="54EAED10" w14:textId="4026205F" w:rsidR="00A94493" w:rsidRPr="00E0034E" w:rsidRDefault="004C54D3" w:rsidP="00A94493">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w:t>
            </w:r>
            <w:r w:rsidR="00A94493" w:rsidRPr="00E0034E">
              <w:rPr>
                <w:rFonts w:ascii="Times New Roman" w:eastAsia="Times New Roman" w:hAnsi="Times New Roman"/>
                <w:color w:val="767171" w:themeColor="background2" w:themeShade="80"/>
                <w:sz w:val="24"/>
                <w:szCs w:val="24"/>
                <w:lang w:eastAsia="es-DO"/>
              </w:rPr>
              <w:t xml:space="preserve"> para el Levantamiento de procesos y acompañamiento para la implementación de un sistema administrativo y financiero en el Ministerio de Administración Pública (MAP).</w:t>
            </w:r>
          </w:p>
        </w:tc>
      </w:tr>
      <w:tr w:rsidR="008C6B44" w:rsidRPr="00E0034E" w14:paraId="5BAFD9F3" w14:textId="77777777" w:rsidTr="00F53251">
        <w:trPr>
          <w:trHeight w:val="315"/>
          <w:jc w:val="center"/>
        </w:trPr>
        <w:tc>
          <w:tcPr>
            <w:tcW w:w="12420" w:type="dxa"/>
            <w:gridSpan w:val="5"/>
            <w:tcBorders>
              <w:top w:val="single" w:sz="4" w:space="0" w:color="auto"/>
              <w:left w:val="nil"/>
              <w:bottom w:val="single" w:sz="4" w:space="0" w:color="auto"/>
              <w:right w:val="nil"/>
            </w:tcBorders>
            <w:shd w:val="clear" w:color="auto" w:fill="002060"/>
            <w:noWrap/>
            <w:vAlign w:val="center"/>
          </w:tcPr>
          <w:p w14:paraId="24DA099F" w14:textId="38FF4EEB"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PARAP II 2022</w:t>
            </w:r>
          </w:p>
        </w:tc>
      </w:tr>
      <w:tr w:rsidR="008C6B44" w:rsidRPr="00E0034E" w14:paraId="29E42188" w14:textId="77777777" w:rsidTr="00F53251">
        <w:trPr>
          <w:trHeight w:val="315"/>
          <w:jc w:val="center"/>
        </w:trPr>
        <w:tc>
          <w:tcPr>
            <w:tcW w:w="12420" w:type="dxa"/>
            <w:gridSpan w:val="5"/>
            <w:tcBorders>
              <w:top w:val="single" w:sz="4" w:space="0" w:color="auto"/>
              <w:left w:val="nil"/>
              <w:bottom w:val="single" w:sz="4" w:space="0" w:color="auto"/>
              <w:right w:val="nil"/>
            </w:tcBorders>
            <w:shd w:val="clear" w:color="auto" w:fill="FFFFFF" w:themeFill="background1"/>
            <w:noWrap/>
            <w:vAlign w:val="center"/>
            <w:hideMark/>
          </w:tcPr>
          <w:p w14:paraId="240689E0"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ABRIL -JUNIO 2022</w:t>
            </w:r>
          </w:p>
        </w:tc>
      </w:tr>
      <w:tr w:rsidR="008C6B44" w:rsidRPr="00E0034E" w14:paraId="4EF84F58" w14:textId="77777777" w:rsidTr="00F53251">
        <w:trPr>
          <w:trHeight w:val="630"/>
          <w:jc w:val="center"/>
        </w:trPr>
        <w:tc>
          <w:tcPr>
            <w:tcW w:w="292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FE71900" w14:textId="77777777" w:rsidR="008C6B44" w:rsidRPr="008C6B44" w:rsidRDefault="008C6B44"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Proveedor/ Consultor/Empleado</w:t>
            </w:r>
          </w:p>
        </w:tc>
        <w:tc>
          <w:tcPr>
            <w:tcW w:w="1080" w:type="dxa"/>
            <w:tcBorders>
              <w:top w:val="single" w:sz="4" w:space="0" w:color="auto"/>
              <w:left w:val="nil"/>
              <w:bottom w:val="single" w:sz="4" w:space="0" w:color="auto"/>
              <w:right w:val="single" w:sz="4" w:space="0" w:color="auto"/>
            </w:tcBorders>
            <w:shd w:val="clear" w:color="auto" w:fill="002060"/>
            <w:vAlign w:val="center"/>
            <w:hideMark/>
          </w:tcPr>
          <w:p w14:paraId="4FB6F07D" w14:textId="77777777" w:rsidR="008C6B44" w:rsidRPr="008C6B44" w:rsidRDefault="008C6B44"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Sexo (F/M)</w:t>
            </w:r>
          </w:p>
        </w:tc>
        <w:tc>
          <w:tcPr>
            <w:tcW w:w="1200" w:type="dxa"/>
            <w:tcBorders>
              <w:top w:val="single" w:sz="4" w:space="0" w:color="auto"/>
              <w:left w:val="nil"/>
              <w:bottom w:val="single" w:sz="4" w:space="0" w:color="auto"/>
              <w:right w:val="single" w:sz="4" w:space="0" w:color="auto"/>
            </w:tcBorders>
            <w:shd w:val="clear" w:color="auto" w:fill="002060"/>
            <w:vAlign w:val="center"/>
            <w:hideMark/>
          </w:tcPr>
          <w:p w14:paraId="3834BCEF" w14:textId="77777777" w:rsidR="008C6B44" w:rsidRPr="008C6B44" w:rsidRDefault="008C6B44"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Fecha de inicio</w:t>
            </w:r>
          </w:p>
        </w:tc>
        <w:tc>
          <w:tcPr>
            <w:tcW w:w="2020" w:type="dxa"/>
            <w:tcBorders>
              <w:top w:val="single" w:sz="4" w:space="0" w:color="auto"/>
              <w:left w:val="nil"/>
              <w:bottom w:val="single" w:sz="4" w:space="0" w:color="auto"/>
              <w:right w:val="single" w:sz="4" w:space="0" w:color="auto"/>
            </w:tcBorders>
            <w:shd w:val="clear" w:color="auto" w:fill="002060"/>
            <w:vAlign w:val="center"/>
            <w:hideMark/>
          </w:tcPr>
          <w:p w14:paraId="5A40E847" w14:textId="77777777" w:rsidR="008C6B44" w:rsidRPr="008C6B44" w:rsidRDefault="008C6B44"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 xml:space="preserve">Monto del contrato </w:t>
            </w:r>
          </w:p>
        </w:tc>
        <w:tc>
          <w:tcPr>
            <w:tcW w:w="5200" w:type="dxa"/>
            <w:tcBorders>
              <w:top w:val="single" w:sz="4" w:space="0" w:color="auto"/>
              <w:left w:val="nil"/>
              <w:bottom w:val="single" w:sz="4" w:space="0" w:color="auto"/>
              <w:right w:val="single" w:sz="4" w:space="0" w:color="auto"/>
            </w:tcBorders>
            <w:shd w:val="clear" w:color="auto" w:fill="002060"/>
            <w:vAlign w:val="center"/>
            <w:hideMark/>
          </w:tcPr>
          <w:p w14:paraId="071BC244" w14:textId="77777777" w:rsidR="008C6B44" w:rsidRPr="008C6B44" w:rsidRDefault="008C6B44" w:rsidP="008C6B44">
            <w:pPr>
              <w:spacing w:after="0" w:line="240" w:lineRule="auto"/>
              <w:jc w:val="center"/>
              <w:rPr>
                <w:rFonts w:ascii="Times New Roman" w:eastAsia="Times New Roman" w:hAnsi="Times New Roman"/>
                <w:color w:val="FFFFFF" w:themeColor="background1"/>
                <w:sz w:val="24"/>
                <w:szCs w:val="24"/>
                <w:lang w:eastAsia="es-DO"/>
              </w:rPr>
            </w:pPr>
            <w:r w:rsidRPr="008C6B44">
              <w:rPr>
                <w:rFonts w:ascii="Times New Roman" w:eastAsia="Times New Roman" w:hAnsi="Times New Roman"/>
                <w:color w:val="FFFFFF" w:themeColor="background1"/>
                <w:sz w:val="24"/>
                <w:szCs w:val="24"/>
                <w:lang w:eastAsia="es-DO"/>
              </w:rPr>
              <w:t>Descripción</w:t>
            </w:r>
          </w:p>
        </w:tc>
      </w:tr>
      <w:tr w:rsidR="008C6B44" w:rsidRPr="00E0034E" w14:paraId="1272FC29" w14:textId="77777777" w:rsidTr="00F53251">
        <w:trPr>
          <w:trHeight w:val="94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8B5FE" w14:textId="21D3F6A1"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Eduardo Ramos Elías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43A8EA5"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57EFA5A"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1/4/2022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13572132"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RD$1,050,000.00 </w:t>
            </w:r>
          </w:p>
        </w:tc>
        <w:tc>
          <w:tcPr>
            <w:tcW w:w="5200" w:type="dxa"/>
            <w:tcBorders>
              <w:top w:val="nil"/>
              <w:left w:val="nil"/>
              <w:bottom w:val="single" w:sz="4" w:space="0" w:color="auto"/>
              <w:right w:val="single" w:sz="4" w:space="0" w:color="auto"/>
            </w:tcBorders>
            <w:shd w:val="clear" w:color="auto" w:fill="auto"/>
            <w:vAlign w:val="center"/>
            <w:hideMark/>
          </w:tcPr>
          <w:p w14:paraId="10A12E1E" w14:textId="2EB2D6C3"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Asesorar y apoyar el Departamento Jurídico del MAP en temas relacionados con el Derecho Admvo. y Constitucional</w:t>
            </w:r>
          </w:p>
        </w:tc>
      </w:tr>
      <w:tr w:rsidR="008C6B44" w:rsidRPr="00E0034E" w14:paraId="7D1FE28B" w14:textId="77777777" w:rsidTr="00F53251">
        <w:trPr>
          <w:trHeight w:val="15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05A6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Cantabria Brand Representative, SRL</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FD91363"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65C97B01"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6/4/2022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7D80BE7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RD$3,798,715.00</w:t>
            </w:r>
          </w:p>
        </w:tc>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8952E" w14:textId="6F62F741"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una empresa para los servicios de catering, audiovisuales, salones y montajes en la ciudad de Santo Domingo, con la finalidad de realizar, cursos, talleres, seminarios, meses marzo-junio 2022. PARAP II</w:t>
            </w:r>
          </w:p>
        </w:tc>
      </w:tr>
      <w:tr w:rsidR="008C6B44" w:rsidRPr="00E0034E" w14:paraId="125321EF" w14:textId="77777777" w:rsidTr="00F53251">
        <w:trPr>
          <w:trHeight w:val="226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2F0B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Inversiones Azul del Este Dominicana , SA                  (Catalonia Hotel)</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219B75B"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F9C0936"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26/4/2022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701A065A"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RD$ 2,384,552.78</w:t>
            </w:r>
          </w:p>
        </w:tc>
        <w:tc>
          <w:tcPr>
            <w:tcW w:w="5200" w:type="dxa"/>
            <w:tcBorders>
              <w:top w:val="nil"/>
              <w:left w:val="nil"/>
              <w:bottom w:val="single" w:sz="4" w:space="0" w:color="auto"/>
              <w:right w:val="single" w:sz="4" w:space="0" w:color="auto"/>
            </w:tcBorders>
            <w:shd w:val="clear" w:color="auto" w:fill="auto"/>
            <w:vAlign w:val="center"/>
            <w:hideMark/>
          </w:tcPr>
          <w:p w14:paraId="31728B34" w14:textId="4C0EF425"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en hoteles para los servicios de montajes de eventos en la ciudad de Santo Domingo, con la finalidad de realizar capacitaciones, talleres, seminarios y otras actividades formativas, correspondientes a los meses marzo-junio 2022, dirigido a hoteles. Con Fondos PARAP II.</w:t>
            </w:r>
          </w:p>
        </w:tc>
      </w:tr>
      <w:tr w:rsidR="008C6B44" w:rsidRPr="00E0034E" w14:paraId="0D2E71CE" w14:textId="77777777" w:rsidTr="00F53251">
        <w:trPr>
          <w:trHeight w:val="94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991B6"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Compu-Office Dom.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367BC53"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DB0816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31/5/2022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7608682"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RD$16,033.37</w:t>
            </w:r>
          </w:p>
        </w:tc>
        <w:tc>
          <w:tcPr>
            <w:tcW w:w="5200" w:type="dxa"/>
            <w:tcBorders>
              <w:top w:val="nil"/>
              <w:left w:val="nil"/>
              <w:bottom w:val="single" w:sz="4" w:space="0" w:color="auto"/>
              <w:right w:val="single" w:sz="4" w:space="0" w:color="auto"/>
            </w:tcBorders>
            <w:shd w:val="clear" w:color="000000" w:fill="FFFFFF"/>
            <w:vAlign w:val="center"/>
            <w:hideMark/>
          </w:tcPr>
          <w:p w14:paraId="5D15175F" w14:textId="2DD94B8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mobiliario de oficina para la Federación Dominicana de Municipios (FEDOMU) con fondos PARAP II.</w:t>
            </w:r>
          </w:p>
        </w:tc>
      </w:tr>
      <w:tr w:rsidR="008C6B44" w:rsidRPr="00E0034E" w14:paraId="2FB3BAF7" w14:textId="77777777" w:rsidTr="00F53251">
        <w:trPr>
          <w:trHeight w:val="94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09A9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Flow,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2C779E1"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99BA39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26/5/2022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02DF1B6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RD$1,996,908.10</w:t>
            </w:r>
          </w:p>
        </w:tc>
        <w:tc>
          <w:tcPr>
            <w:tcW w:w="5200" w:type="dxa"/>
            <w:tcBorders>
              <w:top w:val="nil"/>
              <w:left w:val="nil"/>
              <w:bottom w:val="single" w:sz="4" w:space="0" w:color="auto"/>
              <w:right w:val="single" w:sz="4" w:space="0" w:color="auto"/>
            </w:tcBorders>
            <w:shd w:val="clear" w:color="000000" w:fill="FFFFFF"/>
            <w:vAlign w:val="center"/>
            <w:hideMark/>
          </w:tcPr>
          <w:p w14:paraId="442A8EC3" w14:textId="3282BBC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mobiliario de oficina para la Federación Dominicana de Municipios (FEDOMU) con fondos PARAP II.</w:t>
            </w:r>
          </w:p>
        </w:tc>
      </w:tr>
      <w:tr w:rsidR="008C6B44" w:rsidRPr="00E0034E" w14:paraId="65B2FC1D" w14:textId="77777777" w:rsidTr="00F53251">
        <w:trPr>
          <w:trHeight w:val="945"/>
          <w:jc w:val="center"/>
        </w:trPr>
        <w:tc>
          <w:tcPr>
            <w:tcW w:w="12420" w:type="dxa"/>
            <w:gridSpan w:val="5"/>
            <w:tcBorders>
              <w:top w:val="single" w:sz="4" w:space="0" w:color="auto"/>
              <w:left w:val="single" w:sz="4" w:space="0" w:color="auto"/>
              <w:bottom w:val="single" w:sz="4" w:space="0" w:color="auto"/>
              <w:right w:val="single" w:sz="4" w:space="0" w:color="auto"/>
            </w:tcBorders>
            <w:shd w:val="clear" w:color="auto" w:fill="002060"/>
            <w:vAlign w:val="center"/>
          </w:tcPr>
          <w:p w14:paraId="1CEDB12E" w14:textId="35D2B6D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PARAP II 2022</w:t>
            </w:r>
          </w:p>
        </w:tc>
      </w:tr>
      <w:tr w:rsidR="008C6B44" w:rsidRPr="00E0034E" w14:paraId="3A3B4334" w14:textId="77777777" w:rsidTr="00F53251">
        <w:trPr>
          <w:trHeight w:val="94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86455" w14:textId="249BE245"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Muebles &amp; Equipos Ofic. León González,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BCDD91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330EE4E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26/5/2022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5D707B0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RD$150,662.40</w:t>
            </w:r>
          </w:p>
        </w:tc>
        <w:tc>
          <w:tcPr>
            <w:tcW w:w="5200" w:type="dxa"/>
            <w:tcBorders>
              <w:top w:val="single" w:sz="4" w:space="0" w:color="auto"/>
              <w:left w:val="nil"/>
              <w:bottom w:val="single" w:sz="4" w:space="0" w:color="auto"/>
              <w:right w:val="single" w:sz="4" w:space="0" w:color="auto"/>
            </w:tcBorders>
            <w:shd w:val="clear" w:color="000000" w:fill="FFFFFF"/>
            <w:vAlign w:val="center"/>
            <w:hideMark/>
          </w:tcPr>
          <w:p w14:paraId="3F2CF18B" w14:textId="0D2D828E"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mobiliario de oficina para la Federación Dominicana de Municipios (FEDOMU) con fondos PARAP II.</w:t>
            </w:r>
          </w:p>
        </w:tc>
      </w:tr>
      <w:tr w:rsidR="008C6B44" w:rsidRPr="00E0034E" w14:paraId="4148EDC1" w14:textId="77777777" w:rsidTr="00F53251">
        <w:trPr>
          <w:trHeight w:val="1575"/>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DF65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Ministerio de Administración Pública (MAP) - Instituto Dominicano para la Calidad (INDOCAL)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7300FEA"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9DF7993"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15/6/2022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5D47AFBA"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RD$360,000.00</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14:paraId="222D5CAC" w14:textId="78392173"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una institución que ofrezca servicios de capacitación en interpretación e implementación de sistemas de gestión de calidad ISO 9001:2015, Antisoborno ISO 37001:2016 y Cumplimiento ISO 37301:2021, del Ministerio de Interior y Policía.</w:t>
            </w:r>
          </w:p>
        </w:tc>
      </w:tr>
      <w:tr w:rsidR="008C6B44" w:rsidRPr="00E0034E" w14:paraId="48084D34" w14:textId="77777777" w:rsidTr="00F53251">
        <w:trPr>
          <w:trHeight w:val="1260"/>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5D29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Ministerio de Administración Pública (MAP) - Instituto Nacional Del Servicio Público De La República Francesa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6FCBDA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79047E7D"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2/1/2022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3C7584E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EUR$80,000.00</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8B018" w14:textId="4340AA15"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Diseño de 10 Módulos en forma de misiones de capacitación en la R.D., del Máster en Gestión Pública, impartido en coordinación con la PUCMM.</w:t>
            </w:r>
          </w:p>
        </w:tc>
      </w:tr>
      <w:tr w:rsidR="008C6B44" w:rsidRPr="00E0034E" w14:paraId="247A9F50" w14:textId="77777777" w:rsidTr="00F53251">
        <w:trPr>
          <w:trHeight w:val="390"/>
          <w:jc w:val="center"/>
        </w:trPr>
        <w:tc>
          <w:tcPr>
            <w:tcW w:w="12420" w:type="dxa"/>
            <w:gridSpan w:val="5"/>
            <w:tcBorders>
              <w:top w:val="single" w:sz="4" w:space="0" w:color="auto"/>
              <w:left w:val="single" w:sz="4" w:space="0" w:color="auto"/>
              <w:bottom w:val="single" w:sz="4" w:space="0" w:color="auto"/>
              <w:right w:val="nil"/>
            </w:tcBorders>
            <w:shd w:val="clear" w:color="auto" w:fill="FFFFFF" w:themeFill="background1"/>
            <w:noWrap/>
            <w:vAlign w:val="center"/>
            <w:hideMark/>
          </w:tcPr>
          <w:p w14:paraId="01869E7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JULIO-SEPTIEMBRE 2022</w:t>
            </w:r>
          </w:p>
        </w:tc>
      </w:tr>
      <w:tr w:rsidR="008C6B44" w:rsidRPr="00E0034E" w14:paraId="629F55F4" w14:textId="77777777" w:rsidTr="00F53251">
        <w:trPr>
          <w:trHeight w:val="630"/>
          <w:jc w:val="center"/>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0F3E969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Proveedor/ Consultor/Empleado</w:t>
            </w:r>
          </w:p>
        </w:tc>
        <w:tc>
          <w:tcPr>
            <w:tcW w:w="1080" w:type="dxa"/>
            <w:tcBorders>
              <w:top w:val="nil"/>
              <w:left w:val="nil"/>
              <w:bottom w:val="single" w:sz="4" w:space="0" w:color="auto"/>
              <w:right w:val="single" w:sz="4" w:space="0" w:color="auto"/>
            </w:tcBorders>
            <w:shd w:val="clear" w:color="000000" w:fill="FFFFFF"/>
            <w:vAlign w:val="center"/>
            <w:hideMark/>
          </w:tcPr>
          <w:p w14:paraId="6F2495C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Sexo (F/M)</w:t>
            </w:r>
          </w:p>
        </w:tc>
        <w:tc>
          <w:tcPr>
            <w:tcW w:w="1200" w:type="dxa"/>
            <w:tcBorders>
              <w:top w:val="nil"/>
              <w:left w:val="nil"/>
              <w:bottom w:val="single" w:sz="4" w:space="0" w:color="auto"/>
              <w:right w:val="single" w:sz="4" w:space="0" w:color="auto"/>
            </w:tcBorders>
            <w:shd w:val="clear" w:color="000000" w:fill="FFFFFF"/>
            <w:vAlign w:val="center"/>
            <w:hideMark/>
          </w:tcPr>
          <w:p w14:paraId="6992F73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Fecha de inicio</w:t>
            </w:r>
          </w:p>
        </w:tc>
        <w:tc>
          <w:tcPr>
            <w:tcW w:w="2020" w:type="dxa"/>
            <w:tcBorders>
              <w:top w:val="nil"/>
              <w:left w:val="nil"/>
              <w:bottom w:val="single" w:sz="4" w:space="0" w:color="auto"/>
              <w:right w:val="single" w:sz="4" w:space="0" w:color="auto"/>
            </w:tcBorders>
            <w:shd w:val="clear" w:color="000000" w:fill="FFFFFF"/>
            <w:vAlign w:val="center"/>
            <w:hideMark/>
          </w:tcPr>
          <w:p w14:paraId="46226A85"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Monto del contrato </w:t>
            </w:r>
          </w:p>
        </w:tc>
        <w:tc>
          <w:tcPr>
            <w:tcW w:w="5200" w:type="dxa"/>
            <w:tcBorders>
              <w:top w:val="nil"/>
              <w:left w:val="nil"/>
              <w:bottom w:val="single" w:sz="4" w:space="0" w:color="auto"/>
              <w:right w:val="single" w:sz="4" w:space="0" w:color="auto"/>
            </w:tcBorders>
            <w:shd w:val="clear" w:color="000000" w:fill="FFFFFF"/>
            <w:vAlign w:val="center"/>
            <w:hideMark/>
          </w:tcPr>
          <w:p w14:paraId="315D47F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Descripción</w:t>
            </w:r>
          </w:p>
        </w:tc>
      </w:tr>
      <w:tr w:rsidR="008C6B44" w:rsidRPr="00E0034E" w14:paraId="2BB303EB" w14:textId="77777777" w:rsidTr="00F53251">
        <w:trPr>
          <w:trHeight w:val="1890"/>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5B14F7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Inversiones Azul del Este Dominicana , SA                  (Catalonia Hotel)</w:t>
            </w:r>
          </w:p>
        </w:tc>
        <w:tc>
          <w:tcPr>
            <w:tcW w:w="1080" w:type="dxa"/>
            <w:tcBorders>
              <w:top w:val="nil"/>
              <w:left w:val="nil"/>
              <w:bottom w:val="single" w:sz="4" w:space="0" w:color="auto"/>
              <w:right w:val="single" w:sz="4" w:space="0" w:color="auto"/>
            </w:tcBorders>
            <w:shd w:val="clear" w:color="auto" w:fill="auto"/>
            <w:noWrap/>
            <w:vAlign w:val="center"/>
            <w:hideMark/>
          </w:tcPr>
          <w:p w14:paraId="4E41D880"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nil"/>
              <w:left w:val="nil"/>
              <w:bottom w:val="single" w:sz="4" w:space="0" w:color="auto"/>
              <w:right w:val="single" w:sz="4" w:space="0" w:color="auto"/>
            </w:tcBorders>
            <w:shd w:val="clear" w:color="auto" w:fill="auto"/>
            <w:noWrap/>
            <w:vAlign w:val="center"/>
            <w:hideMark/>
          </w:tcPr>
          <w:p w14:paraId="4F1B8BA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26/8/2022</w:t>
            </w:r>
          </w:p>
        </w:tc>
        <w:tc>
          <w:tcPr>
            <w:tcW w:w="2020" w:type="dxa"/>
            <w:tcBorders>
              <w:top w:val="nil"/>
              <w:left w:val="nil"/>
              <w:bottom w:val="single" w:sz="4" w:space="0" w:color="auto"/>
              <w:right w:val="single" w:sz="4" w:space="0" w:color="auto"/>
            </w:tcBorders>
            <w:shd w:val="clear" w:color="auto" w:fill="auto"/>
            <w:noWrap/>
            <w:vAlign w:val="center"/>
            <w:hideMark/>
          </w:tcPr>
          <w:p w14:paraId="6EC967BF"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RD$1,192,276.39</w:t>
            </w:r>
          </w:p>
        </w:tc>
        <w:tc>
          <w:tcPr>
            <w:tcW w:w="5200" w:type="dxa"/>
            <w:tcBorders>
              <w:top w:val="nil"/>
              <w:left w:val="nil"/>
              <w:bottom w:val="single" w:sz="4" w:space="0" w:color="auto"/>
              <w:right w:val="single" w:sz="4" w:space="0" w:color="auto"/>
            </w:tcBorders>
            <w:shd w:val="clear" w:color="auto" w:fill="auto"/>
            <w:vAlign w:val="center"/>
            <w:hideMark/>
          </w:tcPr>
          <w:p w14:paraId="3F9E01A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Servicios de Montaje de Eventos en la ciudad de Santo Domingo, con la finalidad de realizar capacitaciones, talleres, seminarios y otras actividades formativas, correspondientes a los meses de marzo-junio 2022 (Dirigido a Hoteles). Con Fondos PARAP II.</w:t>
            </w:r>
          </w:p>
        </w:tc>
      </w:tr>
      <w:tr w:rsidR="008C6B44" w:rsidRPr="00E0034E" w14:paraId="6D6242F1" w14:textId="77777777" w:rsidTr="00F53251">
        <w:trPr>
          <w:trHeight w:val="39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DAA1F72"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Nilfa Tejeda</w:t>
            </w:r>
          </w:p>
        </w:tc>
        <w:tc>
          <w:tcPr>
            <w:tcW w:w="1080" w:type="dxa"/>
            <w:tcBorders>
              <w:top w:val="nil"/>
              <w:left w:val="nil"/>
              <w:bottom w:val="single" w:sz="4" w:space="0" w:color="auto"/>
              <w:right w:val="single" w:sz="4" w:space="0" w:color="auto"/>
            </w:tcBorders>
            <w:shd w:val="clear" w:color="auto" w:fill="auto"/>
            <w:noWrap/>
            <w:vAlign w:val="center"/>
            <w:hideMark/>
          </w:tcPr>
          <w:p w14:paraId="5285206B"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w:t>
            </w:r>
          </w:p>
        </w:tc>
        <w:tc>
          <w:tcPr>
            <w:tcW w:w="1200" w:type="dxa"/>
            <w:tcBorders>
              <w:top w:val="nil"/>
              <w:left w:val="nil"/>
              <w:bottom w:val="single" w:sz="4" w:space="0" w:color="auto"/>
              <w:right w:val="single" w:sz="4" w:space="0" w:color="auto"/>
            </w:tcBorders>
            <w:shd w:val="clear" w:color="auto" w:fill="auto"/>
            <w:noWrap/>
            <w:vAlign w:val="center"/>
            <w:hideMark/>
          </w:tcPr>
          <w:p w14:paraId="58399810"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1/8/2022</w:t>
            </w:r>
          </w:p>
        </w:tc>
        <w:tc>
          <w:tcPr>
            <w:tcW w:w="2020" w:type="dxa"/>
            <w:tcBorders>
              <w:top w:val="nil"/>
              <w:left w:val="nil"/>
              <w:bottom w:val="single" w:sz="4" w:space="0" w:color="auto"/>
              <w:right w:val="single" w:sz="4" w:space="0" w:color="auto"/>
            </w:tcBorders>
            <w:shd w:val="clear" w:color="auto" w:fill="auto"/>
            <w:noWrap/>
            <w:vAlign w:val="center"/>
            <w:hideMark/>
          </w:tcPr>
          <w:p w14:paraId="348B8CEF"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RD$1,200,00.00</w:t>
            </w:r>
          </w:p>
        </w:tc>
        <w:tc>
          <w:tcPr>
            <w:tcW w:w="5200" w:type="dxa"/>
            <w:tcBorders>
              <w:top w:val="nil"/>
              <w:left w:val="nil"/>
              <w:bottom w:val="single" w:sz="4" w:space="0" w:color="auto"/>
              <w:right w:val="single" w:sz="4" w:space="0" w:color="auto"/>
            </w:tcBorders>
            <w:shd w:val="clear" w:color="000000" w:fill="FFFFFF"/>
            <w:vAlign w:val="center"/>
            <w:hideMark/>
          </w:tcPr>
          <w:p w14:paraId="68AA6E9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Contador Fondos PARAP II</w:t>
            </w:r>
          </w:p>
        </w:tc>
      </w:tr>
      <w:tr w:rsidR="008C6B44" w:rsidRPr="00E0034E" w14:paraId="716974FF" w14:textId="77777777" w:rsidTr="00F53251">
        <w:trPr>
          <w:trHeight w:val="390"/>
          <w:jc w:val="center"/>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DAF0372"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Evelyn Román</w:t>
            </w:r>
          </w:p>
        </w:tc>
        <w:tc>
          <w:tcPr>
            <w:tcW w:w="1080" w:type="dxa"/>
            <w:tcBorders>
              <w:top w:val="nil"/>
              <w:left w:val="nil"/>
              <w:bottom w:val="single" w:sz="4" w:space="0" w:color="auto"/>
              <w:right w:val="single" w:sz="4" w:space="0" w:color="auto"/>
            </w:tcBorders>
            <w:shd w:val="clear" w:color="auto" w:fill="auto"/>
            <w:noWrap/>
            <w:vAlign w:val="center"/>
            <w:hideMark/>
          </w:tcPr>
          <w:p w14:paraId="6E241BD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F</w:t>
            </w:r>
          </w:p>
        </w:tc>
        <w:tc>
          <w:tcPr>
            <w:tcW w:w="1200" w:type="dxa"/>
            <w:tcBorders>
              <w:top w:val="nil"/>
              <w:left w:val="nil"/>
              <w:bottom w:val="single" w:sz="4" w:space="0" w:color="auto"/>
              <w:right w:val="single" w:sz="4" w:space="0" w:color="auto"/>
            </w:tcBorders>
            <w:shd w:val="clear" w:color="auto" w:fill="auto"/>
            <w:noWrap/>
            <w:vAlign w:val="center"/>
            <w:hideMark/>
          </w:tcPr>
          <w:p w14:paraId="7A4C981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1/8/2022</w:t>
            </w:r>
          </w:p>
        </w:tc>
        <w:tc>
          <w:tcPr>
            <w:tcW w:w="2020" w:type="dxa"/>
            <w:tcBorders>
              <w:top w:val="nil"/>
              <w:left w:val="nil"/>
              <w:bottom w:val="single" w:sz="4" w:space="0" w:color="auto"/>
              <w:right w:val="single" w:sz="4" w:space="0" w:color="auto"/>
            </w:tcBorders>
            <w:shd w:val="clear" w:color="auto" w:fill="auto"/>
            <w:noWrap/>
            <w:vAlign w:val="center"/>
            <w:hideMark/>
          </w:tcPr>
          <w:p w14:paraId="6774735D"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RD$870,000.00</w:t>
            </w:r>
          </w:p>
        </w:tc>
        <w:tc>
          <w:tcPr>
            <w:tcW w:w="5200" w:type="dxa"/>
            <w:tcBorders>
              <w:top w:val="nil"/>
              <w:left w:val="nil"/>
              <w:bottom w:val="single" w:sz="4" w:space="0" w:color="auto"/>
              <w:right w:val="single" w:sz="4" w:space="0" w:color="auto"/>
            </w:tcBorders>
            <w:shd w:val="clear" w:color="000000" w:fill="FFFFFF"/>
            <w:vAlign w:val="center"/>
            <w:hideMark/>
          </w:tcPr>
          <w:p w14:paraId="797AA71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Coordinador PARAP II</w:t>
            </w:r>
          </w:p>
        </w:tc>
      </w:tr>
      <w:tr w:rsidR="008C6B44" w:rsidRPr="00E0034E" w14:paraId="1C8BA419" w14:textId="77777777" w:rsidTr="00F53251">
        <w:trPr>
          <w:trHeight w:val="841"/>
          <w:jc w:val="center"/>
        </w:trPr>
        <w:tc>
          <w:tcPr>
            <w:tcW w:w="12420" w:type="dxa"/>
            <w:gridSpan w:val="5"/>
            <w:tcBorders>
              <w:top w:val="single" w:sz="4" w:space="0" w:color="auto"/>
              <w:left w:val="single" w:sz="4" w:space="0" w:color="auto"/>
              <w:bottom w:val="single" w:sz="4" w:space="0" w:color="auto"/>
              <w:right w:val="single" w:sz="4" w:space="0" w:color="auto"/>
            </w:tcBorders>
            <w:shd w:val="clear" w:color="auto" w:fill="002060"/>
            <w:noWrap/>
            <w:vAlign w:val="center"/>
          </w:tcPr>
          <w:p w14:paraId="14019A5D" w14:textId="0AAE501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6703D9">
              <w:rPr>
                <w:rFonts w:ascii="Times New Roman" w:eastAsia="Times New Roman" w:hAnsi="Times New Roman"/>
                <w:b/>
                <w:bCs/>
                <w:color w:val="FFFFFF" w:themeColor="background1"/>
                <w:sz w:val="24"/>
                <w:szCs w:val="24"/>
                <w:lang w:eastAsia="es-DO"/>
              </w:rPr>
              <w:t>CRONOLÓGICO DE CONTRATOS PARAP II 2022</w:t>
            </w:r>
          </w:p>
        </w:tc>
      </w:tr>
      <w:tr w:rsidR="008C6B44" w:rsidRPr="00E0034E" w14:paraId="24B7BCD9" w14:textId="77777777" w:rsidTr="00F53251">
        <w:trPr>
          <w:trHeight w:val="2520"/>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A51D8"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Alexander Guzmán Vargas</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2CB60"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0D7C0"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1/8/2022</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1AB3B"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RD$675,000.00</w:t>
            </w:r>
          </w:p>
        </w:tc>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2BF09" w14:textId="4A1933CD"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Consultoría para elaboración de propuesta para garantizar el adecuado cumplimiento de las mejores prácticas institucionales y las normas vigentes de gestión establecidas por los órganos rectores, a raves del levantamiento de procesos y acompañamiento en la implementación de un sistema administrativo y financiero para  el Ministerio de Administración Pública (MAP).</w:t>
            </w:r>
          </w:p>
        </w:tc>
      </w:tr>
      <w:tr w:rsidR="008C6B44" w:rsidRPr="00E0034E" w14:paraId="3771EABA" w14:textId="77777777" w:rsidTr="00F53251">
        <w:trPr>
          <w:trHeight w:val="1260"/>
          <w:jc w:val="center"/>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49EF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 xml:space="preserve">Cantabria Brand Representative, SA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2E3EE5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D3B02FB"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6/10/2022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BEE116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RD$1,899,357.50</w:t>
            </w:r>
          </w:p>
        </w:tc>
        <w:tc>
          <w:tcPr>
            <w:tcW w:w="5200" w:type="dxa"/>
            <w:tcBorders>
              <w:top w:val="single" w:sz="4" w:space="0" w:color="auto"/>
              <w:left w:val="nil"/>
              <w:bottom w:val="single" w:sz="4" w:space="0" w:color="auto"/>
              <w:right w:val="single" w:sz="4" w:space="0" w:color="auto"/>
            </w:tcBorders>
            <w:shd w:val="clear" w:color="auto" w:fill="auto"/>
            <w:vAlign w:val="center"/>
            <w:hideMark/>
          </w:tcPr>
          <w:p w14:paraId="071E7B6E" w14:textId="2479790B"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Servicios de Catering, audiovisuales, salones y montajes en la ciudad de Sto. Dgo., para realizar cursos, talleres, seminarios, corresp. Marzo-Junio 2022</w:t>
            </w:r>
          </w:p>
        </w:tc>
      </w:tr>
      <w:tr w:rsidR="008C6B44" w:rsidRPr="00E0034E" w14:paraId="4427DAAA" w14:textId="77777777" w:rsidTr="00F53251">
        <w:trPr>
          <w:trHeight w:val="94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6AB27"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Compu-Office Dom., SRL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A20B8E1"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461750B"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30/9/2022</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79D3F0A6"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RD$9,788,458.08</w:t>
            </w:r>
          </w:p>
        </w:tc>
        <w:tc>
          <w:tcPr>
            <w:tcW w:w="52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C3FF5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Equipos Tecnológicos para ser utilizados en el MAP, y las beneficiarias del PARAP II. Con fondos PARAP II.</w:t>
            </w:r>
          </w:p>
        </w:tc>
      </w:tr>
      <w:tr w:rsidR="008C6B44" w:rsidRPr="00E0034E" w14:paraId="09417724" w14:textId="77777777" w:rsidTr="00F53251">
        <w:trPr>
          <w:trHeight w:val="945"/>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7FC83B9"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Multicomputos, SRL</w:t>
            </w:r>
          </w:p>
        </w:tc>
        <w:tc>
          <w:tcPr>
            <w:tcW w:w="1080" w:type="dxa"/>
            <w:tcBorders>
              <w:top w:val="nil"/>
              <w:left w:val="nil"/>
              <w:bottom w:val="single" w:sz="4" w:space="0" w:color="auto"/>
              <w:right w:val="single" w:sz="4" w:space="0" w:color="auto"/>
            </w:tcBorders>
            <w:shd w:val="clear" w:color="auto" w:fill="auto"/>
            <w:vAlign w:val="center"/>
            <w:hideMark/>
          </w:tcPr>
          <w:p w14:paraId="3D56337D"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M</w:t>
            </w:r>
          </w:p>
        </w:tc>
        <w:tc>
          <w:tcPr>
            <w:tcW w:w="1200" w:type="dxa"/>
            <w:tcBorders>
              <w:top w:val="nil"/>
              <w:left w:val="nil"/>
              <w:bottom w:val="single" w:sz="4" w:space="0" w:color="auto"/>
              <w:right w:val="single" w:sz="4" w:space="0" w:color="auto"/>
            </w:tcBorders>
            <w:shd w:val="clear" w:color="auto" w:fill="auto"/>
            <w:noWrap/>
            <w:vAlign w:val="center"/>
            <w:hideMark/>
          </w:tcPr>
          <w:p w14:paraId="2F020FBD"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30/9/2022</w:t>
            </w:r>
          </w:p>
        </w:tc>
        <w:tc>
          <w:tcPr>
            <w:tcW w:w="2020" w:type="dxa"/>
            <w:tcBorders>
              <w:top w:val="nil"/>
              <w:left w:val="nil"/>
              <w:bottom w:val="single" w:sz="4" w:space="0" w:color="auto"/>
              <w:right w:val="single" w:sz="4" w:space="0" w:color="auto"/>
            </w:tcBorders>
            <w:shd w:val="clear" w:color="auto" w:fill="auto"/>
            <w:noWrap/>
            <w:vAlign w:val="center"/>
            <w:hideMark/>
          </w:tcPr>
          <w:p w14:paraId="7D228A84"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RD$5,788,679.07</w:t>
            </w:r>
          </w:p>
        </w:tc>
        <w:tc>
          <w:tcPr>
            <w:tcW w:w="5200" w:type="dxa"/>
            <w:tcBorders>
              <w:top w:val="nil"/>
              <w:left w:val="nil"/>
              <w:bottom w:val="single" w:sz="4" w:space="0" w:color="auto"/>
              <w:right w:val="single" w:sz="4" w:space="0" w:color="auto"/>
            </w:tcBorders>
            <w:shd w:val="clear" w:color="000000" w:fill="FFFFFF"/>
            <w:vAlign w:val="center"/>
            <w:hideMark/>
          </w:tcPr>
          <w:p w14:paraId="3128E762"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Adquisición de Equipos Tecnológicos para ser utilizados en el MAP, y las beneficiarias del PARAP II. Con fondos PARAP II.</w:t>
            </w:r>
          </w:p>
        </w:tc>
      </w:tr>
      <w:tr w:rsidR="008C6B44" w:rsidRPr="00E0034E" w14:paraId="04664AAA" w14:textId="77777777" w:rsidTr="00F53251">
        <w:trPr>
          <w:trHeight w:val="390"/>
          <w:jc w:val="center"/>
        </w:trPr>
        <w:tc>
          <w:tcPr>
            <w:tcW w:w="12420" w:type="dxa"/>
            <w:gridSpan w:val="5"/>
            <w:tcBorders>
              <w:top w:val="single" w:sz="4" w:space="0" w:color="auto"/>
              <w:left w:val="single" w:sz="4" w:space="0" w:color="auto"/>
              <w:bottom w:val="single" w:sz="4" w:space="0" w:color="auto"/>
              <w:right w:val="nil"/>
            </w:tcBorders>
            <w:shd w:val="clear" w:color="auto" w:fill="FFFFFF" w:themeFill="background1"/>
            <w:noWrap/>
            <w:vAlign w:val="center"/>
            <w:hideMark/>
          </w:tcPr>
          <w:p w14:paraId="2F846011"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OCTUBRE-DICIEMBRE 2022</w:t>
            </w:r>
          </w:p>
        </w:tc>
      </w:tr>
      <w:tr w:rsidR="008C6B44" w:rsidRPr="00E0034E" w14:paraId="4BDCEBF4" w14:textId="77777777" w:rsidTr="00F53251">
        <w:trPr>
          <w:trHeight w:val="1575"/>
          <w:jc w:val="center"/>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9BB08F8"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Hoteles Nacionales, SA</w:t>
            </w:r>
          </w:p>
        </w:tc>
        <w:tc>
          <w:tcPr>
            <w:tcW w:w="1080" w:type="dxa"/>
            <w:tcBorders>
              <w:top w:val="nil"/>
              <w:left w:val="nil"/>
              <w:bottom w:val="single" w:sz="4" w:space="0" w:color="auto"/>
              <w:right w:val="single" w:sz="4" w:space="0" w:color="auto"/>
            </w:tcBorders>
            <w:shd w:val="clear" w:color="auto" w:fill="auto"/>
            <w:vAlign w:val="center"/>
            <w:hideMark/>
          </w:tcPr>
          <w:p w14:paraId="3753D468"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N/A</w:t>
            </w:r>
          </w:p>
        </w:tc>
        <w:tc>
          <w:tcPr>
            <w:tcW w:w="1200" w:type="dxa"/>
            <w:tcBorders>
              <w:top w:val="nil"/>
              <w:left w:val="nil"/>
              <w:bottom w:val="single" w:sz="4" w:space="0" w:color="auto"/>
              <w:right w:val="single" w:sz="4" w:space="0" w:color="auto"/>
            </w:tcBorders>
            <w:shd w:val="clear" w:color="auto" w:fill="auto"/>
            <w:noWrap/>
            <w:vAlign w:val="center"/>
            <w:hideMark/>
          </w:tcPr>
          <w:p w14:paraId="26086A1B"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24/9/2022</w:t>
            </w:r>
          </w:p>
        </w:tc>
        <w:tc>
          <w:tcPr>
            <w:tcW w:w="2020" w:type="dxa"/>
            <w:tcBorders>
              <w:top w:val="nil"/>
              <w:left w:val="nil"/>
              <w:bottom w:val="single" w:sz="4" w:space="0" w:color="auto"/>
              <w:right w:val="single" w:sz="4" w:space="0" w:color="auto"/>
            </w:tcBorders>
            <w:shd w:val="clear" w:color="auto" w:fill="auto"/>
            <w:noWrap/>
            <w:vAlign w:val="center"/>
            <w:hideMark/>
          </w:tcPr>
          <w:p w14:paraId="2BDB5CDC"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RD$4,958,909.00</w:t>
            </w:r>
          </w:p>
        </w:tc>
        <w:tc>
          <w:tcPr>
            <w:tcW w:w="5200" w:type="dxa"/>
            <w:tcBorders>
              <w:top w:val="nil"/>
              <w:left w:val="nil"/>
              <w:bottom w:val="single" w:sz="4" w:space="0" w:color="auto"/>
              <w:right w:val="single" w:sz="4" w:space="0" w:color="auto"/>
            </w:tcBorders>
            <w:shd w:val="clear" w:color="auto" w:fill="auto"/>
            <w:vAlign w:val="center"/>
            <w:hideMark/>
          </w:tcPr>
          <w:p w14:paraId="19862F9A" w14:textId="77777777" w:rsidR="008C6B44" w:rsidRPr="00E0034E" w:rsidRDefault="008C6B44" w:rsidP="008C6B44">
            <w:pPr>
              <w:spacing w:after="0" w:line="240" w:lineRule="auto"/>
              <w:jc w:val="center"/>
              <w:rPr>
                <w:rFonts w:ascii="Times New Roman" w:eastAsia="Times New Roman" w:hAnsi="Times New Roman"/>
                <w:color w:val="767171" w:themeColor="background2" w:themeShade="80"/>
                <w:sz w:val="24"/>
                <w:szCs w:val="24"/>
                <w:lang w:eastAsia="es-DO"/>
              </w:rPr>
            </w:pPr>
            <w:r w:rsidRPr="00E0034E">
              <w:rPr>
                <w:rFonts w:ascii="Times New Roman" w:eastAsia="Times New Roman" w:hAnsi="Times New Roman"/>
                <w:color w:val="767171" w:themeColor="background2" w:themeShade="80"/>
                <w:sz w:val="24"/>
                <w:szCs w:val="24"/>
                <w:lang w:eastAsia="es-DO"/>
              </w:rPr>
              <w:t>Contratación de servicios de hotel en la ciudad de Santo Domingo, para los diferentes talleres, capacitaciones, seminarios y actividades de las beneficiarias del PARAP II. (Dirigido a hoteles)". Con fondos PARAP II.</w:t>
            </w:r>
          </w:p>
        </w:tc>
      </w:tr>
    </w:tbl>
    <w:p w14:paraId="3DD8AF43" w14:textId="6A3715CB" w:rsidR="00505F69" w:rsidRDefault="00505F69" w:rsidP="00A94493">
      <w:pPr>
        <w:tabs>
          <w:tab w:val="left" w:pos="2981"/>
        </w:tabs>
        <w:spacing w:line="360" w:lineRule="auto"/>
        <w:rPr>
          <w:rFonts w:ascii="Times New Roman" w:hAnsi="Times New Roman"/>
          <w:sz w:val="24"/>
        </w:rPr>
      </w:pPr>
    </w:p>
    <w:tbl>
      <w:tblPr>
        <w:tblW w:w="12333" w:type="dxa"/>
        <w:jc w:val="center"/>
        <w:tblCellMar>
          <w:left w:w="70" w:type="dxa"/>
          <w:right w:w="70" w:type="dxa"/>
        </w:tblCellMar>
        <w:tblLook w:val="04A0" w:firstRow="1" w:lastRow="0" w:firstColumn="1" w:lastColumn="0" w:noHBand="0" w:noVBand="1"/>
      </w:tblPr>
      <w:tblGrid>
        <w:gridCol w:w="3774"/>
        <w:gridCol w:w="4999"/>
        <w:gridCol w:w="1072"/>
        <w:gridCol w:w="1150"/>
        <w:gridCol w:w="1338"/>
      </w:tblGrid>
      <w:tr w:rsidR="00212725" w:rsidRPr="00212725" w14:paraId="61974311" w14:textId="77777777" w:rsidTr="00212725">
        <w:trPr>
          <w:trHeight w:val="928"/>
          <w:jc w:val="center"/>
        </w:trPr>
        <w:tc>
          <w:tcPr>
            <w:tcW w:w="12333" w:type="dxa"/>
            <w:gridSpan w:val="5"/>
            <w:vMerge w:val="restart"/>
            <w:tcBorders>
              <w:top w:val="single" w:sz="4" w:space="0" w:color="auto"/>
              <w:left w:val="nil"/>
              <w:bottom w:val="nil"/>
              <w:right w:val="nil"/>
            </w:tcBorders>
            <w:shd w:val="clear" w:color="auto" w:fill="002060"/>
            <w:vAlign w:val="center"/>
            <w:hideMark/>
          </w:tcPr>
          <w:p w14:paraId="622286B9"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FFFFFF" w:themeColor="background1"/>
                <w:sz w:val="24"/>
                <w:szCs w:val="24"/>
                <w:lang w:eastAsia="es-DO"/>
              </w:rPr>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TRIMESTRAL DE ACUERDOS Y CONVENIOS 2022  </w:t>
            </w:r>
            <w:r w:rsidRPr="00212725">
              <w:rPr>
                <w:rFonts w:ascii="Times New Roman" w:eastAsia="Times New Roman" w:hAnsi="Times New Roman"/>
                <w:color w:val="FFFFFF" w:themeColor="background1"/>
                <w:sz w:val="24"/>
                <w:szCs w:val="24"/>
                <w:lang w:eastAsia="es-DO"/>
              </w:rPr>
              <w:t xml:space="preserve">                                                                                                                                         DIVISIÓN DE ELABORACIÓN DE DOCUMENTOS LEGALES </w:t>
            </w:r>
          </w:p>
        </w:tc>
      </w:tr>
      <w:tr w:rsidR="00212725" w:rsidRPr="00212725" w14:paraId="05FDA659" w14:textId="77777777" w:rsidTr="00212725">
        <w:trPr>
          <w:trHeight w:val="619"/>
          <w:jc w:val="center"/>
        </w:trPr>
        <w:tc>
          <w:tcPr>
            <w:tcW w:w="12333" w:type="dxa"/>
            <w:gridSpan w:val="5"/>
            <w:vMerge/>
            <w:tcBorders>
              <w:top w:val="single" w:sz="4" w:space="0" w:color="auto"/>
              <w:left w:val="nil"/>
              <w:bottom w:val="single" w:sz="4" w:space="0" w:color="auto"/>
              <w:right w:val="nil"/>
            </w:tcBorders>
            <w:shd w:val="clear" w:color="auto" w:fill="002060"/>
            <w:vAlign w:val="center"/>
            <w:hideMark/>
          </w:tcPr>
          <w:p w14:paraId="02F4D78B" w14:textId="77777777" w:rsidR="00212725" w:rsidRPr="00212725" w:rsidRDefault="00212725" w:rsidP="00212725">
            <w:pPr>
              <w:spacing w:after="0" w:line="240" w:lineRule="auto"/>
              <w:jc w:val="left"/>
              <w:rPr>
                <w:rFonts w:ascii="Times New Roman" w:eastAsia="Times New Roman" w:hAnsi="Times New Roman"/>
                <w:color w:val="494529"/>
                <w:sz w:val="24"/>
                <w:szCs w:val="24"/>
                <w:lang w:eastAsia="es-DO"/>
              </w:rPr>
            </w:pPr>
          </w:p>
        </w:tc>
      </w:tr>
      <w:tr w:rsidR="00212725" w:rsidRPr="00212725" w14:paraId="22730B74" w14:textId="77777777" w:rsidTr="00212725">
        <w:trPr>
          <w:trHeight w:val="726"/>
          <w:jc w:val="center"/>
        </w:trPr>
        <w:tc>
          <w:tcPr>
            <w:tcW w:w="12333"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E3564F"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PRIMER TRIMESTRE </w:t>
            </w:r>
          </w:p>
        </w:tc>
      </w:tr>
      <w:tr w:rsidR="00212725" w:rsidRPr="00212725" w14:paraId="1F8861B5" w14:textId="77777777" w:rsidTr="00212725">
        <w:trPr>
          <w:trHeight w:val="524"/>
          <w:jc w:val="center"/>
        </w:trPr>
        <w:tc>
          <w:tcPr>
            <w:tcW w:w="12333" w:type="dxa"/>
            <w:gridSpan w:val="5"/>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28B27F3"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 xml:space="preserve"> ENERO</w:t>
            </w:r>
          </w:p>
        </w:tc>
      </w:tr>
      <w:tr w:rsidR="00212725" w:rsidRPr="00212725" w14:paraId="2D81E687" w14:textId="77777777" w:rsidTr="00212725">
        <w:trPr>
          <w:trHeight w:val="607"/>
          <w:jc w:val="center"/>
        </w:trPr>
        <w:tc>
          <w:tcPr>
            <w:tcW w:w="377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E191AB8"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INSTITUCIÓN</w:t>
            </w:r>
          </w:p>
        </w:tc>
        <w:tc>
          <w:tcPr>
            <w:tcW w:w="4999" w:type="dxa"/>
            <w:tcBorders>
              <w:top w:val="single" w:sz="4" w:space="0" w:color="auto"/>
              <w:left w:val="nil"/>
              <w:bottom w:val="single" w:sz="4" w:space="0" w:color="auto"/>
              <w:right w:val="single" w:sz="4" w:space="0" w:color="auto"/>
            </w:tcBorders>
            <w:shd w:val="clear" w:color="auto" w:fill="002060"/>
            <w:vAlign w:val="center"/>
            <w:hideMark/>
          </w:tcPr>
          <w:p w14:paraId="3422E700"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OBJETO</w:t>
            </w:r>
          </w:p>
        </w:tc>
        <w:tc>
          <w:tcPr>
            <w:tcW w:w="1072" w:type="dxa"/>
            <w:tcBorders>
              <w:top w:val="single" w:sz="4" w:space="0" w:color="auto"/>
              <w:left w:val="nil"/>
              <w:bottom w:val="single" w:sz="4" w:space="0" w:color="auto"/>
              <w:right w:val="single" w:sz="4" w:space="0" w:color="auto"/>
            </w:tcBorders>
            <w:shd w:val="clear" w:color="auto" w:fill="002060"/>
            <w:vAlign w:val="center"/>
            <w:hideMark/>
          </w:tcPr>
          <w:p w14:paraId="3A04C2E4"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TIEMPO</w:t>
            </w:r>
          </w:p>
        </w:tc>
        <w:tc>
          <w:tcPr>
            <w:tcW w:w="1150" w:type="dxa"/>
            <w:tcBorders>
              <w:top w:val="single" w:sz="4" w:space="0" w:color="auto"/>
              <w:left w:val="nil"/>
              <w:bottom w:val="single" w:sz="4" w:space="0" w:color="auto"/>
              <w:right w:val="single" w:sz="4" w:space="0" w:color="auto"/>
            </w:tcBorders>
            <w:shd w:val="clear" w:color="auto" w:fill="002060"/>
            <w:vAlign w:val="center"/>
            <w:hideMark/>
          </w:tcPr>
          <w:p w14:paraId="63B58123"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INICIO</w:t>
            </w:r>
          </w:p>
        </w:tc>
        <w:tc>
          <w:tcPr>
            <w:tcW w:w="1338" w:type="dxa"/>
            <w:tcBorders>
              <w:top w:val="single" w:sz="4" w:space="0" w:color="auto"/>
              <w:left w:val="nil"/>
              <w:bottom w:val="single" w:sz="4" w:space="0" w:color="auto"/>
              <w:right w:val="single" w:sz="4" w:space="0" w:color="auto"/>
            </w:tcBorders>
            <w:shd w:val="clear" w:color="auto" w:fill="002060"/>
            <w:vAlign w:val="center"/>
            <w:hideMark/>
          </w:tcPr>
          <w:p w14:paraId="45281386"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TERMINO</w:t>
            </w:r>
          </w:p>
        </w:tc>
      </w:tr>
      <w:tr w:rsidR="00212725" w:rsidRPr="00212725" w14:paraId="287C554C" w14:textId="77777777" w:rsidTr="00212725">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5A3A1"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Acuerdo Dirección de Fomento y Desarrollo de la Artesanía (FODEARTE)</w:t>
            </w:r>
          </w:p>
        </w:tc>
        <w:tc>
          <w:tcPr>
            <w:tcW w:w="4999" w:type="dxa"/>
            <w:tcBorders>
              <w:top w:val="single" w:sz="4" w:space="0" w:color="auto"/>
              <w:left w:val="nil"/>
              <w:bottom w:val="single" w:sz="4" w:space="0" w:color="auto"/>
              <w:right w:val="single" w:sz="4" w:space="0" w:color="auto"/>
            </w:tcBorders>
            <w:shd w:val="clear" w:color="auto" w:fill="auto"/>
            <w:vAlign w:val="center"/>
            <w:hideMark/>
          </w:tcPr>
          <w:p w14:paraId="1B13487C" w14:textId="7343135E"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Implementar el plan de mejora para su fortalecimiento institucional y mejorar la calidad de los servicios  que ofrece a la ciudadanía y lograr transparentar y optimizar su gestión.</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4DD06D3A"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4FFB1C0B"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18/1/2022</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14:paraId="6F6FA0E5"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18/1/2023</w:t>
            </w:r>
          </w:p>
        </w:tc>
      </w:tr>
      <w:tr w:rsidR="00212725" w:rsidRPr="00212725" w14:paraId="562FB130" w14:textId="77777777" w:rsidTr="00212725">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111DC"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Acuerdo Jardín Botánico Nacional Dr. Rafael M. Moscoso (JBN) </w:t>
            </w:r>
          </w:p>
        </w:tc>
        <w:tc>
          <w:tcPr>
            <w:tcW w:w="4999" w:type="dxa"/>
            <w:tcBorders>
              <w:top w:val="single" w:sz="4" w:space="0" w:color="auto"/>
              <w:left w:val="nil"/>
              <w:bottom w:val="single" w:sz="4" w:space="0" w:color="auto"/>
              <w:right w:val="single" w:sz="4" w:space="0" w:color="auto"/>
            </w:tcBorders>
            <w:shd w:val="clear" w:color="auto" w:fill="auto"/>
            <w:vAlign w:val="center"/>
            <w:hideMark/>
          </w:tcPr>
          <w:p w14:paraId="0977092E" w14:textId="1F0FB8AF"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36A7DE89"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611109C8"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26/1/2022</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14:paraId="65B11997"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26/1/2023</w:t>
            </w:r>
          </w:p>
        </w:tc>
      </w:tr>
      <w:tr w:rsidR="00212725" w:rsidRPr="00212725" w14:paraId="23EE35AC" w14:textId="77777777" w:rsidTr="00212725">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D5786"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Acuerdo Instituto del Tabaco de la República Dominicana (INTABACO)</w:t>
            </w:r>
          </w:p>
        </w:tc>
        <w:tc>
          <w:tcPr>
            <w:tcW w:w="4999" w:type="dxa"/>
            <w:tcBorders>
              <w:top w:val="single" w:sz="4" w:space="0" w:color="auto"/>
              <w:left w:val="nil"/>
              <w:bottom w:val="single" w:sz="4" w:space="0" w:color="auto"/>
              <w:right w:val="single" w:sz="4" w:space="0" w:color="auto"/>
            </w:tcBorders>
            <w:shd w:val="clear" w:color="auto" w:fill="auto"/>
            <w:vAlign w:val="center"/>
            <w:hideMark/>
          </w:tcPr>
          <w:p w14:paraId="5B03AEC2" w14:textId="44F5910A"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375424B7"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32114AF6"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31/1/2022</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14:paraId="5C7587F9"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31/1/2023</w:t>
            </w:r>
          </w:p>
        </w:tc>
      </w:tr>
      <w:tr w:rsidR="00212725" w:rsidRPr="00212725" w14:paraId="6147BD70" w14:textId="77777777" w:rsidTr="00212725">
        <w:trPr>
          <w:trHeight w:val="1001"/>
          <w:jc w:val="center"/>
        </w:trPr>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DD5A3" w14:textId="3ADE47E3"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Acuerdo Ministerio de </w:t>
            </w:r>
            <w:r w:rsidR="00642711" w:rsidRPr="00212725">
              <w:rPr>
                <w:rFonts w:ascii="Times New Roman" w:eastAsia="Times New Roman" w:hAnsi="Times New Roman"/>
                <w:color w:val="494529"/>
                <w:sz w:val="24"/>
                <w:szCs w:val="24"/>
                <w:lang w:eastAsia="es-DO"/>
              </w:rPr>
              <w:t>Economía</w:t>
            </w:r>
            <w:r w:rsidRPr="00212725">
              <w:rPr>
                <w:rFonts w:ascii="Times New Roman" w:eastAsia="Times New Roman" w:hAnsi="Times New Roman"/>
                <w:color w:val="494529"/>
                <w:sz w:val="24"/>
                <w:szCs w:val="24"/>
                <w:lang w:eastAsia="es-DO"/>
              </w:rPr>
              <w:t xml:space="preserve"> Planificación y Desarrollo (MEPyD)</w:t>
            </w:r>
          </w:p>
        </w:tc>
        <w:tc>
          <w:tcPr>
            <w:tcW w:w="4999" w:type="dxa"/>
            <w:tcBorders>
              <w:top w:val="single" w:sz="4" w:space="0" w:color="auto"/>
              <w:left w:val="nil"/>
              <w:bottom w:val="single" w:sz="4" w:space="0" w:color="auto"/>
              <w:right w:val="single" w:sz="4" w:space="0" w:color="auto"/>
            </w:tcBorders>
            <w:shd w:val="clear" w:color="auto" w:fill="auto"/>
            <w:vAlign w:val="center"/>
            <w:hideMark/>
          </w:tcPr>
          <w:p w14:paraId="50499300" w14:textId="6CDAF2A0"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31993719"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5DE39A97"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28/1/2022</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14:paraId="7FAE6AE5"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28/1/2023</w:t>
            </w:r>
          </w:p>
        </w:tc>
      </w:tr>
    </w:tbl>
    <w:p w14:paraId="5E4C071A" w14:textId="4F68C2DA" w:rsidR="00505F69" w:rsidRDefault="00505F69" w:rsidP="00A94493">
      <w:pPr>
        <w:tabs>
          <w:tab w:val="left" w:pos="2981"/>
        </w:tabs>
        <w:spacing w:line="360" w:lineRule="auto"/>
        <w:rPr>
          <w:rFonts w:ascii="Times New Roman" w:hAnsi="Times New Roman"/>
          <w:sz w:val="24"/>
        </w:rPr>
      </w:pPr>
    </w:p>
    <w:tbl>
      <w:tblPr>
        <w:tblW w:w="12191" w:type="dxa"/>
        <w:jc w:val="center"/>
        <w:tblCellMar>
          <w:left w:w="70" w:type="dxa"/>
          <w:right w:w="70" w:type="dxa"/>
        </w:tblCellMar>
        <w:tblLook w:val="04A0" w:firstRow="1" w:lastRow="0" w:firstColumn="1" w:lastColumn="0" w:noHBand="0" w:noVBand="1"/>
      </w:tblPr>
      <w:tblGrid>
        <w:gridCol w:w="4140"/>
        <w:gridCol w:w="4496"/>
        <w:gridCol w:w="1035"/>
        <w:gridCol w:w="1114"/>
        <w:gridCol w:w="1406"/>
      </w:tblGrid>
      <w:tr w:rsidR="00212725" w:rsidRPr="00212725" w14:paraId="15871DDD" w14:textId="77777777" w:rsidTr="00871F82">
        <w:trPr>
          <w:trHeight w:val="663"/>
          <w:jc w:val="center"/>
        </w:trPr>
        <w:tc>
          <w:tcPr>
            <w:tcW w:w="12191" w:type="dxa"/>
            <w:gridSpan w:val="5"/>
            <w:vMerge w:val="restart"/>
            <w:tcBorders>
              <w:top w:val="single" w:sz="4" w:space="0" w:color="auto"/>
              <w:left w:val="nil"/>
              <w:bottom w:val="nil"/>
              <w:right w:val="nil"/>
            </w:tcBorders>
            <w:shd w:val="clear" w:color="auto" w:fill="002060"/>
            <w:vAlign w:val="center"/>
            <w:hideMark/>
          </w:tcPr>
          <w:p w14:paraId="1440D063"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FFFFFF" w:themeColor="background1"/>
                <w:sz w:val="24"/>
                <w:szCs w:val="24"/>
                <w:lang w:eastAsia="es-DO"/>
              </w:rPr>
              <w:t xml:space="preserve">MINISTERIO DE ADMINISTRACIÓN PÚBLICA (MAP)                                                                                                                                                                                                                                                                                                                                                                                                                                                                                   </w:t>
            </w:r>
            <w:r w:rsidRPr="00212725">
              <w:rPr>
                <w:rFonts w:ascii="Times New Roman" w:eastAsia="Times New Roman" w:hAnsi="Times New Roman"/>
                <w:b/>
                <w:bCs/>
                <w:color w:val="FFFFFF" w:themeColor="background1"/>
                <w:sz w:val="24"/>
                <w:szCs w:val="24"/>
                <w:lang w:eastAsia="es-DO"/>
              </w:rPr>
              <w:t xml:space="preserve">CRONOLÓGICO TRIMESTRAL DE ACUERDOS Y CONVENIOS 2022  </w:t>
            </w:r>
            <w:r w:rsidRPr="00212725">
              <w:rPr>
                <w:rFonts w:ascii="Times New Roman" w:eastAsia="Times New Roman" w:hAnsi="Times New Roman"/>
                <w:color w:val="FFFFFF" w:themeColor="background1"/>
                <w:sz w:val="24"/>
                <w:szCs w:val="24"/>
                <w:lang w:eastAsia="es-DO"/>
              </w:rPr>
              <w:t xml:space="preserve">                                                                                                                                         DIVISIÓN DE ELABORACIÓN DE DOCUMENTOS LEGALES </w:t>
            </w:r>
          </w:p>
        </w:tc>
      </w:tr>
      <w:tr w:rsidR="00212725" w:rsidRPr="00212725" w14:paraId="15395B26" w14:textId="77777777" w:rsidTr="00871F82">
        <w:trPr>
          <w:trHeight w:val="442"/>
          <w:jc w:val="center"/>
        </w:trPr>
        <w:tc>
          <w:tcPr>
            <w:tcW w:w="12191" w:type="dxa"/>
            <w:gridSpan w:val="5"/>
            <w:vMerge/>
            <w:tcBorders>
              <w:top w:val="single" w:sz="4" w:space="0" w:color="auto"/>
              <w:left w:val="nil"/>
              <w:bottom w:val="nil"/>
              <w:right w:val="nil"/>
            </w:tcBorders>
            <w:shd w:val="clear" w:color="auto" w:fill="002060"/>
            <w:vAlign w:val="center"/>
            <w:hideMark/>
          </w:tcPr>
          <w:p w14:paraId="7B916E17" w14:textId="77777777" w:rsidR="00212725" w:rsidRPr="00212725" w:rsidRDefault="00212725" w:rsidP="00212725">
            <w:pPr>
              <w:spacing w:after="0" w:line="240" w:lineRule="auto"/>
              <w:jc w:val="left"/>
              <w:rPr>
                <w:rFonts w:ascii="Times New Roman" w:eastAsia="Times New Roman" w:hAnsi="Times New Roman"/>
                <w:color w:val="494529"/>
                <w:sz w:val="24"/>
                <w:szCs w:val="24"/>
                <w:lang w:eastAsia="es-DO"/>
              </w:rPr>
            </w:pPr>
          </w:p>
        </w:tc>
      </w:tr>
      <w:tr w:rsidR="00212725" w:rsidRPr="00212725" w14:paraId="148E2DBA" w14:textId="77777777" w:rsidTr="00871F82">
        <w:trPr>
          <w:trHeight w:val="374"/>
          <w:jc w:val="center"/>
        </w:trPr>
        <w:tc>
          <w:tcPr>
            <w:tcW w:w="12191" w:type="dxa"/>
            <w:gridSpan w:val="5"/>
            <w:tcBorders>
              <w:top w:val="single" w:sz="4" w:space="0" w:color="auto"/>
              <w:left w:val="nil"/>
              <w:bottom w:val="single" w:sz="4" w:space="0" w:color="auto"/>
              <w:right w:val="nil"/>
            </w:tcBorders>
            <w:shd w:val="clear" w:color="auto" w:fill="002060"/>
            <w:noWrap/>
            <w:vAlign w:val="center"/>
            <w:hideMark/>
          </w:tcPr>
          <w:p w14:paraId="546A7EC5" w14:textId="4C580A78"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 xml:space="preserve"> FEBRERO</w:t>
            </w:r>
            <w:r w:rsidR="00871F82">
              <w:rPr>
                <w:rFonts w:ascii="Times New Roman" w:eastAsia="Times New Roman" w:hAnsi="Times New Roman"/>
                <w:color w:val="FFFFFF" w:themeColor="background1"/>
                <w:sz w:val="24"/>
                <w:szCs w:val="24"/>
                <w:lang w:eastAsia="es-DO"/>
              </w:rPr>
              <w:t>-MARZO</w:t>
            </w:r>
          </w:p>
        </w:tc>
      </w:tr>
      <w:tr w:rsidR="00212725" w:rsidRPr="00212725" w14:paraId="59264049" w14:textId="77777777" w:rsidTr="00871F82">
        <w:trPr>
          <w:trHeight w:val="433"/>
          <w:jc w:val="center"/>
        </w:trPr>
        <w:tc>
          <w:tcPr>
            <w:tcW w:w="4140" w:type="dxa"/>
            <w:tcBorders>
              <w:top w:val="nil"/>
              <w:left w:val="nil"/>
              <w:bottom w:val="single" w:sz="4" w:space="0" w:color="auto"/>
              <w:right w:val="single" w:sz="4" w:space="0" w:color="auto"/>
            </w:tcBorders>
            <w:shd w:val="clear" w:color="auto" w:fill="002060"/>
            <w:noWrap/>
            <w:vAlign w:val="center"/>
            <w:hideMark/>
          </w:tcPr>
          <w:p w14:paraId="2D7CEA19"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INSTITUCIÓN</w:t>
            </w:r>
          </w:p>
        </w:tc>
        <w:tc>
          <w:tcPr>
            <w:tcW w:w="4496" w:type="dxa"/>
            <w:tcBorders>
              <w:top w:val="nil"/>
              <w:left w:val="nil"/>
              <w:bottom w:val="single" w:sz="4" w:space="0" w:color="auto"/>
              <w:right w:val="single" w:sz="4" w:space="0" w:color="auto"/>
            </w:tcBorders>
            <w:shd w:val="clear" w:color="auto" w:fill="002060"/>
            <w:vAlign w:val="center"/>
            <w:hideMark/>
          </w:tcPr>
          <w:p w14:paraId="2C2D9D65"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OBJETO</w:t>
            </w:r>
          </w:p>
        </w:tc>
        <w:tc>
          <w:tcPr>
            <w:tcW w:w="1035" w:type="dxa"/>
            <w:tcBorders>
              <w:top w:val="nil"/>
              <w:left w:val="nil"/>
              <w:bottom w:val="single" w:sz="4" w:space="0" w:color="auto"/>
              <w:right w:val="single" w:sz="4" w:space="0" w:color="auto"/>
            </w:tcBorders>
            <w:shd w:val="clear" w:color="auto" w:fill="002060"/>
            <w:vAlign w:val="center"/>
            <w:hideMark/>
          </w:tcPr>
          <w:p w14:paraId="6CFBFD23"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TIEMPO</w:t>
            </w:r>
          </w:p>
        </w:tc>
        <w:tc>
          <w:tcPr>
            <w:tcW w:w="1114" w:type="dxa"/>
            <w:tcBorders>
              <w:top w:val="nil"/>
              <w:left w:val="nil"/>
              <w:bottom w:val="single" w:sz="4" w:space="0" w:color="auto"/>
              <w:right w:val="single" w:sz="4" w:space="0" w:color="auto"/>
            </w:tcBorders>
            <w:shd w:val="clear" w:color="auto" w:fill="002060"/>
            <w:vAlign w:val="center"/>
            <w:hideMark/>
          </w:tcPr>
          <w:p w14:paraId="1A2B1291"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INICIO</w:t>
            </w:r>
          </w:p>
        </w:tc>
        <w:tc>
          <w:tcPr>
            <w:tcW w:w="1406" w:type="dxa"/>
            <w:tcBorders>
              <w:top w:val="nil"/>
              <w:left w:val="nil"/>
              <w:bottom w:val="single" w:sz="4" w:space="0" w:color="auto"/>
              <w:right w:val="single" w:sz="4" w:space="0" w:color="auto"/>
            </w:tcBorders>
            <w:shd w:val="clear" w:color="auto" w:fill="002060"/>
            <w:vAlign w:val="center"/>
            <w:hideMark/>
          </w:tcPr>
          <w:p w14:paraId="0173F90E" w14:textId="77777777" w:rsidR="00212725" w:rsidRPr="00212725" w:rsidRDefault="00212725" w:rsidP="00212725">
            <w:pPr>
              <w:spacing w:after="0" w:line="240" w:lineRule="auto"/>
              <w:jc w:val="center"/>
              <w:rPr>
                <w:rFonts w:ascii="Times New Roman" w:eastAsia="Times New Roman" w:hAnsi="Times New Roman"/>
                <w:color w:val="FFFFFF" w:themeColor="background1"/>
                <w:sz w:val="24"/>
                <w:szCs w:val="24"/>
                <w:lang w:eastAsia="es-DO"/>
              </w:rPr>
            </w:pPr>
            <w:r w:rsidRPr="00212725">
              <w:rPr>
                <w:rFonts w:ascii="Times New Roman" w:eastAsia="Times New Roman" w:hAnsi="Times New Roman"/>
                <w:color w:val="FFFFFF" w:themeColor="background1"/>
                <w:sz w:val="24"/>
                <w:szCs w:val="24"/>
                <w:lang w:eastAsia="es-DO"/>
              </w:rPr>
              <w:t>FECHA TERMINO</w:t>
            </w:r>
          </w:p>
        </w:tc>
      </w:tr>
      <w:tr w:rsidR="00212725" w:rsidRPr="00212725" w14:paraId="0F646424" w14:textId="77777777" w:rsidTr="00871F82">
        <w:trPr>
          <w:trHeight w:val="714"/>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D2530"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 Acuerdo Ministerio de la Juventud (MJ)</w:t>
            </w:r>
          </w:p>
        </w:tc>
        <w:tc>
          <w:tcPr>
            <w:tcW w:w="4496" w:type="dxa"/>
            <w:tcBorders>
              <w:top w:val="nil"/>
              <w:left w:val="nil"/>
              <w:bottom w:val="single" w:sz="4" w:space="0" w:color="auto"/>
              <w:right w:val="single" w:sz="4" w:space="0" w:color="auto"/>
            </w:tcBorders>
            <w:shd w:val="clear" w:color="auto" w:fill="auto"/>
            <w:vAlign w:val="center"/>
            <w:hideMark/>
          </w:tcPr>
          <w:p w14:paraId="7B085A41" w14:textId="183F9FBD"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35" w:type="dxa"/>
            <w:tcBorders>
              <w:top w:val="nil"/>
              <w:left w:val="nil"/>
              <w:bottom w:val="single" w:sz="4" w:space="0" w:color="auto"/>
              <w:right w:val="single" w:sz="4" w:space="0" w:color="auto"/>
            </w:tcBorders>
            <w:shd w:val="clear" w:color="auto" w:fill="auto"/>
            <w:vAlign w:val="center"/>
            <w:hideMark/>
          </w:tcPr>
          <w:p w14:paraId="0A7B7C2F"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14" w:type="dxa"/>
            <w:tcBorders>
              <w:top w:val="nil"/>
              <w:left w:val="nil"/>
              <w:bottom w:val="single" w:sz="4" w:space="0" w:color="auto"/>
              <w:right w:val="single" w:sz="4" w:space="0" w:color="auto"/>
            </w:tcBorders>
            <w:shd w:val="clear" w:color="auto" w:fill="auto"/>
            <w:vAlign w:val="center"/>
            <w:hideMark/>
          </w:tcPr>
          <w:p w14:paraId="3E57C142"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2/21/2022</w:t>
            </w:r>
          </w:p>
        </w:tc>
        <w:tc>
          <w:tcPr>
            <w:tcW w:w="1406" w:type="dxa"/>
            <w:tcBorders>
              <w:top w:val="nil"/>
              <w:left w:val="nil"/>
              <w:bottom w:val="single" w:sz="4" w:space="0" w:color="auto"/>
              <w:right w:val="single" w:sz="4" w:space="0" w:color="auto"/>
            </w:tcBorders>
            <w:shd w:val="clear" w:color="auto" w:fill="auto"/>
            <w:vAlign w:val="center"/>
            <w:hideMark/>
          </w:tcPr>
          <w:p w14:paraId="479DE4EE"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2/21/2022</w:t>
            </w:r>
          </w:p>
        </w:tc>
      </w:tr>
      <w:tr w:rsidR="00212725" w:rsidRPr="00212725" w14:paraId="43BD83D2" w14:textId="77777777" w:rsidTr="00871F82">
        <w:trPr>
          <w:trHeight w:val="714"/>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7F37"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Convenio Participación Ciudadana (PC)</w:t>
            </w:r>
          </w:p>
        </w:tc>
        <w:tc>
          <w:tcPr>
            <w:tcW w:w="4496" w:type="dxa"/>
            <w:tcBorders>
              <w:top w:val="nil"/>
              <w:left w:val="nil"/>
              <w:bottom w:val="single" w:sz="4" w:space="0" w:color="auto"/>
              <w:right w:val="single" w:sz="4" w:space="0" w:color="auto"/>
            </w:tcBorders>
            <w:shd w:val="clear" w:color="auto" w:fill="auto"/>
            <w:vAlign w:val="center"/>
            <w:hideMark/>
          </w:tcPr>
          <w:p w14:paraId="72B7150E" w14:textId="2FEC583E"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35" w:type="dxa"/>
            <w:tcBorders>
              <w:top w:val="nil"/>
              <w:left w:val="nil"/>
              <w:bottom w:val="single" w:sz="4" w:space="0" w:color="auto"/>
              <w:right w:val="single" w:sz="4" w:space="0" w:color="auto"/>
            </w:tcBorders>
            <w:shd w:val="clear" w:color="auto" w:fill="auto"/>
            <w:vAlign w:val="center"/>
            <w:hideMark/>
          </w:tcPr>
          <w:p w14:paraId="74AF9D23"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 Años</w:t>
            </w:r>
          </w:p>
        </w:tc>
        <w:tc>
          <w:tcPr>
            <w:tcW w:w="1114" w:type="dxa"/>
            <w:tcBorders>
              <w:top w:val="nil"/>
              <w:left w:val="nil"/>
              <w:bottom w:val="nil"/>
              <w:right w:val="nil"/>
            </w:tcBorders>
            <w:shd w:val="clear" w:color="auto" w:fill="auto"/>
            <w:noWrap/>
            <w:vAlign w:val="center"/>
            <w:hideMark/>
          </w:tcPr>
          <w:p w14:paraId="102C4D04"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2/16/2022</w:t>
            </w:r>
          </w:p>
        </w:tc>
        <w:tc>
          <w:tcPr>
            <w:tcW w:w="1406" w:type="dxa"/>
            <w:tcBorders>
              <w:top w:val="nil"/>
              <w:left w:val="single" w:sz="4" w:space="0" w:color="auto"/>
              <w:bottom w:val="single" w:sz="4" w:space="0" w:color="auto"/>
              <w:right w:val="single" w:sz="4" w:space="0" w:color="auto"/>
            </w:tcBorders>
            <w:shd w:val="clear" w:color="auto" w:fill="auto"/>
            <w:vAlign w:val="center"/>
            <w:hideMark/>
          </w:tcPr>
          <w:p w14:paraId="0E934B54"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2/16/2024</w:t>
            </w:r>
          </w:p>
        </w:tc>
      </w:tr>
      <w:tr w:rsidR="00212725" w:rsidRPr="00212725" w14:paraId="3001FE65" w14:textId="77777777" w:rsidTr="00871F82">
        <w:trPr>
          <w:trHeight w:val="1547"/>
          <w:jc w:val="center"/>
        </w:trPr>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6F2DE"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Acuerdo Liga Municipal Dominicana (LMD)</w:t>
            </w:r>
          </w:p>
        </w:tc>
        <w:tc>
          <w:tcPr>
            <w:tcW w:w="4496" w:type="dxa"/>
            <w:tcBorders>
              <w:top w:val="nil"/>
              <w:left w:val="nil"/>
              <w:bottom w:val="single" w:sz="4" w:space="0" w:color="auto"/>
              <w:right w:val="single" w:sz="4" w:space="0" w:color="auto"/>
            </w:tcBorders>
            <w:shd w:val="clear" w:color="000000" w:fill="FFFFFF"/>
            <w:vAlign w:val="center"/>
            <w:hideMark/>
          </w:tcPr>
          <w:p w14:paraId="665017D9" w14:textId="29E6705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35" w:type="dxa"/>
            <w:tcBorders>
              <w:top w:val="nil"/>
              <w:left w:val="nil"/>
              <w:bottom w:val="single" w:sz="4" w:space="0" w:color="auto"/>
              <w:right w:val="single" w:sz="4" w:space="0" w:color="auto"/>
            </w:tcBorders>
            <w:shd w:val="clear" w:color="000000" w:fill="FFFFFF"/>
            <w:vAlign w:val="center"/>
            <w:hideMark/>
          </w:tcPr>
          <w:p w14:paraId="29AFBA92"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000000" w:fill="FFFFFF"/>
            <w:vAlign w:val="center"/>
            <w:hideMark/>
          </w:tcPr>
          <w:p w14:paraId="55954B9A"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21/2/2022</w:t>
            </w:r>
          </w:p>
        </w:tc>
        <w:tc>
          <w:tcPr>
            <w:tcW w:w="1406" w:type="dxa"/>
            <w:tcBorders>
              <w:top w:val="nil"/>
              <w:left w:val="nil"/>
              <w:bottom w:val="single" w:sz="4" w:space="0" w:color="auto"/>
              <w:right w:val="single" w:sz="4" w:space="0" w:color="auto"/>
            </w:tcBorders>
            <w:shd w:val="clear" w:color="000000" w:fill="FFFFFF"/>
            <w:vAlign w:val="center"/>
            <w:hideMark/>
          </w:tcPr>
          <w:p w14:paraId="5B82479B"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21/2/2023</w:t>
            </w:r>
          </w:p>
        </w:tc>
      </w:tr>
      <w:tr w:rsidR="00212725" w:rsidRPr="00212725" w14:paraId="14DBB35E" w14:textId="77777777" w:rsidTr="00871F82">
        <w:trPr>
          <w:trHeight w:val="714"/>
          <w:jc w:val="center"/>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9308C"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Acuerdo Instituto de Auxilios y Viviendas (INAVI)</w:t>
            </w:r>
          </w:p>
        </w:tc>
        <w:tc>
          <w:tcPr>
            <w:tcW w:w="4496" w:type="dxa"/>
            <w:tcBorders>
              <w:top w:val="nil"/>
              <w:left w:val="nil"/>
              <w:bottom w:val="single" w:sz="4" w:space="0" w:color="auto"/>
              <w:right w:val="single" w:sz="4" w:space="0" w:color="auto"/>
            </w:tcBorders>
            <w:shd w:val="clear" w:color="auto" w:fill="auto"/>
            <w:vAlign w:val="center"/>
            <w:hideMark/>
          </w:tcPr>
          <w:p w14:paraId="45184C1E" w14:textId="7B44DD43"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212725">
              <w:rPr>
                <w:rFonts w:ascii="Times New Roman" w:eastAsia="Times New Roman" w:hAnsi="Times New Roman"/>
                <w:color w:val="494529"/>
                <w:sz w:val="24"/>
                <w:szCs w:val="24"/>
                <w:lang w:eastAsia="es-DO"/>
              </w:rPr>
              <w:t>ciudadanía</w:t>
            </w:r>
            <w:r w:rsidRPr="00212725">
              <w:rPr>
                <w:rFonts w:ascii="Times New Roman" w:eastAsia="Times New Roman" w:hAnsi="Times New Roman"/>
                <w:color w:val="494529"/>
                <w:sz w:val="24"/>
                <w:szCs w:val="24"/>
                <w:lang w:eastAsia="es-DO"/>
              </w:rPr>
              <w:t xml:space="preserve"> y lograr transparentar y optimizar su gestión.</w:t>
            </w:r>
          </w:p>
        </w:tc>
        <w:tc>
          <w:tcPr>
            <w:tcW w:w="1035" w:type="dxa"/>
            <w:tcBorders>
              <w:top w:val="nil"/>
              <w:left w:val="nil"/>
              <w:bottom w:val="single" w:sz="4" w:space="0" w:color="auto"/>
              <w:right w:val="single" w:sz="4" w:space="0" w:color="auto"/>
            </w:tcBorders>
            <w:shd w:val="clear" w:color="auto" w:fill="auto"/>
            <w:vAlign w:val="center"/>
            <w:hideMark/>
          </w:tcPr>
          <w:p w14:paraId="502CEBE5"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1 Año</w:t>
            </w:r>
          </w:p>
        </w:tc>
        <w:tc>
          <w:tcPr>
            <w:tcW w:w="1114" w:type="dxa"/>
            <w:tcBorders>
              <w:top w:val="nil"/>
              <w:left w:val="nil"/>
              <w:bottom w:val="single" w:sz="4" w:space="0" w:color="auto"/>
              <w:right w:val="single" w:sz="4" w:space="0" w:color="auto"/>
            </w:tcBorders>
            <w:shd w:val="clear" w:color="auto" w:fill="auto"/>
            <w:vAlign w:val="center"/>
            <w:hideMark/>
          </w:tcPr>
          <w:p w14:paraId="66629797"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2/3/2022</w:t>
            </w:r>
          </w:p>
        </w:tc>
        <w:tc>
          <w:tcPr>
            <w:tcW w:w="1406" w:type="dxa"/>
            <w:tcBorders>
              <w:top w:val="nil"/>
              <w:left w:val="nil"/>
              <w:bottom w:val="single" w:sz="4" w:space="0" w:color="auto"/>
              <w:right w:val="single" w:sz="4" w:space="0" w:color="auto"/>
            </w:tcBorders>
            <w:shd w:val="clear" w:color="auto" w:fill="auto"/>
            <w:vAlign w:val="center"/>
            <w:hideMark/>
          </w:tcPr>
          <w:p w14:paraId="6F5E6F2B" w14:textId="77777777" w:rsidR="00212725" w:rsidRPr="00212725" w:rsidRDefault="00212725" w:rsidP="00212725">
            <w:pPr>
              <w:spacing w:after="0" w:line="240" w:lineRule="auto"/>
              <w:jc w:val="center"/>
              <w:rPr>
                <w:rFonts w:ascii="Times New Roman" w:eastAsia="Times New Roman" w:hAnsi="Times New Roman"/>
                <w:color w:val="494529"/>
                <w:sz w:val="24"/>
                <w:szCs w:val="24"/>
                <w:lang w:eastAsia="es-DO"/>
              </w:rPr>
            </w:pPr>
            <w:r w:rsidRPr="00212725">
              <w:rPr>
                <w:rFonts w:ascii="Times New Roman" w:eastAsia="Times New Roman" w:hAnsi="Times New Roman"/>
                <w:color w:val="494529"/>
                <w:sz w:val="24"/>
                <w:szCs w:val="24"/>
                <w:lang w:eastAsia="es-DO"/>
              </w:rPr>
              <w:t>2/3/2023</w:t>
            </w:r>
          </w:p>
        </w:tc>
      </w:tr>
    </w:tbl>
    <w:p w14:paraId="27D86F5B" w14:textId="31C5504A" w:rsidR="00D3163F" w:rsidRDefault="00D3163F" w:rsidP="00A94493">
      <w:pPr>
        <w:tabs>
          <w:tab w:val="left" w:pos="2981"/>
        </w:tabs>
        <w:spacing w:line="360" w:lineRule="auto"/>
        <w:rPr>
          <w:rFonts w:ascii="Times New Roman" w:hAnsi="Times New Roman"/>
          <w:sz w:val="24"/>
        </w:rPr>
      </w:pPr>
    </w:p>
    <w:tbl>
      <w:tblPr>
        <w:tblW w:w="12002" w:type="dxa"/>
        <w:jc w:val="center"/>
        <w:tblCellMar>
          <w:left w:w="70" w:type="dxa"/>
          <w:right w:w="70" w:type="dxa"/>
        </w:tblCellMar>
        <w:tblLook w:val="04A0" w:firstRow="1" w:lastRow="0" w:firstColumn="1" w:lastColumn="0" w:noHBand="0" w:noVBand="1"/>
      </w:tblPr>
      <w:tblGrid>
        <w:gridCol w:w="3692"/>
        <w:gridCol w:w="4712"/>
        <w:gridCol w:w="1099"/>
        <w:gridCol w:w="1185"/>
        <w:gridCol w:w="1314"/>
      </w:tblGrid>
      <w:tr w:rsidR="00871F82" w:rsidRPr="00871F82" w14:paraId="41229663" w14:textId="77777777" w:rsidTr="008C7E67">
        <w:trPr>
          <w:trHeight w:val="1172"/>
          <w:jc w:val="center"/>
        </w:trPr>
        <w:tc>
          <w:tcPr>
            <w:tcW w:w="12002" w:type="dxa"/>
            <w:gridSpan w:val="5"/>
            <w:tcBorders>
              <w:top w:val="single" w:sz="4" w:space="0" w:color="auto"/>
              <w:left w:val="nil"/>
              <w:bottom w:val="nil"/>
              <w:right w:val="nil"/>
            </w:tcBorders>
            <w:shd w:val="clear" w:color="auto" w:fill="002060"/>
            <w:vAlign w:val="center"/>
            <w:hideMark/>
          </w:tcPr>
          <w:p w14:paraId="13C9D5FA"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 xml:space="preserve">MINISTERIO DE ADMINISTRACIÓN PÚBLICA (MAP)                                                                                                                                                                                                                                                                                                                                                                                                                                                                                   </w:t>
            </w:r>
            <w:r w:rsidRPr="00871F82">
              <w:rPr>
                <w:rFonts w:ascii="Times New Roman" w:eastAsia="Times New Roman" w:hAnsi="Times New Roman"/>
                <w:b/>
                <w:bCs/>
                <w:color w:val="FFFFFF" w:themeColor="background1"/>
                <w:sz w:val="24"/>
                <w:szCs w:val="24"/>
                <w:lang w:eastAsia="es-DO"/>
              </w:rPr>
              <w:t xml:space="preserve">CRONOLÓGICO TRIMESTRAL DE ACUERDOS Y CONVENIOS 2022  </w:t>
            </w:r>
            <w:r w:rsidRPr="00871F82">
              <w:rPr>
                <w:rFonts w:ascii="Times New Roman" w:eastAsia="Times New Roman" w:hAnsi="Times New Roman"/>
                <w:color w:val="FFFFFF" w:themeColor="background1"/>
                <w:sz w:val="24"/>
                <w:szCs w:val="24"/>
                <w:lang w:eastAsia="es-DO"/>
              </w:rPr>
              <w:t xml:space="preserve">                                                                                                                                         DIVISIÓN DE ELABORACIÓN DE DOCUMENTOS LEGALES </w:t>
            </w:r>
          </w:p>
        </w:tc>
      </w:tr>
      <w:tr w:rsidR="00871F82" w:rsidRPr="00871F82" w14:paraId="25343F5E" w14:textId="77777777" w:rsidTr="008C7E67">
        <w:trPr>
          <w:trHeight w:val="660"/>
          <w:jc w:val="center"/>
        </w:trPr>
        <w:tc>
          <w:tcPr>
            <w:tcW w:w="12002" w:type="dxa"/>
            <w:gridSpan w:val="5"/>
            <w:tcBorders>
              <w:top w:val="single" w:sz="4" w:space="0" w:color="auto"/>
              <w:left w:val="nil"/>
              <w:bottom w:val="single" w:sz="4" w:space="0" w:color="auto"/>
              <w:right w:val="nil"/>
            </w:tcBorders>
            <w:shd w:val="clear" w:color="auto" w:fill="002060"/>
            <w:noWrap/>
            <w:vAlign w:val="center"/>
            <w:hideMark/>
          </w:tcPr>
          <w:p w14:paraId="66F02124" w14:textId="57767F62"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Pr>
                <w:rFonts w:ascii="Times New Roman" w:eastAsia="Times New Roman" w:hAnsi="Times New Roman"/>
                <w:color w:val="FFFFFF" w:themeColor="background1"/>
                <w:sz w:val="24"/>
                <w:szCs w:val="24"/>
                <w:lang w:eastAsia="es-DO"/>
              </w:rPr>
              <w:t>ABRIL - MAYO</w:t>
            </w:r>
          </w:p>
        </w:tc>
      </w:tr>
      <w:tr w:rsidR="00871F82" w:rsidRPr="00871F82" w14:paraId="416D594D" w14:textId="77777777" w:rsidTr="008C7E67">
        <w:trPr>
          <w:trHeight w:val="766"/>
          <w:jc w:val="center"/>
        </w:trPr>
        <w:tc>
          <w:tcPr>
            <w:tcW w:w="3692" w:type="dxa"/>
            <w:tcBorders>
              <w:top w:val="nil"/>
              <w:left w:val="nil"/>
              <w:bottom w:val="single" w:sz="4" w:space="0" w:color="auto"/>
              <w:right w:val="single" w:sz="4" w:space="0" w:color="auto"/>
            </w:tcBorders>
            <w:shd w:val="clear" w:color="auto" w:fill="002060"/>
            <w:noWrap/>
            <w:vAlign w:val="center"/>
            <w:hideMark/>
          </w:tcPr>
          <w:p w14:paraId="606FB218"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712" w:type="dxa"/>
            <w:tcBorders>
              <w:top w:val="nil"/>
              <w:left w:val="nil"/>
              <w:bottom w:val="single" w:sz="4" w:space="0" w:color="auto"/>
              <w:right w:val="single" w:sz="4" w:space="0" w:color="auto"/>
            </w:tcBorders>
            <w:shd w:val="clear" w:color="auto" w:fill="002060"/>
            <w:vAlign w:val="center"/>
            <w:hideMark/>
          </w:tcPr>
          <w:p w14:paraId="38101E5B"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99" w:type="dxa"/>
            <w:tcBorders>
              <w:top w:val="nil"/>
              <w:left w:val="nil"/>
              <w:bottom w:val="single" w:sz="4" w:space="0" w:color="auto"/>
              <w:right w:val="single" w:sz="4" w:space="0" w:color="auto"/>
            </w:tcBorders>
            <w:shd w:val="clear" w:color="auto" w:fill="002060"/>
            <w:vAlign w:val="center"/>
            <w:hideMark/>
          </w:tcPr>
          <w:p w14:paraId="5D696884"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185" w:type="dxa"/>
            <w:tcBorders>
              <w:top w:val="nil"/>
              <w:left w:val="nil"/>
              <w:bottom w:val="single" w:sz="4" w:space="0" w:color="auto"/>
              <w:right w:val="single" w:sz="4" w:space="0" w:color="auto"/>
            </w:tcBorders>
            <w:shd w:val="clear" w:color="auto" w:fill="002060"/>
            <w:vAlign w:val="center"/>
            <w:hideMark/>
          </w:tcPr>
          <w:p w14:paraId="2FDB7987"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314" w:type="dxa"/>
            <w:tcBorders>
              <w:top w:val="nil"/>
              <w:left w:val="nil"/>
              <w:bottom w:val="single" w:sz="4" w:space="0" w:color="auto"/>
              <w:right w:val="single" w:sz="4" w:space="0" w:color="auto"/>
            </w:tcBorders>
            <w:shd w:val="clear" w:color="auto" w:fill="002060"/>
            <w:vAlign w:val="center"/>
            <w:hideMark/>
          </w:tcPr>
          <w:p w14:paraId="11D20743"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1F82" w:rsidRPr="00871F82" w14:paraId="10D705EC" w14:textId="77777777" w:rsidTr="008C7E67">
        <w:trPr>
          <w:trHeight w:val="601"/>
          <w:jc w:val="center"/>
        </w:trPr>
        <w:tc>
          <w:tcPr>
            <w:tcW w:w="12002"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1B07AF2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SEGUNDO TRIMESTRE </w:t>
            </w:r>
          </w:p>
        </w:tc>
      </w:tr>
      <w:tr w:rsidR="00871F82" w:rsidRPr="00871F82" w14:paraId="58B74342" w14:textId="77777777" w:rsidTr="008C7E6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ADC4B"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Dirección General de Impuestos (DGII) </w:t>
            </w:r>
          </w:p>
        </w:tc>
        <w:tc>
          <w:tcPr>
            <w:tcW w:w="4712" w:type="dxa"/>
            <w:tcBorders>
              <w:top w:val="single" w:sz="4" w:space="0" w:color="auto"/>
              <w:left w:val="nil"/>
              <w:bottom w:val="single" w:sz="4" w:space="0" w:color="auto"/>
              <w:right w:val="single" w:sz="4" w:space="0" w:color="auto"/>
            </w:tcBorders>
            <w:shd w:val="clear" w:color="auto" w:fill="auto"/>
            <w:vAlign w:val="center"/>
            <w:hideMark/>
          </w:tcPr>
          <w:p w14:paraId="4FB1ED81" w14:textId="181087CD"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77F159E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011316A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N/A</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45840B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5/4/2023</w:t>
            </w:r>
          </w:p>
        </w:tc>
      </w:tr>
      <w:tr w:rsidR="00871F82" w:rsidRPr="00871F82" w14:paraId="0B0DF8B4" w14:textId="77777777" w:rsidTr="008C7E67">
        <w:trPr>
          <w:trHeight w:val="2210"/>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28AD"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Convenio Ministerio de Salud Pública y Asistencia Social (MISPAS) </w:t>
            </w:r>
          </w:p>
        </w:tc>
        <w:tc>
          <w:tcPr>
            <w:tcW w:w="4712" w:type="dxa"/>
            <w:tcBorders>
              <w:top w:val="single" w:sz="4" w:space="0" w:color="auto"/>
              <w:left w:val="nil"/>
              <w:bottom w:val="single" w:sz="4" w:space="0" w:color="auto"/>
              <w:right w:val="single" w:sz="4" w:space="0" w:color="auto"/>
            </w:tcBorders>
            <w:shd w:val="clear" w:color="auto" w:fill="auto"/>
            <w:vAlign w:val="center"/>
            <w:hideMark/>
          </w:tcPr>
          <w:p w14:paraId="46D1255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Formular, socializar y poner en marcha un plan de reforma y modernización sectorial que incorpore los retos estratégicos del sector salud, para asegurar un incremento significativo del valor público sectorial, las capacidades institucionales para atender con efectividad, las demandas de bienes y servicios públicos y fortalecer su nivel de institucionalidad.</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091CEFF"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 Años</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54BEF16A"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25/4/2022</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3C40551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25/4/2024</w:t>
            </w:r>
          </w:p>
        </w:tc>
      </w:tr>
      <w:tr w:rsidR="00871F82" w:rsidRPr="00871F82" w14:paraId="17F89582" w14:textId="77777777" w:rsidTr="008C7E6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AC997" w14:textId="09BA97B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Oficina Nacional de </w:t>
            </w:r>
            <w:r w:rsidR="00642711" w:rsidRPr="00871F82">
              <w:rPr>
                <w:rFonts w:ascii="Times New Roman" w:eastAsia="Times New Roman" w:hAnsi="Times New Roman"/>
                <w:color w:val="494529"/>
                <w:sz w:val="24"/>
                <w:szCs w:val="24"/>
                <w:lang w:eastAsia="es-DO"/>
              </w:rPr>
              <w:t>Estadística</w:t>
            </w:r>
            <w:r w:rsidRPr="00871F82">
              <w:rPr>
                <w:rFonts w:ascii="Times New Roman" w:eastAsia="Times New Roman" w:hAnsi="Times New Roman"/>
                <w:color w:val="494529"/>
                <w:sz w:val="24"/>
                <w:szCs w:val="24"/>
                <w:lang w:eastAsia="es-DO"/>
              </w:rPr>
              <w:t xml:space="preserve"> (ONE)</w:t>
            </w:r>
          </w:p>
        </w:tc>
        <w:tc>
          <w:tcPr>
            <w:tcW w:w="4712" w:type="dxa"/>
            <w:tcBorders>
              <w:top w:val="single" w:sz="4" w:space="0" w:color="auto"/>
              <w:left w:val="nil"/>
              <w:bottom w:val="single" w:sz="4" w:space="0" w:color="auto"/>
              <w:right w:val="single" w:sz="4" w:space="0" w:color="auto"/>
            </w:tcBorders>
            <w:shd w:val="clear" w:color="auto" w:fill="auto"/>
            <w:vAlign w:val="center"/>
            <w:hideMark/>
          </w:tcPr>
          <w:p w14:paraId="62E4622C" w14:textId="2B1A6DB9"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6E97144A"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34F240B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31/5/2022</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4CA95A43"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31/5/2023</w:t>
            </w:r>
          </w:p>
        </w:tc>
      </w:tr>
      <w:tr w:rsidR="00871F82" w:rsidRPr="00871F82" w14:paraId="1D48C4B3" w14:textId="77777777" w:rsidTr="008C7E6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002060"/>
            <w:vAlign w:val="center"/>
          </w:tcPr>
          <w:p w14:paraId="3E49EAED" w14:textId="749C800B"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712" w:type="dxa"/>
            <w:tcBorders>
              <w:top w:val="single" w:sz="4" w:space="0" w:color="auto"/>
              <w:left w:val="nil"/>
              <w:bottom w:val="single" w:sz="4" w:space="0" w:color="auto"/>
              <w:right w:val="single" w:sz="4" w:space="0" w:color="auto"/>
            </w:tcBorders>
            <w:shd w:val="clear" w:color="auto" w:fill="002060"/>
            <w:vAlign w:val="center"/>
          </w:tcPr>
          <w:p w14:paraId="34C66EC6" w14:textId="32E9291F"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99" w:type="dxa"/>
            <w:tcBorders>
              <w:top w:val="single" w:sz="4" w:space="0" w:color="auto"/>
              <w:left w:val="nil"/>
              <w:bottom w:val="single" w:sz="4" w:space="0" w:color="auto"/>
              <w:right w:val="single" w:sz="4" w:space="0" w:color="auto"/>
            </w:tcBorders>
            <w:shd w:val="clear" w:color="auto" w:fill="002060"/>
            <w:vAlign w:val="center"/>
          </w:tcPr>
          <w:p w14:paraId="3B947241" w14:textId="35DB5F4E"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185" w:type="dxa"/>
            <w:tcBorders>
              <w:top w:val="single" w:sz="4" w:space="0" w:color="auto"/>
              <w:left w:val="nil"/>
              <w:bottom w:val="single" w:sz="4" w:space="0" w:color="auto"/>
              <w:right w:val="single" w:sz="4" w:space="0" w:color="auto"/>
            </w:tcBorders>
            <w:shd w:val="clear" w:color="auto" w:fill="002060"/>
            <w:vAlign w:val="center"/>
          </w:tcPr>
          <w:p w14:paraId="48EFF6AA" w14:textId="3BE41365"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314" w:type="dxa"/>
            <w:tcBorders>
              <w:top w:val="single" w:sz="4" w:space="0" w:color="auto"/>
              <w:left w:val="nil"/>
              <w:bottom w:val="single" w:sz="4" w:space="0" w:color="auto"/>
              <w:right w:val="single" w:sz="4" w:space="0" w:color="auto"/>
            </w:tcBorders>
            <w:shd w:val="clear" w:color="auto" w:fill="002060"/>
            <w:vAlign w:val="center"/>
          </w:tcPr>
          <w:p w14:paraId="38D6A370" w14:textId="37C8DE49"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1F82" w:rsidRPr="00871F82" w14:paraId="574A5159" w14:textId="77777777" w:rsidTr="008C7E6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C558C" w14:textId="63EFDDDD"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Comedores </w:t>
            </w:r>
            <w:r w:rsidR="00642711" w:rsidRPr="00871F82">
              <w:rPr>
                <w:rFonts w:ascii="Times New Roman" w:eastAsia="Times New Roman" w:hAnsi="Times New Roman"/>
                <w:color w:val="494529"/>
                <w:sz w:val="24"/>
                <w:szCs w:val="24"/>
                <w:lang w:eastAsia="es-DO"/>
              </w:rPr>
              <w:t>Económicos</w:t>
            </w:r>
            <w:r w:rsidRPr="00871F82">
              <w:rPr>
                <w:rFonts w:ascii="Times New Roman" w:eastAsia="Times New Roman" w:hAnsi="Times New Roman"/>
                <w:color w:val="494529"/>
                <w:sz w:val="24"/>
                <w:szCs w:val="24"/>
                <w:lang w:eastAsia="es-DO"/>
              </w:rPr>
              <w:t xml:space="preserve"> del Estado Dominicano (CEED)</w:t>
            </w:r>
          </w:p>
        </w:tc>
        <w:tc>
          <w:tcPr>
            <w:tcW w:w="4712" w:type="dxa"/>
            <w:tcBorders>
              <w:top w:val="single" w:sz="4" w:space="0" w:color="auto"/>
              <w:left w:val="nil"/>
              <w:bottom w:val="single" w:sz="4" w:space="0" w:color="auto"/>
              <w:right w:val="single" w:sz="4" w:space="0" w:color="auto"/>
            </w:tcBorders>
            <w:shd w:val="clear" w:color="auto" w:fill="auto"/>
            <w:vAlign w:val="center"/>
            <w:hideMark/>
          </w:tcPr>
          <w:p w14:paraId="40BAB3FA" w14:textId="374F74FB"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559748A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4 Años </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27CBD9EF"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24/5/2022</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2746B6F"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24/5/2026</w:t>
            </w:r>
          </w:p>
        </w:tc>
      </w:tr>
      <w:tr w:rsidR="00871F82" w:rsidRPr="00871F82" w14:paraId="755BBB1C" w14:textId="77777777" w:rsidTr="008C7E6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9CDF"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Consejo Nacional de la Seguridad Social (CNSS)</w:t>
            </w:r>
          </w:p>
        </w:tc>
        <w:tc>
          <w:tcPr>
            <w:tcW w:w="4712" w:type="dxa"/>
            <w:tcBorders>
              <w:top w:val="single" w:sz="4" w:space="0" w:color="auto"/>
              <w:left w:val="nil"/>
              <w:bottom w:val="single" w:sz="4" w:space="0" w:color="auto"/>
              <w:right w:val="single" w:sz="4" w:space="0" w:color="auto"/>
            </w:tcBorders>
            <w:shd w:val="clear" w:color="auto" w:fill="auto"/>
            <w:vAlign w:val="center"/>
            <w:hideMark/>
          </w:tcPr>
          <w:p w14:paraId="2CD1F32D" w14:textId="4BF22F4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0D6AC8DD"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 Ano </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54A86CA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24/5/2022</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C5CF62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24/5/2023</w:t>
            </w:r>
          </w:p>
        </w:tc>
      </w:tr>
      <w:tr w:rsidR="00871F82" w:rsidRPr="00871F82" w14:paraId="23A6A0D0" w14:textId="77777777" w:rsidTr="008C7E67">
        <w:trPr>
          <w:trHeight w:val="1262"/>
          <w:jc w:val="center"/>
        </w:trPr>
        <w:tc>
          <w:tcPr>
            <w:tcW w:w="3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620E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Regional Infantil Universitario Dr. Arturo Grullón (HRIUDAG)</w:t>
            </w:r>
          </w:p>
        </w:tc>
        <w:tc>
          <w:tcPr>
            <w:tcW w:w="4712" w:type="dxa"/>
            <w:tcBorders>
              <w:top w:val="single" w:sz="4" w:space="0" w:color="auto"/>
              <w:left w:val="nil"/>
              <w:bottom w:val="single" w:sz="4" w:space="0" w:color="auto"/>
              <w:right w:val="single" w:sz="4" w:space="0" w:color="auto"/>
            </w:tcBorders>
            <w:shd w:val="clear" w:color="auto" w:fill="auto"/>
            <w:vAlign w:val="center"/>
            <w:hideMark/>
          </w:tcPr>
          <w:p w14:paraId="60C9F265" w14:textId="5BBD433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14:paraId="3E6505C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 Ano </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449B6B2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31/5/2022</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196A7210"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31/5/2021</w:t>
            </w:r>
          </w:p>
        </w:tc>
      </w:tr>
    </w:tbl>
    <w:p w14:paraId="79A5F674" w14:textId="712DEE1E" w:rsidR="00212725" w:rsidRDefault="00212725" w:rsidP="00A94493">
      <w:pPr>
        <w:tabs>
          <w:tab w:val="left" w:pos="2981"/>
        </w:tabs>
        <w:spacing w:line="360" w:lineRule="auto"/>
        <w:rPr>
          <w:rFonts w:ascii="Times New Roman" w:hAnsi="Times New Roman"/>
          <w:sz w:val="24"/>
        </w:rPr>
      </w:pPr>
    </w:p>
    <w:p w14:paraId="0A14F421" w14:textId="7BD40A07" w:rsidR="00212725" w:rsidRDefault="00212725" w:rsidP="00A94493">
      <w:pPr>
        <w:tabs>
          <w:tab w:val="left" w:pos="2981"/>
        </w:tabs>
        <w:spacing w:line="360" w:lineRule="auto"/>
        <w:rPr>
          <w:rFonts w:ascii="Times New Roman" w:hAnsi="Times New Roman"/>
          <w:sz w:val="24"/>
        </w:rPr>
      </w:pPr>
    </w:p>
    <w:p w14:paraId="10919CFE" w14:textId="50EE8F30" w:rsidR="00212725" w:rsidRDefault="00212725" w:rsidP="00A94493">
      <w:pPr>
        <w:tabs>
          <w:tab w:val="left" w:pos="2981"/>
        </w:tabs>
        <w:spacing w:line="360" w:lineRule="auto"/>
        <w:rPr>
          <w:rFonts w:ascii="Times New Roman" w:hAnsi="Times New Roman"/>
          <w:sz w:val="24"/>
        </w:rPr>
      </w:pPr>
    </w:p>
    <w:p w14:paraId="6AF80684" w14:textId="55FB19FD" w:rsidR="00212725" w:rsidRDefault="00212725" w:rsidP="00A94493">
      <w:pPr>
        <w:tabs>
          <w:tab w:val="left" w:pos="2981"/>
        </w:tabs>
        <w:spacing w:line="360" w:lineRule="auto"/>
        <w:rPr>
          <w:rFonts w:ascii="Times New Roman" w:hAnsi="Times New Roman"/>
          <w:sz w:val="24"/>
        </w:rPr>
      </w:pPr>
    </w:p>
    <w:p w14:paraId="1D20EBEF" w14:textId="4AF3B8A0" w:rsidR="00212725" w:rsidRDefault="00212725" w:rsidP="00A94493">
      <w:pPr>
        <w:tabs>
          <w:tab w:val="left" w:pos="2981"/>
        </w:tabs>
        <w:spacing w:line="360" w:lineRule="auto"/>
        <w:rPr>
          <w:rFonts w:ascii="Times New Roman" w:hAnsi="Times New Roman"/>
          <w:sz w:val="24"/>
        </w:rPr>
      </w:pPr>
    </w:p>
    <w:p w14:paraId="02FEA094" w14:textId="2E434651" w:rsidR="00212725" w:rsidRDefault="00212725" w:rsidP="00A94493">
      <w:pPr>
        <w:tabs>
          <w:tab w:val="left" w:pos="2981"/>
        </w:tabs>
        <w:spacing w:line="360" w:lineRule="auto"/>
        <w:rPr>
          <w:rFonts w:ascii="Times New Roman" w:hAnsi="Times New Roman"/>
          <w:sz w:val="24"/>
        </w:rPr>
      </w:pPr>
    </w:p>
    <w:tbl>
      <w:tblPr>
        <w:tblW w:w="11767" w:type="dxa"/>
        <w:tblCellMar>
          <w:left w:w="70" w:type="dxa"/>
          <w:right w:w="70" w:type="dxa"/>
        </w:tblCellMar>
        <w:tblLook w:val="04A0" w:firstRow="1" w:lastRow="0" w:firstColumn="1" w:lastColumn="0" w:noHBand="0" w:noVBand="1"/>
      </w:tblPr>
      <w:tblGrid>
        <w:gridCol w:w="3703"/>
        <w:gridCol w:w="4675"/>
        <w:gridCol w:w="1041"/>
        <w:gridCol w:w="1114"/>
        <w:gridCol w:w="1234"/>
      </w:tblGrid>
      <w:tr w:rsidR="00871F82" w:rsidRPr="00871F82" w14:paraId="31F117A9" w14:textId="77777777" w:rsidTr="00871F82">
        <w:trPr>
          <w:trHeight w:val="530"/>
        </w:trPr>
        <w:tc>
          <w:tcPr>
            <w:tcW w:w="11767" w:type="dxa"/>
            <w:gridSpan w:val="5"/>
            <w:tcBorders>
              <w:top w:val="single" w:sz="4" w:space="0" w:color="auto"/>
              <w:left w:val="nil"/>
              <w:bottom w:val="nil"/>
              <w:right w:val="nil"/>
            </w:tcBorders>
            <w:shd w:val="clear" w:color="auto" w:fill="002060"/>
            <w:noWrap/>
            <w:vAlign w:val="center"/>
            <w:hideMark/>
          </w:tcPr>
          <w:p w14:paraId="670B275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JUNIO</w:t>
            </w:r>
          </w:p>
        </w:tc>
      </w:tr>
      <w:tr w:rsidR="00871F82" w:rsidRPr="00871F82" w14:paraId="66071075" w14:textId="77777777" w:rsidTr="00871F82">
        <w:trPr>
          <w:trHeight w:val="614"/>
        </w:trPr>
        <w:tc>
          <w:tcPr>
            <w:tcW w:w="3703" w:type="dxa"/>
            <w:tcBorders>
              <w:top w:val="single" w:sz="4" w:space="0" w:color="auto"/>
              <w:left w:val="nil"/>
              <w:bottom w:val="single" w:sz="4" w:space="0" w:color="auto"/>
              <w:right w:val="single" w:sz="4" w:space="0" w:color="auto"/>
            </w:tcBorders>
            <w:shd w:val="clear" w:color="auto" w:fill="002060"/>
            <w:noWrap/>
            <w:vAlign w:val="center"/>
            <w:hideMark/>
          </w:tcPr>
          <w:p w14:paraId="09258D2F"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675" w:type="dxa"/>
            <w:tcBorders>
              <w:top w:val="single" w:sz="4" w:space="0" w:color="auto"/>
              <w:left w:val="nil"/>
              <w:bottom w:val="single" w:sz="4" w:space="0" w:color="auto"/>
              <w:right w:val="single" w:sz="4" w:space="0" w:color="auto"/>
            </w:tcBorders>
            <w:shd w:val="clear" w:color="auto" w:fill="002060"/>
            <w:vAlign w:val="center"/>
            <w:hideMark/>
          </w:tcPr>
          <w:p w14:paraId="00A5EEF0"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41" w:type="dxa"/>
            <w:tcBorders>
              <w:top w:val="single" w:sz="4" w:space="0" w:color="auto"/>
              <w:left w:val="nil"/>
              <w:bottom w:val="single" w:sz="4" w:space="0" w:color="auto"/>
              <w:right w:val="single" w:sz="4" w:space="0" w:color="auto"/>
            </w:tcBorders>
            <w:shd w:val="clear" w:color="auto" w:fill="002060"/>
            <w:vAlign w:val="center"/>
            <w:hideMark/>
          </w:tcPr>
          <w:p w14:paraId="78CC1CC4"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114" w:type="dxa"/>
            <w:tcBorders>
              <w:top w:val="single" w:sz="4" w:space="0" w:color="auto"/>
              <w:left w:val="nil"/>
              <w:bottom w:val="single" w:sz="4" w:space="0" w:color="auto"/>
              <w:right w:val="single" w:sz="4" w:space="0" w:color="auto"/>
            </w:tcBorders>
            <w:shd w:val="clear" w:color="auto" w:fill="002060"/>
            <w:vAlign w:val="center"/>
            <w:hideMark/>
          </w:tcPr>
          <w:p w14:paraId="49787228"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234" w:type="dxa"/>
            <w:tcBorders>
              <w:top w:val="single" w:sz="4" w:space="0" w:color="auto"/>
              <w:left w:val="nil"/>
              <w:bottom w:val="single" w:sz="4" w:space="0" w:color="auto"/>
              <w:right w:val="single" w:sz="4" w:space="0" w:color="auto"/>
            </w:tcBorders>
            <w:shd w:val="clear" w:color="auto" w:fill="002060"/>
            <w:vAlign w:val="center"/>
            <w:hideMark/>
          </w:tcPr>
          <w:p w14:paraId="2CC03D94" w14:textId="77777777" w:rsidR="00871F82" w:rsidRPr="00871F82" w:rsidRDefault="00871F82" w:rsidP="00871F82">
            <w:pPr>
              <w:spacing w:after="0" w:line="240" w:lineRule="auto"/>
              <w:jc w:val="center"/>
              <w:rPr>
                <w:rFonts w:ascii="Times New Roman" w:eastAsia="Times New Roman" w:hAnsi="Times New Roman"/>
                <w:color w:val="FFFFFF" w:themeColor="background1"/>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1F82" w:rsidRPr="00871F82" w14:paraId="7CC5B51E"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537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Servicio Regional de Salud (SRSCO)</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3F01B27B" w14:textId="69164E42"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F28DFA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E1870F2"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7/6/2022</w:t>
            </w:r>
          </w:p>
        </w:tc>
        <w:tc>
          <w:tcPr>
            <w:tcW w:w="1234" w:type="dxa"/>
            <w:tcBorders>
              <w:top w:val="nil"/>
              <w:left w:val="nil"/>
              <w:bottom w:val="nil"/>
              <w:right w:val="single" w:sz="4" w:space="0" w:color="auto"/>
            </w:tcBorders>
            <w:shd w:val="clear" w:color="auto" w:fill="auto"/>
            <w:vAlign w:val="center"/>
            <w:hideMark/>
          </w:tcPr>
          <w:p w14:paraId="2AB1A9A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7/6/2023</w:t>
            </w:r>
          </w:p>
        </w:tc>
      </w:tr>
      <w:tr w:rsidR="00871F82" w:rsidRPr="00871F82" w14:paraId="3759ABF6"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2371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Hospital Municipal de Villa Vásquez (HMVV) </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00C906B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Implementar el plan de mejora para su fortalecimiento institucional y mejorar la calidad de los servicios  que ofrece a la ciudadanía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B13504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6EFB9DAA"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6/6/2022</w:t>
            </w:r>
          </w:p>
        </w:tc>
        <w:tc>
          <w:tcPr>
            <w:tcW w:w="1234" w:type="dxa"/>
            <w:tcBorders>
              <w:top w:val="single" w:sz="4" w:space="0" w:color="auto"/>
              <w:left w:val="nil"/>
              <w:bottom w:val="nil"/>
              <w:right w:val="single" w:sz="4" w:space="0" w:color="auto"/>
            </w:tcBorders>
            <w:shd w:val="clear" w:color="auto" w:fill="auto"/>
            <w:vAlign w:val="center"/>
            <w:hideMark/>
          </w:tcPr>
          <w:p w14:paraId="45DC8150"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6/6/2023</w:t>
            </w:r>
          </w:p>
        </w:tc>
      </w:tr>
      <w:tr w:rsidR="00871F82" w:rsidRPr="00871F82" w14:paraId="0A2CB96F"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6C44D"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Regional José María Cabral y Báez (HRJMCB)</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18457FD6" w14:textId="7794ADC1"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D46019E"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41B8F22D"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1/6/2022</w:t>
            </w:r>
          </w:p>
        </w:tc>
        <w:tc>
          <w:tcPr>
            <w:tcW w:w="1234" w:type="dxa"/>
            <w:tcBorders>
              <w:top w:val="single" w:sz="4" w:space="0" w:color="auto"/>
              <w:left w:val="nil"/>
              <w:bottom w:val="nil"/>
              <w:right w:val="single" w:sz="4" w:space="0" w:color="auto"/>
            </w:tcBorders>
            <w:shd w:val="clear" w:color="auto" w:fill="auto"/>
            <w:vAlign w:val="center"/>
            <w:hideMark/>
          </w:tcPr>
          <w:p w14:paraId="6F2F71C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1/6/2023</w:t>
            </w:r>
          </w:p>
        </w:tc>
      </w:tr>
      <w:tr w:rsidR="00871F82" w:rsidRPr="00871F82" w14:paraId="0298A093"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29E9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Comisión Nacional de Defensa de la Competencia (PROCOMPETENCIA)</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5B1A8A00" w14:textId="2EFEA18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gestión.</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242D141E"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70698EE0"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10/6/2022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C9B0843"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10/6/2023</w:t>
            </w:r>
          </w:p>
        </w:tc>
      </w:tr>
      <w:tr w:rsidR="00871F82" w:rsidRPr="00871F82" w14:paraId="71E1AD17" w14:textId="77777777" w:rsidTr="00871F82">
        <w:trPr>
          <w:trHeight w:val="1012"/>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4DDA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Hospital Universitario Maternidad Nuestra Señora de la Altagracia (HUMNSA) </w:t>
            </w:r>
          </w:p>
        </w:tc>
        <w:tc>
          <w:tcPr>
            <w:tcW w:w="4675" w:type="dxa"/>
            <w:tcBorders>
              <w:top w:val="single" w:sz="4" w:space="0" w:color="auto"/>
              <w:left w:val="nil"/>
              <w:bottom w:val="single" w:sz="4" w:space="0" w:color="auto"/>
              <w:right w:val="single" w:sz="4" w:space="0" w:color="auto"/>
            </w:tcBorders>
            <w:shd w:val="clear" w:color="auto" w:fill="auto"/>
            <w:vAlign w:val="center"/>
            <w:hideMark/>
          </w:tcPr>
          <w:p w14:paraId="36C816A1" w14:textId="11E905C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w:t>
            </w:r>
            <w:r w:rsidR="00642711" w:rsidRPr="00871F82">
              <w:rPr>
                <w:rFonts w:ascii="Times New Roman" w:eastAsia="Times New Roman" w:hAnsi="Times New Roman"/>
                <w:color w:val="494529"/>
                <w:sz w:val="24"/>
                <w:szCs w:val="24"/>
                <w:lang w:eastAsia="es-DO"/>
              </w:rPr>
              <w:t>servicios</w:t>
            </w:r>
            <w:r w:rsidRPr="00871F82">
              <w:rPr>
                <w:rFonts w:ascii="Times New Roman" w:eastAsia="Times New Roman" w:hAnsi="Times New Roman"/>
                <w:color w:val="494529"/>
                <w:sz w:val="24"/>
                <w:szCs w:val="24"/>
                <w:lang w:eastAsia="es-DO"/>
              </w:rPr>
              <w:t xml:space="preserve">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518E97E"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7C259C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5FBA47B"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1/6/2023</w:t>
            </w:r>
          </w:p>
        </w:tc>
      </w:tr>
    </w:tbl>
    <w:p w14:paraId="65ED6664" w14:textId="263341DC" w:rsidR="00212725" w:rsidRDefault="00212725" w:rsidP="00A94493">
      <w:pPr>
        <w:tabs>
          <w:tab w:val="left" w:pos="2981"/>
        </w:tabs>
        <w:spacing w:line="360" w:lineRule="auto"/>
        <w:rPr>
          <w:rFonts w:ascii="Times New Roman" w:hAnsi="Times New Roman"/>
          <w:sz w:val="24"/>
        </w:rPr>
      </w:pPr>
    </w:p>
    <w:tbl>
      <w:tblPr>
        <w:tblW w:w="11750" w:type="dxa"/>
        <w:tblCellMar>
          <w:left w:w="70" w:type="dxa"/>
          <w:right w:w="70" w:type="dxa"/>
        </w:tblCellMar>
        <w:tblLook w:val="04A0" w:firstRow="1" w:lastRow="0" w:firstColumn="1" w:lastColumn="0" w:noHBand="0" w:noVBand="1"/>
      </w:tblPr>
      <w:tblGrid>
        <w:gridCol w:w="3585"/>
        <w:gridCol w:w="4783"/>
        <w:gridCol w:w="1034"/>
        <w:gridCol w:w="1114"/>
        <w:gridCol w:w="1234"/>
      </w:tblGrid>
      <w:tr w:rsidR="00871F82" w:rsidRPr="00871F82" w14:paraId="13E080E7" w14:textId="77777777" w:rsidTr="00871F82">
        <w:trPr>
          <w:trHeight w:val="1012"/>
        </w:trPr>
        <w:tc>
          <w:tcPr>
            <w:tcW w:w="3585" w:type="dxa"/>
            <w:tcBorders>
              <w:top w:val="single" w:sz="4" w:space="0" w:color="auto"/>
              <w:left w:val="single" w:sz="4" w:space="0" w:color="auto"/>
              <w:bottom w:val="nil"/>
              <w:right w:val="single" w:sz="4" w:space="0" w:color="auto"/>
            </w:tcBorders>
            <w:shd w:val="clear" w:color="auto" w:fill="002060"/>
            <w:vAlign w:val="center"/>
          </w:tcPr>
          <w:p w14:paraId="59AD08F4" w14:textId="6FD645CD"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783" w:type="dxa"/>
            <w:tcBorders>
              <w:top w:val="single" w:sz="4" w:space="0" w:color="auto"/>
              <w:left w:val="nil"/>
              <w:bottom w:val="nil"/>
              <w:right w:val="single" w:sz="4" w:space="0" w:color="auto"/>
            </w:tcBorders>
            <w:shd w:val="clear" w:color="auto" w:fill="002060"/>
            <w:vAlign w:val="center"/>
          </w:tcPr>
          <w:p w14:paraId="5E3D6A61" w14:textId="0A40AFF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34" w:type="dxa"/>
            <w:tcBorders>
              <w:top w:val="single" w:sz="4" w:space="0" w:color="auto"/>
              <w:left w:val="nil"/>
              <w:bottom w:val="nil"/>
              <w:right w:val="single" w:sz="4" w:space="0" w:color="auto"/>
            </w:tcBorders>
            <w:shd w:val="clear" w:color="auto" w:fill="002060"/>
            <w:vAlign w:val="center"/>
          </w:tcPr>
          <w:p w14:paraId="75270119" w14:textId="6EABCFE0"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114" w:type="dxa"/>
            <w:tcBorders>
              <w:top w:val="single" w:sz="4" w:space="0" w:color="auto"/>
              <w:left w:val="nil"/>
              <w:bottom w:val="nil"/>
              <w:right w:val="single" w:sz="4" w:space="0" w:color="auto"/>
            </w:tcBorders>
            <w:shd w:val="clear" w:color="auto" w:fill="002060"/>
            <w:vAlign w:val="center"/>
          </w:tcPr>
          <w:p w14:paraId="74621191" w14:textId="5052BE35"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234" w:type="dxa"/>
            <w:tcBorders>
              <w:top w:val="single" w:sz="4" w:space="0" w:color="auto"/>
              <w:left w:val="nil"/>
              <w:bottom w:val="nil"/>
              <w:right w:val="single" w:sz="4" w:space="0" w:color="auto"/>
            </w:tcBorders>
            <w:shd w:val="clear" w:color="auto" w:fill="002060"/>
            <w:vAlign w:val="center"/>
          </w:tcPr>
          <w:p w14:paraId="7148E0AF" w14:textId="1157DE95"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1F82" w:rsidRPr="00871F82" w14:paraId="140985E7" w14:textId="77777777" w:rsidTr="00871F82">
        <w:trPr>
          <w:trHeight w:val="1012"/>
        </w:trPr>
        <w:tc>
          <w:tcPr>
            <w:tcW w:w="3585" w:type="dxa"/>
            <w:tcBorders>
              <w:top w:val="single" w:sz="4" w:space="0" w:color="auto"/>
              <w:left w:val="single" w:sz="4" w:space="0" w:color="auto"/>
              <w:bottom w:val="nil"/>
              <w:right w:val="single" w:sz="4" w:space="0" w:color="auto"/>
            </w:tcBorders>
            <w:shd w:val="clear" w:color="auto" w:fill="auto"/>
            <w:vAlign w:val="center"/>
            <w:hideMark/>
          </w:tcPr>
          <w:p w14:paraId="6DF5409C" w14:textId="76455A2F"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Hospital Provincial General Santiago </w:t>
            </w:r>
            <w:r w:rsidR="00642711" w:rsidRPr="00871F82">
              <w:rPr>
                <w:rFonts w:ascii="Times New Roman" w:eastAsia="Times New Roman" w:hAnsi="Times New Roman"/>
                <w:color w:val="494529"/>
                <w:sz w:val="24"/>
                <w:szCs w:val="24"/>
                <w:lang w:eastAsia="es-DO"/>
              </w:rPr>
              <w:t>Rodríguez</w:t>
            </w:r>
            <w:r w:rsidRPr="00871F82">
              <w:rPr>
                <w:rFonts w:ascii="Times New Roman" w:eastAsia="Times New Roman" w:hAnsi="Times New Roman"/>
                <w:color w:val="494529"/>
                <w:sz w:val="24"/>
                <w:szCs w:val="24"/>
                <w:lang w:eastAsia="es-DO"/>
              </w:rPr>
              <w:t xml:space="preserve"> (HPGSR)</w:t>
            </w:r>
          </w:p>
        </w:tc>
        <w:tc>
          <w:tcPr>
            <w:tcW w:w="4783" w:type="dxa"/>
            <w:tcBorders>
              <w:top w:val="single" w:sz="4" w:space="0" w:color="auto"/>
              <w:left w:val="nil"/>
              <w:bottom w:val="nil"/>
              <w:right w:val="single" w:sz="4" w:space="0" w:color="auto"/>
            </w:tcBorders>
            <w:shd w:val="clear" w:color="auto" w:fill="auto"/>
            <w:vAlign w:val="center"/>
            <w:hideMark/>
          </w:tcPr>
          <w:p w14:paraId="74BC8BF7" w14:textId="64CADFF1"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la mejora de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w:t>
            </w:r>
          </w:p>
        </w:tc>
        <w:tc>
          <w:tcPr>
            <w:tcW w:w="1034" w:type="dxa"/>
            <w:tcBorders>
              <w:top w:val="single" w:sz="4" w:space="0" w:color="auto"/>
              <w:left w:val="nil"/>
              <w:bottom w:val="nil"/>
              <w:right w:val="single" w:sz="4" w:space="0" w:color="auto"/>
            </w:tcBorders>
            <w:shd w:val="clear" w:color="auto" w:fill="auto"/>
            <w:vAlign w:val="center"/>
            <w:hideMark/>
          </w:tcPr>
          <w:p w14:paraId="00528722"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nil"/>
              <w:right w:val="single" w:sz="4" w:space="0" w:color="auto"/>
            </w:tcBorders>
            <w:shd w:val="clear" w:color="auto" w:fill="auto"/>
            <w:vAlign w:val="center"/>
            <w:hideMark/>
          </w:tcPr>
          <w:p w14:paraId="7916D553"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3/6/2022</w:t>
            </w:r>
          </w:p>
        </w:tc>
        <w:tc>
          <w:tcPr>
            <w:tcW w:w="1234" w:type="dxa"/>
            <w:tcBorders>
              <w:top w:val="single" w:sz="4" w:space="0" w:color="auto"/>
              <w:left w:val="nil"/>
              <w:bottom w:val="nil"/>
              <w:right w:val="single" w:sz="4" w:space="0" w:color="auto"/>
            </w:tcBorders>
            <w:shd w:val="clear" w:color="auto" w:fill="auto"/>
            <w:vAlign w:val="center"/>
            <w:hideMark/>
          </w:tcPr>
          <w:p w14:paraId="7C02D74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3/6/2023</w:t>
            </w:r>
          </w:p>
        </w:tc>
      </w:tr>
      <w:tr w:rsidR="00871F82" w:rsidRPr="00871F82" w14:paraId="68CAF8B8" w14:textId="77777777" w:rsidTr="00871F82">
        <w:trPr>
          <w:trHeight w:val="759"/>
        </w:trPr>
        <w:tc>
          <w:tcPr>
            <w:tcW w:w="3585" w:type="dxa"/>
            <w:tcBorders>
              <w:top w:val="single" w:sz="4" w:space="0" w:color="auto"/>
              <w:left w:val="single" w:sz="4" w:space="0" w:color="auto"/>
              <w:bottom w:val="nil"/>
              <w:right w:val="single" w:sz="4" w:space="0" w:color="auto"/>
            </w:tcBorders>
            <w:shd w:val="clear" w:color="auto" w:fill="auto"/>
            <w:vAlign w:val="center"/>
            <w:hideMark/>
          </w:tcPr>
          <w:p w14:paraId="4C62B0EE"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Dr. Vinicio Calventi (HVC)</w:t>
            </w:r>
          </w:p>
        </w:tc>
        <w:tc>
          <w:tcPr>
            <w:tcW w:w="4783" w:type="dxa"/>
            <w:tcBorders>
              <w:top w:val="single" w:sz="4" w:space="0" w:color="auto"/>
              <w:left w:val="nil"/>
              <w:bottom w:val="nil"/>
              <w:right w:val="single" w:sz="4" w:space="0" w:color="auto"/>
            </w:tcBorders>
            <w:shd w:val="clear" w:color="auto" w:fill="auto"/>
            <w:vAlign w:val="center"/>
            <w:hideMark/>
          </w:tcPr>
          <w:p w14:paraId="012A7547" w14:textId="7F3A4D11"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w:t>
            </w:r>
            <w:r w:rsidR="00642711" w:rsidRPr="00871F82">
              <w:rPr>
                <w:rFonts w:ascii="Times New Roman" w:eastAsia="Times New Roman" w:hAnsi="Times New Roman"/>
                <w:color w:val="494529"/>
                <w:sz w:val="24"/>
                <w:szCs w:val="24"/>
                <w:lang w:eastAsia="es-DO"/>
              </w:rPr>
              <w:t>para su</w:t>
            </w:r>
            <w:r w:rsidRPr="00871F82">
              <w:rPr>
                <w:rFonts w:ascii="Times New Roman" w:eastAsia="Times New Roman" w:hAnsi="Times New Roman"/>
                <w:color w:val="494529"/>
                <w:sz w:val="24"/>
                <w:szCs w:val="24"/>
                <w:lang w:eastAsia="es-DO"/>
              </w:rPr>
              <w:t xml:space="preserve"> fortalecimiento institucional y la mejora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nil"/>
              <w:right w:val="single" w:sz="4" w:space="0" w:color="auto"/>
            </w:tcBorders>
            <w:shd w:val="clear" w:color="auto" w:fill="auto"/>
            <w:vAlign w:val="center"/>
            <w:hideMark/>
          </w:tcPr>
          <w:p w14:paraId="54E1DDF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nil"/>
              <w:right w:val="single" w:sz="4" w:space="0" w:color="auto"/>
            </w:tcBorders>
            <w:shd w:val="clear" w:color="auto" w:fill="auto"/>
            <w:vAlign w:val="center"/>
            <w:hideMark/>
          </w:tcPr>
          <w:p w14:paraId="780D16E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6/6/2022</w:t>
            </w:r>
          </w:p>
        </w:tc>
        <w:tc>
          <w:tcPr>
            <w:tcW w:w="1234" w:type="dxa"/>
            <w:tcBorders>
              <w:top w:val="single" w:sz="4" w:space="0" w:color="auto"/>
              <w:left w:val="nil"/>
              <w:bottom w:val="nil"/>
              <w:right w:val="single" w:sz="4" w:space="0" w:color="auto"/>
            </w:tcBorders>
            <w:shd w:val="clear" w:color="auto" w:fill="auto"/>
            <w:vAlign w:val="center"/>
            <w:hideMark/>
          </w:tcPr>
          <w:p w14:paraId="2934C73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6/6/2023</w:t>
            </w:r>
          </w:p>
        </w:tc>
      </w:tr>
      <w:tr w:rsidR="00871F82" w:rsidRPr="00871F82" w14:paraId="0C4D740C" w14:textId="77777777" w:rsidTr="00871F82">
        <w:trPr>
          <w:trHeight w:val="1012"/>
        </w:trPr>
        <w:tc>
          <w:tcPr>
            <w:tcW w:w="3585" w:type="dxa"/>
            <w:tcBorders>
              <w:top w:val="single" w:sz="4" w:space="0" w:color="auto"/>
              <w:left w:val="single" w:sz="4" w:space="0" w:color="auto"/>
              <w:bottom w:val="nil"/>
              <w:right w:val="single" w:sz="4" w:space="0" w:color="auto"/>
            </w:tcBorders>
            <w:shd w:val="clear" w:color="auto" w:fill="auto"/>
            <w:vAlign w:val="center"/>
            <w:hideMark/>
          </w:tcPr>
          <w:p w14:paraId="4DB49B16" w14:textId="330CBCEF"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Acuerdo Hospital Regional Materno Infantil José Francisco Peña </w:t>
            </w:r>
            <w:r w:rsidR="00642711" w:rsidRPr="00871F82">
              <w:rPr>
                <w:rFonts w:ascii="Times New Roman" w:eastAsia="Times New Roman" w:hAnsi="Times New Roman"/>
                <w:color w:val="494529"/>
                <w:sz w:val="24"/>
                <w:szCs w:val="24"/>
                <w:lang w:eastAsia="es-DO"/>
              </w:rPr>
              <w:t>Gómez</w:t>
            </w:r>
            <w:r w:rsidRPr="00871F82">
              <w:rPr>
                <w:rFonts w:ascii="Times New Roman" w:eastAsia="Times New Roman" w:hAnsi="Times New Roman"/>
                <w:color w:val="494529"/>
                <w:sz w:val="24"/>
                <w:szCs w:val="24"/>
                <w:lang w:eastAsia="es-DO"/>
              </w:rPr>
              <w:t xml:space="preserve"> (HMIJFPG)</w:t>
            </w:r>
          </w:p>
        </w:tc>
        <w:tc>
          <w:tcPr>
            <w:tcW w:w="4783" w:type="dxa"/>
            <w:tcBorders>
              <w:top w:val="single" w:sz="4" w:space="0" w:color="auto"/>
              <w:left w:val="nil"/>
              <w:bottom w:val="nil"/>
              <w:right w:val="single" w:sz="4" w:space="0" w:color="auto"/>
            </w:tcBorders>
            <w:shd w:val="clear" w:color="auto" w:fill="auto"/>
            <w:vAlign w:val="center"/>
            <w:hideMark/>
          </w:tcPr>
          <w:p w14:paraId="24AE7894" w14:textId="2CD20AE9"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la mejora de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nil"/>
              <w:right w:val="single" w:sz="4" w:space="0" w:color="auto"/>
            </w:tcBorders>
            <w:shd w:val="clear" w:color="auto" w:fill="auto"/>
            <w:vAlign w:val="center"/>
            <w:hideMark/>
          </w:tcPr>
          <w:p w14:paraId="54549A9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nil"/>
              <w:right w:val="single" w:sz="4" w:space="0" w:color="auto"/>
            </w:tcBorders>
            <w:shd w:val="clear" w:color="auto" w:fill="auto"/>
            <w:vAlign w:val="center"/>
            <w:hideMark/>
          </w:tcPr>
          <w:p w14:paraId="4CBB37A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6/6/2022</w:t>
            </w:r>
          </w:p>
        </w:tc>
        <w:tc>
          <w:tcPr>
            <w:tcW w:w="1234" w:type="dxa"/>
            <w:tcBorders>
              <w:top w:val="single" w:sz="4" w:space="0" w:color="auto"/>
              <w:left w:val="nil"/>
              <w:bottom w:val="nil"/>
              <w:right w:val="single" w:sz="4" w:space="0" w:color="auto"/>
            </w:tcBorders>
            <w:shd w:val="clear" w:color="auto" w:fill="auto"/>
            <w:vAlign w:val="center"/>
            <w:hideMark/>
          </w:tcPr>
          <w:p w14:paraId="455295E6"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6/6/2023</w:t>
            </w:r>
          </w:p>
        </w:tc>
      </w:tr>
      <w:tr w:rsidR="00871F82" w:rsidRPr="00871F82" w14:paraId="27239B4A" w14:textId="77777777" w:rsidTr="00871F82">
        <w:trPr>
          <w:trHeight w:val="759"/>
        </w:trPr>
        <w:tc>
          <w:tcPr>
            <w:tcW w:w="3585" w:type="dxa"/>
            <w:tcBorders>
              <w:top w:val="single" w:sz="4" w:space="0" w:color="auto"/>
              <w:left w:val="single" w:sz="4" w:space="0" w:color="auto"/>
              <w:bottom w:val="nil"/>
              <w:right w:val="single" w:sz="4" w:space="0" w:color="auto"/>
            </w:tcBorders>
            <w:shd w:val="clear" w:color="auto" w:fill="auto"/>
            <w:vAlign w:val="center"/>
            <w:hideMark/>
          </w:tcPr>
          <w:p w14:paraId="12699B8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Regional Ing. Luis L. Bogaert (HRLLB)</w:t>
            </w:r>
          </w:p>
        </w:tc>
        <w:tc>
          <w:tcPr>
            <w:tcW w:w="4783" w:type="dxa"/>
            <w:tcBorders>
              <w:top w:val="single" w:sz="4" w:space="0" w:color="auto"/>
              <w:left w:val="nil"/>
              <w:bottom w:val="nil"/>
              <w:right w:val="single" w:sz="4" w:space="0" w:color="auto"/>
            </w:tcBorders>
            <w:shd w:val="clear" w:color="auto" w:fill="auto"/>
            <w:vAlign w:val="center"/>
            <w:hideMark/>
          </w:tcPr>
          <w:p w14:paraId="788008C4" w14:textId="0E29B79E"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la mejora de la calidad y lograr transparentar su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w:t>
            </w:r>
          </w:p>
        </w:tc>
        <w:tc>
          <w:tcPr>
            <w:tcW w:w="1034" w:type="dxa"/>
            <w:tcBorders>
              <w:top w:val="single" w:sz="4" w:space="0" w:color="auto"/>
              <w:left w:val="nil"/>
              <w:bottom w:val="nil"/>
              <w:right w:val="single" w:sz="4" w:space="0" w:color="auto"/>
            </w:tcBorders>
            <w:shd w:val="clear" w:color="auto" w:fill="auto"/>
            <w:vAlign w:val="center"/>
            <w:hideMark/>
          </w:tcPr>
          <w:p w14:paraId="62DD440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1Año</w:t>
            </w:r>
          </w:p>
        </w:tc>
        <w:tc>
          <w:tcPr>
            <w:tcW w:w="1114" w:type="dxa"/>
            <w:tcBorders>
              <w:top w:val="single" w:sz="4" w:space="0" w:color="auto"/>
              <w:left w:val="nil"/>
              <w:bottom w:val="nil"/>
              <w:right w:val="single" w:sz="4" w:space="0" w:color="auto"/>
            </w:tcBorders>
            <w:shd w:val="clear" w:color="auto" w:fill="auto"/>
            <w:vAlign w:val="center"/>
            <w:hideMark/>
          </w:tcPr>
          <w:p w14:paraId="5D87D86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6/6/2022</w:t>
            </w:r>
          </w:p>
        </w:tc>
        <w:tc>
          <w:tcPr>
            <w:tcW w:w="1234" w:type="dxa"/>
            <w:tcBorders>
              <w:top w:val="single" w:sz="4" w:space="0" w:color="auto"/>
              <w:left w:val="nil"/>
              <w:bottom w:val="nil"/>
              <w:right w:val="single" w:sz="4" w:space="0" w:color="auto"/>
            </w:tcBorders>
            <w:shd w:val="clear" w:color="auto" w:fill="auto"/>
            <w:vAlign w:val="center"/>
            <w:hideMark/>
          </w:tcPr>
          <w:p w14:paraId="3F868831"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6/6/2023</w:t>
            </w:r>
          </w:p>
        </w:tc>
      </w:tr>
      <w:tr w:rsidR="00871F82" w:rsidRPr="00871F82" w14:paraId="011ECCAA"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9376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Materno Infantil San Lorenzo de Los Mina (HMISLL)</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289F5C3C" w14:textId="78D9E7D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04A2404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5F883BB4"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7/6/2022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086761C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7/6/2023</w:t>
            </w:r>
          </w:p>
        </w:tc>
      </w:tr>
      <w:tr w:rsidR="00871F82" w:rsidRPr="00871F82" w14:paraId="5A857DF1"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E402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Dr. Pacasio Toribio Piantini (HPTP)</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7310841E" w14:textId="1EFFA4CF"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su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su </w:t>
            </w:r>
            <w:r w:rsidR="00642711" w:rsidRPr="00871F82">
              <w:rPr>
                <w:rFonts w:ascii="Times New Roman" w:eastAsia="Times New Roman" w:hAnsi="Times New Roman"/>
                <w:color w:val="494529"/>
                <w:sz w:val="24"/>
                <w:szCs w:val="24"/>
                <w:lang w:eastAsia="es-DO"/>
              </w:rPr>
              <w:t>gestión</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5BA957B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1 Año </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0A96DD6D"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20/6/2022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8B95F2F"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20/6/2023</w:t>
            </w:r>
          </w:p>
        </w:tc>
      </w:tr>
      <w:tr w:rsidR="008C7E67" w:rsidRPr="00871F82" w14:paraId="18C1B1BE" w14:textId="77777777" w:rsidTr="008C7E67">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002060"/>
            <w:vAlign w:val="center"/>
          </w:tcPr>
          <w:p w14:paraId="1533F5F4" w14:textId="67EFE99D"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783" w:type="dxa"/>
            <w:tcBorders>
              <w:top w:val="single" w:sz="4" w:space="0" w:color="auto"/>
              <w:left w:val="nil"/>
              <w:bottom w:val="single" w:sz="4" w:space="0" w:color="auto"/>
              <w:right w:val="single" w:sz="4" w:space="0" w:color="auto"/>
            </w:tcBorders>
            <w:shd w:val="clear" w:color="auto" w:fill="002060"/>
            <w:vAlign w:val="center"/>
          </w:tcPr>
          <w:p w14:paraId="056F5C59" w14:textId="79E21ED2"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34" w:type="dxa"/>
            <w:tcBorders>
              <w:top w:val="single" w:sz="4" w:space="0" w:color="auto"/>
              <w:left w:val="nil"/>
              <w:bottom w:val="single" w:sz="4" w:space="0" w:color="auto"/>
              <w:right w:val="single" w:sz="4" w:space="0" w:color="auto"/>
            </w:tcBorders>
            <w:shd w:val="clear" w:color="auto" w:fill="002060"/>
            <w:vAlign w:val="center"/>
          </w:tcPr>
          <w:p w14:paraId="1C3684FC" w14:textId="72C568FB"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114" w:type="dxa"/>
            <w:tcBorders>
              <w:top w:val="single" w:sz="4" w:space="0" w:color="auto"/>
              <w:left w:val="nil"/>
              <w:bottom w:val="single" w:sz="4" w:space="0" w:color="auto"/>
              <w:right w:val="single" w:sz="4" w:space="0" w:color="auto"/>
            </w:tcBorders>
            <w:shd w:val="clear" w:color="auto" w:fill="002060"/>
            <w:vAlign w:val="center"/>
          </w:tcPr>
          <w:p w14:paraId="72986DAE" w14:textId="1A59476B"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234" w:type="dxa"/>
            <w:tcBorders>
              <w:top w:val="single" w:sz="4" w:space="0" w:color="auto"/>
              <w:left w:val="nil"/>
              <w:bottom w:val="single" w:sz="4" w:space="0" w:color="auto"/>
              <w:right w:val="single" w:sz="4" w:space="0" w:color="auto"/>
            </w:tcBorders>
            <w:shd w:val="clear" w:color="auto" w:fill="002060"/>
            <w:vAlign w:val="center"/>
          </w:tcPr>
          <w:p w14:paraId="5CB4A242" w14:textId="6E158C71" w:rsidR="008C7E67" w:rsidRPr="00871F82"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71F82" w:rsidRPr="00871F82" w14:paraId="302E0A60"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FC323" w14:textId="76EA4E66"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Centro de Educación </w:t>
            </w:r>
            <w:r w:rsidR="00642711" w:rsidRPr="00871F82">
              <w:rPr>
                <w:rFonts w:ascii="Times New Roman" w:eastAsia="Times New Roman" w:hAnsi="Times New Roman"/>
                <w:color w:val="494529"/>
                <w:sz w:val="24"/>
                <w:szCs w:val="24"/>
                <w:lang w:eastAsia="es-DO"/>
              </w:rPr>
              <w:t>Médica</w:t>
            </w:r>
            <w:r w:rsidRPr="00871F82">
              <w:rPr>
                <w:rFonts w:ascii="Times New Roman" w:eastAsia="Times New Roman" w:hAnsi="Times New Roman"/>
                <w:color w:val="494529"/>
                <w:sz w:val="24"/>
                <w:szCs w:val="24"/>
                <w:lang w:eastAsia="es-DO"/>
              </w:rPr>
              <w:t xml:space="preserve"> de Amistad Dominico-Japonesa (CEMADOJA)</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6A2DD51A" w14:textId="45F18C12"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el </w:t>
            </w:r>
            <w:r w:rsidR="00642711" w:rsidRPr="00871F82">
              <w:rPr>
                <w:rFonts w:ascii="Times New Roman" w:eastAsia="Times New Roman" w:hAnsi="Times New Roman"/>
                <w:color w:val="494529"/>
                <w:sz w:val="24"/>
                <w:szCs w:val="24"/>
                <w:lang w:eastAsia="es-DO"/>
              </w:rPr>
              <w:t>fortalecimiento</w:t>
            </w:r>
            <w:r w:rsidRPr="00871F82">
              <w:rPr>
                <w:rFonts w:ascii="Times New Roman" w:eastAsia="Times New Roman" w:hAnsi="Times New Roman"/>
                <w:color w:val="494529"/>
                <w:sz w:val="24"/>
                <w:szCs w:val="24"/>
                <w:lang w:eastAsia="es-DO"/>
              </w:rPr>
              <w:t xml:space="preserve">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transparentar y optimizar la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7B5539E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 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0F9B75F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21/6/2022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A0941CC"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21/6/2023</w:t>
            </w:r>
          </w:p>
        </w:tc>
      </w:tr>
      <w:tr w:rsidR="00871F82" w:rsidRPr="00871F82" w14:paraId="34609AE9"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0C17D"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Provincial Ricardo Limardo (HPRL)</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421BD697" w14:textId="67D2DECD"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w:t>
            </w:r>
            <w:r w:rsidR="00642711" w:rsidRPr="00871F82">
              <w:rPr>
                <w:rFonts w:ascii="Times New Roman" w:eastAsia="Times New Roman" w:hAnsi="Times New Roman"/>
                <w:color w:val="494529"/>
                <w:sz w:val="24"/>
                <w:szCs w:val="24"/>
                <w:lang w:eastAsia="es-DO"/>
              </w:rPr>
              <w:t>transparentar</w:t>
            </w:r>
            <w:r w:rsidRPr="00871F82">
              <w:rPr>
                <w:rFonts w:ascii="Times New Roman" w:eastAsia="Times New Roman" w:hAnsi="Times New Roman"/>
                <w:color w:val="494529"/>
                <w:sz w:val="24"/>
                <w:szCs w:val="24"/>
                <w:lang w:eastAsia="es-DO"/>
              </w:rPr>
              <w:t xml:space="preserve"> y optimizar la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41043433"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59535E18"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23/6/2022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E4DA930"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23/6/2023</w:t>
            </w:r>
          </w:p>
        </w:tc>
      </w:tr>
      <w:tr w:rsidR="00871F82" w:rsidRPr="00871F82" w14:paraId="1358D15D"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3BBE0"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Acuerdo Hospital Padre Billini (HPB)</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6AEB7B68" w14:textId="7A3FF28A"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w:t>
            </w:r>
            <w:r w:rsidR="00642711" w:rsidRPr="00871F82">
              <w:rPr>
                <w:rFonts w:ascii="Times New Roman" w:eastAsia="Times New Roman" w:hAnsi="Times New Roman"/>
                <w:color w:val="494529"/>
                <w:sz w:val="24"/>
                <w:szCs w:val="24"/>
                <w:lang w:eastAsia="es-DO"/>
              </w:rPr>
              <w:t>transparentar</w:t>
            </w:r>
            <w:r w:rsidRPr="00871F82">
              <w:rPr>
                <w:rFonts w:ascii="Times New Roman" w:eastAsia="Times New Roman" w:hAnsi="Times New Roman"/>
                <w:color w:val="494529"/>
                <w:sz w:val="24"/>
                <w:szCs w:val="24"/>
                <w:lang w:eastAsia="es-DO"/>
              </w:rPr>
              <w:t xml:space="preserve"> y optimizar la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66EA2882"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4020FA70"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13/6/2022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C34742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13/6/2023</w:t>
            </w:r>
          </w:p>
        </w:tc>
      </w:tr>
      <w:tr w:rsidR="00871F82" w:rsidRPr="00871F82" w14:paraId="356504DE"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4A46A"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Hospital Municipal de Restauración (HMR)</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1D04693A" w14:textId="47855A6B"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w:t>
            </w:r>
            <w:r w:rsidR="00642711" w:rsidRPr="00871F82">
              <w:rPr>
                <w:rFonts w:ascii="Times New Roman" w:eastAsia="Times New Roman" w:hAnsi="Times New Roman"/>
                <w:color w:val="494529"/>
                <w:sz w:val="24"/>
                <w:szCs w:val="24"/>
                <w:lang w:eastAsia="es-DO"/>
              </w:rPr>
              <w:t>transparentar</w:t>
            </w:r>
            <w:r w:rsidRPr="00871F82">
              <w:rPr>
                <w:rFonts w:ascii="Times New Roman" w:eastAsia="Times New Roman" w:hAnsi="Times New Roman"/>
                <w:color w:val="494529"/>
                <w:sz w:val="24"/>
                <w:szCs w:val="24"/>
                <w:lang w:eastAsia="es-DO"/>
              </w:rPr>
              <w:t xml:space="preserve"> y optimizar la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4D458D11"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0041AB75"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22/6/2022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725B58A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22/6/2023</w:t>
            </w:r>
          </w:p>
        </w:tc>
      </w:tr>
      <w:tr w:rsidR="00871F82" w:rsidRPr="00871F82" w14:paraId="21D2F979" w14:textId="77777777" w:rsidTr="00871F82">
        <w:trPr>
          <w:trHeight w:val="1012"/>
        </w:trPr>
        <w:tc>
          <w:tcPr>
            <w:tcW w:w="3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886CC" w14:textId="5AEFCF03"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Hospital Municipal </w:t>
            </w:r>
            <w:r w:rsidR="00642711" w:rsidRPr="00871F82">
              <w:rPr>
                <w:rFonts w:ascii="Times New Roman" w:eastAsia="Times New Roman" w:hAnsi="Times New Roman"/>
                <w:color w:val="494529"/>
                <w:sz w:val="24"/>
                <w:szCs w:val="24"/>
                <w:lang w:eastAsia="es-DO"/>
              </w:rPr>
              <w:t>Mención</w:t>
            </w:r>
            <w:r w:rsidRPr="00871F82">
              <w:rPr>
                <w:rFonts w:ascii="Times New Roman" w:eastAsia="Times New Roman" w:hAnsi="Times New Roman"/>
                <w:color w:val="494529"/>
                <w:sz w:val="24"/>
                <w:szCs w:val="24"/>
                <w:lang w:eastAsia="es-DO"/>
              </w:rPr>
              <w:t xml:space="preserve"> (HMM)</w:t>
            </w:r>
          </w:p>
        </w:tc>
        <w:tc>
          <w:tcPr>
            <w:tcW w:w="4783" w:type="dxa"/>
            <w:tcBorders>
              <w:top w:val="single" w:sz="4" w:space="0" w:color="auto"/>
              <w:left w:val="nil"/>
              <w:bottom w:val="single" w:sz="4" w:space="0" w:color="auto"/>
              <w:right w:val="single" w:sz="4" w:space="0" w:color="auto"/>
            </w:tcBorders>
            <w:shd w:val="clear" w:color="auto" w:fill="auto"/>
            <w:vAlign w:val="center"/>
            <w:hideMark/>
          </w:tcPr>
          <w:p w14:paraId="4DD82B42" w14:textId="043791F4"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71F82">
              <w:rPr>
                <w:rFonts w:ascii="Times New Roman" w:eastAsia="Times New Roman" w:hAnsi="Times New Roman"/>
                <w:color w:val="494529"/>
                <w:sz w:val="24"/>
                <w:szCs w:val="24"/>
                <w:lang w:eastAsia="es-DO"/>
              </w:rPr>
              <w:t>ciudadanía</w:t>
            </w:r>
            <w:r w:rsidRPr="00871F82">
              <w:rPr>
                <w:rFonts w:ascii="Times New Roman" w:eastAsia="Times New Roman" w:hAnsi="Times New Roman"/>
                <w:color w:val="494529"/>
                <w:sz w:val="24"/>
                <w:szCs w:val="24"/>
                <w:lang w:eastAsia="es-DO"/>
              </w:rPr>
              <w:t xml:space="preserve"> y lograr </w:t>
            </w:r>
            <w:r w:rsidR="00642711" w:rsidRPr="00871F82">
              <w:rPr>
                <w:rFonts w:ascii="Times New Roman" w:eastAsia="Times New Roman" w:hAnsi="Times New Roman"/>
                <w:color w:val="494529"/>
                <w:sz w:val="24"/>
                <w:szCs w:val="24"/>
                <w:lang w:eastAsia="es-DO"/>
              </w:rPr>
              <w:t>transparentar</w:t>
            </w:r>
            <w:r w:rsidRPr="00871F82">
              <w:rPr>
                <w:rFonts w:ascii="Times New Roman" w:eastAsia="Times New Roman" w:hAnsi="Times New Roman"/>
                <w:color w:val="494529"/>
                <w:sz w:val="24"/>
                <w:szCs w:val="24"/>
                <w:lang w:eastAsia="es-DO"/>
              </w:rPr>
              <w:t xml:space="preserve"> y optimizar la </w:t>
            </w:r>
            <w:r w:rsidR="00642711" w:rsidRPr="00871F82">
              <w:rPr>
                <w:rFonts w:ascii="Times New Roman" w:eastAsia="Times New Roman" w:hAnsi="Times New Roman"/>
                <w:color w:val="494529"/>
                <w:sz w:val="24"/>
                <w:szCs w:val="24"/>
                <w:lang w:eastAsia="es-DO"/>
              </w:rPr>
              <w:t>gestión</w:t>
            </w:r>
            <w:r w:rsidRPr="00871F82">
              <w:rPr>
                <w:rFonts w:ascii="Times New Roman" w:eastAsia="Times New Roman" w:hAnsi="Times New Roman"/>
                <w:color w:val="494529"/>
                <w:sz w:val="24"/>
                <w:szCs w:val="24"/>
                <w:lang w:eastAsia="es-DO"/>
              </w:rPr>
              <w:t xml:space="preserve">. </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79005339"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1Año</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14:paraId="1C85A027"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22/6/2022</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D5DC81E" w14:textId="77777777" w:rsidR="00871F82" w:rsidRPr="00871F82" w:rsidRDefault="00871F82" w:rsidP="00871F82">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494529"/>
                <w:sz w:val="24"/>
                <w:szCs w:val="24"/>
                <w:lang w:eastAsia="es-DO"/>
              </w:rPr>
              <w:t>22/6/2023</w:t>
            </w:r>
          </w:p>
        </w:tc>
      </w:tr>
    </w:tbl>
    <w:p w14:paraId="17724B06" w14:textId="302587F8" w:rsidR="00212725" w:rsidRDefault="00212725" w:rsidP="00A94493">
      <w:pPr>
        <w:tabs>
          <w:tab w:val="left" w:pos="2981"/>
        </w:tabs>
        <w:spacing w:line="360" w:lineRule="auto"/>
        <w:rPr>
          <w:rFonts w:ascii="Times New Roman" w:hAnsi="Times New Roman"/>
          <w:sz w:val="24"/>
        </w:rPr>
      </w:pPr>
    </w:p>
    <w:p w14:paraId="2ADDFDED" w14:textId="1BCF0204" w:rsidR="00212725" w:rsidRDefault="00212725" w:rsidP="00A94493">
      <w:pPr>
        <w:tabs>
          <w:tab w:val="left" w:pos="2981"/>
        </w:tabs>
        <w:spacing w:line="360" w:lineRule="auto"/>
        <w:rPr>
          <w:rFonts w:ascii="Times New Roman" w:hAnsi="Times New Roman"/>
          <w:sz w:val="24"/>
        </w:rPr>
      </w:pPr>
    </w:p>
    <w:tbl>
      <w:tblPr>
        <w:tblW w:w="11766" w:type="dxa"/>
        <w:tblInd w:w="-5" w:type="dxa"/>
        <w:tblLayout w:type="fixed"/>
        <w:tblCellMar>
          <w:left w:w="70" w:type="dxa"/>
          <w:right w:w="70" w:type="dxa"/>
        </w:tblCellMar>
        <w:tblLook w:val="04A0" w:firstRow="1" w:lastRow="0" w:firstColumn="1" w:lastColumn="0" w:noHBand="0" w:noVBand="1"/>
      </w:tblPr>
      <w:tblGrid>
        <w:gridCol w:w="3359"/>
        <w:gridCol w:w="328"/>
        <w:gridCol w:w="3965"/>
        <w:gridCol w:w="821"/>
        <w:gridCol w:w="213"/>
        <w:gridCol w:w="931"/>
        <w:gridCol w:w="306"/>
        <w:gridCol w:w="841"/>
        <w:gridCol w:w="1002"/>
      </w:tblGrid>
      <w:tr w:rsidR="008C7E67" w:rsidRPr="008C7E67" w14:paraId="244002F3" w14:textId="77777777" w:rsidTr="008C7E67">
        <w:trPr>
          <w:trHeight w:val="1061"/>
        </w:trPr>
        <w:tc>
          <w:tcPr>
            <w:tcW w:w="3359" w:type="dxa"/>
            <w:tcBorders>
              <w:top w:val="single" w:sz="4" w:space="0" w:color="auto"/>
              <w:left w:val="single" w:sz="4" w:space="0" w:color="auto"/>
              <w:bottom w:val="single" w:sz="4" w:space="0" w:color="auto"/>
              <w:right w:val="single" w:sz="4" w:space="0" w:color="auto"/>
            </w:tcBorders>
            <w:shd w:val="clear" w:color="auto" w:fill="002060"/>
            <w:vAlign w:val="center"/>
          </w:tcPr>
          <w:p w14:paraId="3E284E76" w14:textId="47E9EA8E"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INSTITUCIÓN</w:t>
            </w:r>
          </w:p>
        </w:tc>
        <w:tc>
          <w:tcPr>
            <w:tcW w:w="4293" w:type="dxa"/>
            <w:gridSpan w:val="2"/>
            <w:tcBorders>
              <w:top w:val="single" w:sz="4" w:space="0" w:color="auto"/>
              <w:left w:val="nil"/>
              <w:bottom w:val="nil"/>
              <w:right w:val="single" w:sz="4" w:space="0" w:color="auto"/>
            </w:tcBorders>
            <w:shd w:val="clear" w:color="auto" w:fill="002060"/>
            <w:vAlign w:val="center"/>
          </w:tcPr>
          <w:p w14:paraId="2B56EC88" w14:textId="73D81C3B"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OBJETO</w:t>
            </w:r>
          </w:p>
        </w:tc>
        <w:tc>
          <w:tcPr>
            <w:tcW w:w="1034" w:type="dxa"/>
            <w:gridSpan w:val="2"/>
            <w:tcBorders>
              <w:top w:val="single" w:sz="4" w:space="0" w:color="auto"/>
              <w:left w:val="nil"/>
              <w:bottom w:val="nil"/>
              <w:right w:val="single" w:sz="4" w:space="0" w:color="auto"/>
            </w:tcBorders>
            <w:shd w:val="clear" w:color="auto" w:fill="002060"/>
            <w:vAlign w:val="center"/>
          </w:tcPr>
          <w:p w14:paraId="40BCEF87" w14:textId="44BFEAAF"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TIEMPO</w:t>
            </w:r>
          </w:p>
        </w:tc>
        <w:tc>
          <w:tcPr>
            <w:tcW w:w="1237" w:type="dxa"/>
            <w:gridSpan w:val="2"/>
            <w:tcBorders>
              <w:top w:val="single" w:sz="4" w:space="0" w:color="auto"/>
              <w:left w:val="nil"/>
              <w:bottom w:val="single" w:sz="4" w:space="0" w:color="auto"/>
              <w:right w:val="single" w:sz="4" w:space="0" w:color="auto"/>
            </w:tcBorders>
            <w:shd w:val="clear" w:color="auto" w:fill="002060"/>
            <w:vAlign w:val="center"/>
          </w:tcPr>
          <w:p w14:paraId="2B3DEAE1" w14:textId="119B211B"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INICIO</w:t>
            </w:r>
          </w:p>
        </w:tc>
        <w:tc>
          <w:tcPr>
            <w:tcW w:w="1843" w:type="dxa"/>
            <w:gridSpan w:val="2"/>
            <w:tcBorders>
              <w:top w:val="single" w:sz="4" w:space="0" w:color="auto"/>
              <w:left w:val="nil"/>
              <w:bottom w:val="single" w:sz="4" w:space="0" w:color="auto"/>
              <w:right w:val="single" w:sz="4" w:space="0" w:color="auto"/>
            </w:tcBorders>
            <w:shd w:val="clear" w:color="auto" w:fill="002060"/>
            <w:vAlign w:val="center"/>
          </w:tcPr>
          <w:p w14:paraId="0168959B" w14:textId="0751C102"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71F82">
              <w:rPr>
                <w:rFonts w:ascii="Times New Roman" w:eastAsia="Times New Roman" w:hAnsi="Times New Roman"/>
                <w:color w:val="FFFFFF" w:themeColor="background1"/>
                <w:sz w:val="24"/>
                <w:szCs w:val="24"/>
                <w:lang w:eastAsia="es-DO"/>
              </w:rPr>
              <w:t>FECHA TERMINO</w:t>
            </w:r>
          </w:p>
        </w:tc>
      </w:tr>
      <w:tr w:rsidR="008C7E67" w:rsidRPr="008C7E67" w14:paraId="53458C55" w14:textId="77777777" w:rsidTr="008C7E67">
        <w:trPr>
          <w:trHeight w:val="1061"/>
        </w:trPr>
        <w:tc>
          <w:tcPr>
            <w:tcW w:w="3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3DE6D"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Hospital Municipal Las Matas de Santa Cruz (HMLMSC)</w:t>
            </w:r>
          </w:p>
        </w:tc>
        <w:tc>
          <w:tcPr>
            <w:tcW w:w="4293" w:type="dxa"/>
            <w:gridSpan w:val="2"/>
            <w:tcBorders>
              <w:top w:val="single" w:sz="4" w:space="0" w:color="auto"/>
              <w:left w:val="nil"/>
              <w:bottom w:val="nil"/>
              <w:right w:val="single" w:sz="4" w:space="0" w:color="auto"/>
            </w:tcBorders>
            <w:shd w:val="clear" w:color="auto" w:fill="auto"/>
            <w:vAlign w:val="center"/>
            <w:hideMark/>
          </w:tcPr>
          <w:p w14:paraId="7A78E937" w14:textId="28D13919"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034" w:type="dxa"/>
            <w:gridSpan w:val="2"/>
            <w:tcBorders>
              <w:top w:val="single" w:sz="4" w:space="0" w:color="auto"/>
              <w:left w:val="nil"/>
              <w:bottom w:val="nil"/>
              <w:right w:val="single" w:sz="4" w:space="0" w:color="auto"/>
            </w:tcBorders>
            <w:shd w:val="clear" w:color="auto" w:fill="auto"/>
            <w:vAlign w:val="center"/>
            <w:hideMark/>
          </w:tcPr>
          <w:p w14:paraId="0B97D93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237" w:type="dxa"/>
            <w:gridSpan w:val="2"/>
            <w:tcBorders>
              <w:top w:val="single" w:sz="4" w:space="0" w:color="auto"/>
              <w:left w:val="nil"/>
              <w:bottom w:val="single" w:sz="4" w:space="0" w:color="auto"/>
              <w:right w:val="single" w:sz="4" w:space="0" w:color="auto"/>
            </w:tcBorders>
            <w:shd w:val="clear" w:color="auto" w:fill="auto"/>
            <w:vAlign w:val="center"/>
            <w:hideMark/>
          </w:tcPr>
          <w:p w14:paraId="5B750518"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22/6/2022</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33515C0F"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22/6/2023</w:t>
            </w:r>
          </w:p>
        </w:tc>
      </w:tr>
      <w:tr w:rsidR="008C7E67" w:rsidRPr="008C7E67" w14:paraId="0F868EC7" w14:textId="77777777" w:rsidTr="008C7E67">
        <w:trPr>
          <w:trHeight w:val="1061"/>
        </w:trPr>
        <w:tc>
          <w:tcPr>
            <w:tcW w:w="3359" w:type="dxa"/>
            <w:tcBorders>
              <w:top w:val="nil"/>
              <w:left w:val="single" w:sz="4" w:space="0" w:color="auto"/>
              <w:bottom w:val="single" w:sz="4" w:space="0" w:color="auto"/>
              <w:right w:val="single" w:sz="4" w:space="0" w:color="auto"/>
            </w:tcBorders>
            <w:shd w:val="clear" w:color="auto" w:fill="auto"/>
            <w:vAlign w:val="center"/>
            <w:hideMark/>
          </w:tcPr>
          <w:p w14:paraId="2E256D66"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Hospital Municipal Villa Los Almácigos (HMVLA)</w:t>
            </w:r>
          </w:p>
        </w:tc>
        <w:tc>
          <w:tcPr>
            <w:tcW w:w="4293" w:type="dxa"/>
            <w:gridSpan w:val="2"/>
            <w:tcBorders>
              <w:top w:val="single" w:sz="4" w:space="0" w:color="auto"/>
              <w:left w:val="nil"/>
              <w:bottom w:val="nil"/>
              <w:right w:val="single" w:sz="4" w:space="0" w:color="auto"/>
            </w:tcBorders>
            <w:shd w:val="clear" w:color="auto" w:fill="auto"/>
            <w:vAlign w:val="center"/>
            <w:hideMark/>
          </w:tcPr>
          <w:p w14:paraId="6CE2B7B2" w14:textId="4B92AA49"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034" w:type="dxa"/>
            <w:gridSpan w:val="2"/>
            <w:tcBorders>
              <w:top w:val="single" w:sz="4" w:space="0" w:color="auto"/>
              <w:left w:val="nil"/>
              <w:bottom w:val="nil"/>
              <w:right w:val="single" w:sz="4" w:space="0" w:color="auto"/>
            </w:tcBorders>
            <w:shd w:val="clear" w:color="auto" w:fill="auto"/>
            <w:vAlign w:val="center"/>
            <w:hideMark/>
          </w:tcPr>
          <w:p w14:paraId="50AE191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237" w:type="dxa"/>
            <w:gridSpan w:val="2"/>
            <w:tcBorders>
              <w:top w:val="nil"/>
              <w:left w:val="nil"/>
              <w:bottom w:val="single" w:sz="4" w:space="0" w:color="auto"/>
              <w:right w:val="single" w:sz="4" w:space="0" w:color="auto"/>
            </w:tcBorders>
            <w:shd w:val="clear" w:color="auto" w:fill="auto"/>
            <w:vAlign w:val="center"/>
            <w:hideMark/>
          </w:tcPr>
          <w:p w14:paraId="4205FAF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22/6/2022</w:t>
            </w:r>
          </w:p>
        </w:tc>
        <w:tc>
          <w:tcPr>
            <w:tcW w:w="1843" w:type="dxa"/>
            <w:gridSpan w:val="2"/>
            <w:tcBorders>
              <w:top w:val="nil"/>
              <w:left w:val="nil"/>
              <w:bottom w:val="single" w:sz="4" w:space="0" w:color="auto"/>
              <w:right w:val="single" w:sz="4" w:space="0" w:color="auto"/>
            </w:tcBorders>
            <w:shd w:val="clear" w:color="auto" w:fill="auto"/>
            <w:vAlign w:val="center"/>
            <w:hideMark/>
          </w:tcPr>
          <w:p w14:paraId="7A79037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22/6/2023</w:t>
            </w:r>
          </w:p>
        </w:tc>
      </w:tr>
      <w:tr w:rsidR="008C7E67" w:rsidRPr="008C7E67" w14:paraId="66DF10A9" w14:textId="77777777" w:rsidTr="008C7E67">
        <w:trPr>
          <w:trHeight w:val="1061"/>
        </w:trPr>
        <w:tc>
          <w:tcPr>
            <w:tcW w:w="3359" w:type="dxa"/>
            <w:tcBorders>
              <w:top w:val="nil"/>
              <w:left w:val="single" w:sz="4" w:space="0" w:color="auto"/>
              <w:bottom w:val="single" w:sz="4" w:space="0" w:color="auto"/>
              <w:right w:val="single" w:sz="4" w:space="0" w:color="auto"/>
            </w:tcBorders>
            <w:shd w:val="clear" w:color="auto" w:fill="auto"/>
            <w:vAlign w:val="center"/>
            <w:hideMark/>
          </w:tcPr>
          <w:p w14:paraId="382011B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Hospital Municipal Laguna Salada (HLS)</w:t>
            </w:r>
          </w:p>
        </w:tc>
        <w:tc>
          <w:tcPr>
            <w:tcW w:w="4293" w:type="dxa"/>
            <w:gridSpan w:val="2"/>
            <w:tcBorders>
              <w:top w:val="single" w:sz="4" w:space="0" w:color="auto"/>
              <w:left w:val="nil"/>
              <w:bottom w:val="nil"/>
              <w:right w:val="single" w:sz="4" w:space="0" w:color="auto"/>
            </w:tcBorders>
            <w:shd w:val="clear" w:color="auto" w:fill="auto"/>
            <w:vAlign w:val="center"/>
            <w:hideMark/>
          </w:tcPr>
          <w:p w14:paraId="4154F791" w14:textId="1393F1C1"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034" w:type="dxa"/>
            <w:gridSpan w:val="2"/>
            <w:tcBorders>
              <w:top w:val="single" w:sz="4" w:space="0" w:color="auto"/>
              <w:left w:val="nil"/>
              <w:bottom w:val="nil"/>
              <w:right w:val="single" w:sz="4" w:space="0" w:color="auto"/>
            </w:tcBorders>
            <w:shd w:val="clear" w:color="auto" w:fill="auto"/>
            <w:vAlign w:val="center"/>
            <w:hideMark/>
          </w:tcPr>
          <w:p w14:paraId="73AA5E3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237" w:type="dxa"/>
            <w:gridSpan w:val="2"/>
            <w:tcBorders>
              <w:top w:val="nil"/>
              <w:left w:val="nil"/>
              <w:bottom w:val="single" w:sz="4" w:space="0" w:color="auto"/>
              <w:right w:val="single" w:sz="4" w:space="0" w:color="auto"/>
            </w:tcBorders>
            <w:shd w:val="clear" w:color="auto" w:fill="auto"/>
            <w:vAlign w:val="center"/>
            <w:hideMark/>
          </w:tcPr>
          <w:p w14:paraId="69ECB346"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24/6/2022</w:t>
            </w:r>
          </w:p>
        </w:tc>
        <w:tc>
          <w:tcPr>
            <w:tcW w:w="1843" w:type="dxa"/>
            <w:gridSpan w:val="2"/>
            <w:tcBorders>
              <w:top w:val="nil"/>
              <w:left w:val="nil"/>
              <w:bottom w:val="single" w:sz="4" w:space="0" w:color="auto"/>
              <w:right w:val="single" w:sz="4" w:space="0" w:color="auto"/>
            </w:tcBorders>
            <w:shd w:val="clear" w:color="auto" w:fill="auto"/>
            <w:vAlign w:val="center"/>
            <w:hideMark/>
          </w:tcPr>
          <w:p w14:paraId="38A6823C"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24/6/2023</w:t>
            </w:r>
          </w:p>
        </w:tc>
      </w:tr>
      <w:tr w:rsidR="008C7E67" w:rsidRPr="008C7E67" w14:paraId="43916F28" w14:textId="77777777" w:rsidTr="008C7E67">
        <w:trPr>
          <w:trHeight w:val="1061"/>
        </w:trPr>
        <w:tc>
          <w:tcPr>
            <w:tcW w:w="3359" w:type="dxa"/>
            <w:tcBorders>
              <w:top w:val="nil"/>
              <w:left w:val="single" w:sz="4" w:space="0" w:color="auto"/>
              <w:bottom w:val="single" w:sz="4" w:space="0" w:color="auto"/>
              <w:right w:val="single" w:sz="4" w:space="0" w:color="auto"/>
            </w:tcBorders>
            <w:shd w:val="clear" w:color="auto" w:fill="auto"/>
            <w:vAlign w:val="center"/>
            <w:hideMark/>
          </w:tcPr>
          <w:p w14:paraId="168F0D92"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Hospital Pediátrico Dr. Robert Reid Cabral (HPRRC)</w:t>
            </w:r>
          </w:p>
        </w:tc>
        <w:tc>
          <w:tcPr>
            <w:tcW w:w="4293" w:type="dxa"/>
            <w:gridSpan w:val="2"/>
            <w:tcBorders>
              <w:top w:val="single" w:sz="4" w:space="0" w:color="auto"/>
              <w:left w:val="nil"/>
              <w:bottom w:val="single" w:sz="4" w:space="0" w:color="auto"/>
              <w:right w:val="single" w:sz="4" w:space="0" w:color="auto"/>
            </w:tcBorders>
            <w:shd w:val="clear" w:color="auto" w:fill="auto"/>
            <w:vAlign w:val="center"/>
            <w:hideMark/>
          </w:tcPr>
          <w:p w14:paraId="09085C48" w14:textId="52A142CA"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034" w:type="dxa"/>
            <w:gridSpan w:val="2"/>
            <w:tcBorders>
              <w:top w:val="single" w:sz="4" w:space="0" w:color="auto"/>
              <w:left w:val="nil"/>
              <w:bottom w:val="single" w:sz="4" w:space="0" w:color="auto"/>
              <w:right w:val="single" w:sz="4" w:space="0" w:color="auto"/>
            </w:tcBorders>
            <w:shd w:val="clear" w:color="auto" w:fill="auto"/>
            <w:vAlign w:val="center"/>
            <w:hideMark/>
          </w:tcPr>
          <w:p w14:paraId="20C8D926"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237" w:type="dxa"/>
            <w:gridSpan w:val="2"/>
            <w:tcBorders>
              <w:top w:val="nil"/>
              <w:left w:val="nil"/>
              <w:bottom w:val="single" w:sz="4" w:space="0" w:color="auto"/>
              <w:right w:val="single" w:sz="4" w:space="0" w:color="auto"/>
            </w:tcBorders>
            <w:shd w:val="clear" w:color="auto" w:fill="auto"/>
            <w:vAlign w:val="center"/>
            <w:hideMark/>
          </w:tcPr>
          <w:p w14:paraId="543F59F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27/6/2022</w:t>
            </w:r>
          </w:p>
        </w:tc>
        <w:tc>
          <w:tcPr>
            <w:tcW w:w="1843" w:type="dxa"/>
            <w:gridSpan w:val="2"/>
            <w:tcBorders>
              <w:top w:val="nil"/>
              <w:left w:val="nil"/>
              <w:bottom w:val="single" w:sz="4" w:space="0" w:color="auto"/>
              <w:right w:val="single" w:sz="4" w:space="0" w:color="auto"/>
            </w:tcBorders>
            <w:shd w:val="clear" w:color="auto" w:fill="auto"/>
            <w:vAlign w:val="center"/>
            <w:hideMark/>
          </w:tcPr>
          <w:p w14:paraId="1D6B9720"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27/6/2023</w:t>
            </w:r>
          </w:p>
        </w:tc>
      </w:tr>
      <w:tr w:rsidR="008C7E67" w:rsidRPr="008C7E67" w14:paraId="6DC94A13" w14:textId="77777777" w:rsidTr="008C7E67">
        <w:trPr>
          <w:trHeight w:val="1061"/>
        </w:trPr>
        <w:tc>
          <w:tcPr>
            <w:tcW w:w="3359" w:type="dxa"/>
            <w:tcBorders>
              <w:top w:val="nil"/>
              <w:left w:val="single" w:sz="4" w:space="0" w:color="auto"/>
              <w:bottom w:val="single" w:sz="4" w:space="0" w:color="auto"/>
              <w:right w:val="single" w:sz="4" w:space="0" w:color="auto"/>
            </w:tcBorders>
            <w:shd w:val="clear" w:color="auto" w:fill="auto"/>
            <w:vAlign w:val="center"/>
            <w:hideMark/>
          </w:tcPr>
          <w:p w14:paraId="3D6224C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Ministerio de Obras Publicass y Comunicaciones (MOPC)</w:t>
            </w:r>
          </w:p>
        </w:tc>
        <w:tc>
          <w:tcPr>
            <w:tcW w:w="4293" w:type="dxa"/>
            <w:gridSpan w:val="2"/>
            <w:tcBorders>
              <w:top w:val="single" w:sz="4" w:space="0" w:color="auto"/>
              <w:left w:val="nil"/>
              <w:bottom w:val="single" w:sz="4" w:space="0" w:color="auto"/>
              <w:right w:val="single" w:sz="4" w:space="0" w:color="auto"/>
            </w:tcBorders>
            <w:shd w:val="clear" w:color="auto" w:fill="auto"/>
            <w:vAlign w:val="center"/>
            <w:hideMark/>
          </w:tcPr>
          <w:p w14:paraId="7929B890" w14:textId="06842F0E"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034" w:type="dxa"/>
            <w:gridSpan w:val="2"/>
            <w:tcBorders>
              <w:top w:val="single" w:sz="4" w:space="0" w:color="auto"/>
              <w:left w:val="nil"/>
              <w:bottom w:val="single" w:sz="4" w:space="0" w:color="auto"/>
              <w:right w:val="single" w:sz="4" w:space="0" w:color="auto"/>
            </w:tcBorders>
            <w:shd w:val="clear" w:color="auto" w:fill="auto"/>
            <w:vAlign w:val="center"/>
            <w:hideMark/>
          </w:tcPr>
          <w:p w14:paraId="509A5716"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237" w:type="dxa"/>
            <w:gridSpan w:val="2"/>
            <w:tcBorders>
              <w:top w:val="nil"/>
              <w:left w:val="nil"/>
              <w:bottom w:val="single" w:sz="4" w:space="0" w:color="auto"/>
              <w:right w:val="single" w:sz="4" w:space="0" w:color="auto"/>
            </w:tcBorders>
            <w:shd w:val="clear" w:color="auto" w:fill="auto"/>
            <w:vAlign w:val="center"/>
            <w:hideMark/>
          </w:tcPr>
          <w:p w14:paraId="4C0BBAB0"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30/6/2022</w:t>
            </w:r>
          </w:p>
        </w:tc>
        <w:tc>
          <w:tcPr>
            <w:tcW w:w="1843" w:type="dxa"/>
            <w:gridSpan w:val="2"/>
            <w:tcBorders>
              <w:top w:val="nil"/>
              <w:left w:val="nil"/>
              <w:bottom w:val="single" w:sz="4" w:space="0" w:color="auto"/>
              <w:right w:val="single" w:sz="4" w:space="0" w:color="auto"/>
            </w:tcBorders>
            <w:shd w:val="clear" w:color="auto" w:fill="auto"/>
            <w:vAlign w:val="center"/>
            <w:hideMark/>
          </w:tcPr>
          <w:p w14:paraId="7905C7A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30/6/2023</w:t>
            </w:r>
          </w:p>
        </w:tc>
      </w:tr>
      <w:tr w:rsidR="008C7E67" w:rsidRPr="008C7E67" w14:paraId="1D7C9591" w14:textId="77777777" w:rsidTr="008C7E67">
        <w:trPr>
          <w:trHeight w:val="589"/>
        </w:trPr>
        <w:tc>
          <w:tcPr>
            <w:tcW w:w="11766" w:type="dxa"/>
            <w:gridSpan w:val="9"/>
            <w:tcBorders>
              <w:top w:val="single" w:sz="4" w:space="0" w:color="auto"/>
              <w:left w:val="nil"/>
              <w:bottom w:val="nil"/>
              <w:right w:val="nil"/>
            </w:tcBorders>
            <w:shd w:val="clear" w:color="auto" w:fill="002060"/>
            <w:noWrap/>
            <w:vAlign w:val="center"/>
            <w:hideMark/>
          </w:tcPr>
          <w:p w14:paraId="6DE24BA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FFFFFF" w:themeColor="background1"/>
                <w:sz w:val="24"/>
                <w:szCs w:val="24"/>
                <w:lang w:eastAsia="es-DO"/>
              </w:rPr>
              <w:t>AGOSTO</w:t>
            </w:r>
          </w:p>
        </w:tc>
      </w:tr>
      <w:tr w:rsidR="008C7E67" w:rsidRPr="008C7E67" w14:paraId="1DC16567" w14:textId="77777777" w:rsidTr="008C7E67">
        <w:trPr>
          <w:trHeight w:val="683"/>
        </w:trPr>
        <w:tc>
          <w:tcPr>
            <w:tcW w:w="3687"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4F829E23"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INSTITUCIÓN</w:t>
            </w:r>
          </w:p>
        </w:tc>
        <w:tc>
          <w:tcPr>
            <w:tcW w:w="4786" w:type="dxa"/>
            <w:gridSpan w:val="2"/>
            <w:tcBorders>
              <w:top w:val="single" w:sz="4" w:space="0" w:color="auto"/>
              <w:left w:val="nil"/>
              <w:bottom w:val="single" w:sz="4" w:space="0" w:color="auto"/>
              <w:right w:val="single" w:sz="4" w:space="0" w:color="auto"/>
            </w:tcBorders>
            <w:shd w:val="clear" w:color="auto" w:fill="002060"/>
            <w:vAlign w:val="center"/>
            <w:hideMark/>
          </w:tcPr>
          <w:p w14:paraId="60F982F9"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OBJETO</w:t>
            </w:r>
          </w:p>
        </w:tc>
        <w:tc>
          <w:tcPr>
            <w:tcW w:w="1144" w:type="dxa"/>
            <w:gridSpan w:val="2"/>
            <w:tcBorders>
              <w:top w:val="single" w:sz="4" w:space="0" w:color="auto"/>
              <w:left w:val="nil"/>
              <w:bottom w:val="single" w:sz="4" w:space="0" w:color="auto"/>
              <w:right w:val="single" w:sz="4" w:space="0" w:color="auto"/>
            </w:tcBorders>
            <w:shd w:val="clear" w:color="auto" w:fill="002060"/>
            <w:vAlign w:val="center"/>
            <w:hideMark/>
          </w:tcPr>
          <w:p w14:paraId="5F2277A0"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TIEMPO</w:t>
            </w:r>
          </w:p>
        </w:tc>
        <w:tc>
          <w:tcPr>
            <w:tcW w:w="1147" w:type="dxa"/>
            <w:gridSpan w:val="2"/>
            <w:tcBorders>
              <w:top w:val="single" w:sz="4" w:space="0" w:color="auto"/>
              <w:left w:val="nil"/>
              <w:bottom w:val="single" w:sz="4" w:space="0" w:color="auto"/>
              <w:right w:val="single" w:sz="4" w:space="0" w:color="auto"/>
            </w:tcBorders>
            <w:shd w:val="clear" w:color="auto" w:fill="002060"/>
            <w:vAlign w:val="center"/>
            <w:hideMark/>
          </w:tcPr>
          <w:p w14:paraId="485427EA"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INICIO</w:t>
            </w:r>
          </w:p>
        </w:tc>
        <w:tc>
          <w:tcPr>
            <w:tcW w:w="1002" w:type="dxa"/>
            <w:tcBorders>
              <w:top w:val="single" w:sz="4" w:space="0" w:color="auto"/>
              <w:left w:val="nil"/>
              <w:bottom w:val="single" w:sz="4" w:space="0" w:color="auto"/>
              <w:right w:val="single" w:sz="4" w:space="0" w:color="auto"/>
            </w:tcBorders>
            <w:shd w:val="clear" w:color="auto" w:fill="002060"/>
            <w:vAlign w:val="center"/>
            <w:hideMark/>
          </w:tcPr>
          <w:p w14:paraId="5F8C2056"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TERMINO</w:t>
            </w:r>
          </w:p>
        </w:tc>
      </w:tr>
      <w:tr w:rsidR="008C7E67" w:rsidRPr="008C7E67" w14:paraId="253E8071" w14:textId="77777777" w:rsidTr="008C7E67">
        <w:trPr>
          <w:trHeight w:val="1126"/>
        </w:trPr>
        <w:tc>
          <w:tcPr>
            <w:tcW w:w="36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5BD1F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Ministerio de Medio Ambiente y Recursos Naturales (MIMARENA)</w:t>
            </w:r>
          </w:p>
        </w:tc>
        <w:tc>
          <w:tcPr>
            <w:tcW w:w="4786" w:type="dxa"/>
            <w:gridSpan w:val="2"/>
            <w:tcBorders>
              <w:top w:val="nil"/>
              <w:left w:val="nil"/>
              <w:bottom w:val="nil"/>
              <w:right w:val="single" w:sz="4" w:space="0" w:color="auto"/>
            </w:tcBorders>
            <w:shd w:val="clear" w:color="auto" w:fill="auto"/>
            <w:vAlign w:val="center"/>
            <w:hideMark/>
          </w:tcPr>
          <w:p w14:paraId="20920D3A" w14:textId="568964A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144" w:type="dxa"/>
            <w:gridSpan w:val="2"/>
            <w:tcBorders>
              <w:top w:val="nil"/>
              <w:left w:val="nil"/>
              <w:bottom w:val="nil"/>
              <w:right w:val="single" w:sz="4" w:space="0" w:color="auto"/>
            </w:tcBorders>
            <w:shd w:val="clear" w:color="auto" w:fill="auto"/>
            <w:vAlign w:val="center"/>
            <w:hideMark/>
          </w:tcPr>
          <w:p w14:paraId="1E123B8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47" w:type="dxa"/>
            <w:gridSpan w:val="2"/>
            <w:tcBorders>
              <w:top w:val="nil"/>
              <w:left w:val="nil"/>
              <w:bottom w:val="single" w:sz="4" w:space="0" w:color="auto"/>
              <w:right w:val="single" w:sz="4" w:space="0" w:color="auto"/>
            </w:tcBorders>
            <w:shd w:val="clear" w:color="auto" w:fill="auto"/>
            <w:vAlign w:val="center"/>
            <w:hideMark/>
          </w:tcPr>
          <w:p w14:paraId="3C8221CD"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4/8/2022</w:t>
            </w:r>
          </w:p>
        </w:tc>
        <w:tc>
          <w:tcPr>
            <w:tcW w:w="1002" w:type="dxa"/>
            <w:tcBorders>
              <w:top w:val="nil"/>
              <w:left w:val="nil"/>
              <w:bottom w:val="single" w:sz="4" w:space="0" w:color="auto"/>
              <w:right w:val="single" w:sz="4" w:space="0" w:color="auto"/>
            </w:tcBorders>
            <w:shd w:val="clear" w:color="auto" w:fill="auto"/>
            <w:vAlign w:val="center"/>
            <w:hideMark/>
          </w:tcPr>
          <w:p w14:paraId="6757900F"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4/8/2023</w:t>
            </w:r>
          </w:p>
        </w:tc>
      </w:tr>
      <w:tr w:rsidR="008C7E67" w:rsidRPr="008C7E67" w14:paraId="3FF56033" w14:textId="77777777" w:rsidTr="008C7E67">
        <w:trPr>
          <w:trHeight w:val="1126"/>
        </w:trPr>
        <w:tc>
          <w:tcPr>
            <w:tcW w:w="36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D2459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Oficina Nacional de la Propiedad Industrial (ONAPI)</w:t>
            </w:r>
          </w:p>
        </w:tc>
        <w:tc>
          <w:tcPr>
            <w:tcW w:w="4786" w:type="dxa"/>
            <w:gridSpan w:val="2"/>
            <w:tcBorders>
              <w:top w:val="single" w:sz="4" w:space="0" w:color="auto"/>
              <w:left w:val="nil"/>
              <w:bottom w:val="nil"/>
              <w:right w:val="single" w:sz="4" w:space="0" w:color="auto"/>
            </w:tcBorders>
            <w:shd w:val="clear" w:color="auto" w:fill="auto"/>
            <w:vAlign w:val="center"/>
            <w:hideMark/>
          </w:tcPr>
          <w:p w14:paraId="42C4AA31" w14:textId="08D3D17E"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144" w:type="dxa"/>
            <w:gridSpan w:val="2"/>
            <w:tcBorders>
              <w:top w:val="single" w:sz="4" w:space="0" w:color="auto"/>
              <w:left w:val="nil"/>
              <w:bottom w:val="nil"/>
              <w:right w:val="single" w:sz="4" w:space="0" w:color="auto"/>
            </w:tcBorders>
            <w:shd w:val="clear" w:color="auto" w:fill="auto"/>
            <w:vAlign w:val="center"/>
            <w:hideMark/>
          </w:tcPr>
          <w:p w14:paraId="0DC1E8B4"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47" w:type="dxa"/>
            <w:gridSpan w:val="2"/>
            <w:tcBorders>
              <w:top w:val="nil"/>
              <w:left w:val="nil"/>
              <w:bottom w:val="single" w:sz="4" w:space="0" w:color="auto"/>
              <w:right w:val="single" w:sz="4" w:space="0" w:color="auto"/>
            </w:tcBorders>
            <w:shd w:val="clear" w:color="auto" w:fill="auto"/>
            <w:vAlign w:val="center"/>
            <w:hideMark/>
          </w:tcPr>
          <w:p w14:paraId="6308FF21"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10/8/2022</w:t>
            </w:r>
          </w:p>
        </w:tc>
        <w:tc>
          <w:tcPr>
            <w:tcW w:w="1002" w:type="dxa"/>
            <w:tcBorders>
              <w:top w:val="nil"/>
              <w:left w:val="nil"/>
              <w:bottom w:val="single" w:sz="4" w:space="0" w:color="auto"/>
              <w:right w:val="single" w:sz="4" w:space="0" w:color="auto"/>
            </w:tcBorders>
            <w:shd w:val="clear" w:color="auto" w:fill="auto"/>
            <w:vAlign w:val="center"/>
            <w:hideMark/>
          </w:tcPr>
          <w:p w14:paraId="6B30889A"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10//8/2023</w:t>
            </w:r>
          </w:p>
        </w:tc>
      </w:tr>
      <w:tr w:rsidR="008C7E67" w:rsidRPr="008C7E67" w14:paraId="513FFE0C" w14:textId="77777777" w:rsidTr="008C7E67">
        <w:trPr>
          <w:trHeight w:val="1126"/>
        </w:trPr>
        <w:tc>
          <w:tcPr>
            <w:tcW w:w="36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785FDD" w14:textId="76C73E0E"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Acuerdo Instituto </w:t>
            </w:r>
            <w:r w:rsidR="00642711" w:rsidRPr="008C7E67">
              <w:rPr>
                <w:rFonts w:ascii="Times New Roman" w:eastAsia="Times New Roman" w:hAnsi="Times New Roman"/>
                <w:color w:val="494529"/>
                <w:sz w:val="24"/>
                <w:szCs w:val="24"/>
                <w:lang w:eastAsia="es-DO"/>
              </w:rPr>
              <w:t>Geográfico</w:t>
            </w:r>
            <w:r w:rsidRPr="008C7E67">
              <w:rPr>
                <w:rFonts w:ascii="Times New Roman" w:eastAsia="Times New Roman" w:hAnsi="Times New Roman"/>
                <w:color w:val="494529"/>
                <w:sz w:val="24"/>
                <w:szCs w:val="24"/>
                <w:lang w:eastAsia="es-DO"/>
              </w:rPr>
              <w:t xml:space="preserve"> Nacional "</w:t>
            </w:r>
            <w:r w:rsidR="00642711" w:rsidRPr="008C7E67">
              <w:rPr>
                <w:rFonts w:ascii="Times New Roman" w:eastAsia="Times New Roman" w:hAnsi="Times New Roman"/>
                <w:color w:val="494529"/>
                <w:sz w:val="24"/>
                <w:szCs w:val="24"/>
                <w:lang w:eastAsia="es-DO"/>
              </w:rPr>
              <w:t>José</w:t>
            </w:r>
            <w:r w:rsidRPr="008C7E67">
              <w:rPr>
                <w:rFonts w:ascii="Times New Roman" w:eastAsia="Times New Roman" w:hAnsi="Times New Roman"/>
                <w:color w:val="494529"/>
                <w:sz w:val="24"/>
                <w:szCs w:val="24"/>
                <w:lang w:eastAsia="es-DO"/>
              </w:rPr>
              <w:t xml:space="preserve"> </w:t>
            </w:r>
            <w:r w:rsidR="00642711" w:rsidRPr="008C7E67">
              <w:rPr>
                <w:rFonts w:ascii="Times New Roman" w:eastAsia="Times New Roman" w:hAnsi="Times New Roman"/>
                <w:color w:val="494529"/>
                <w:sz w:val="24"/>
                <w:szCs w:val="24"/>
                <w:lang w:eastAsia="es-DO"/>
              </w:rPr>
              <w:t>Joaquín</w:t>
            </w:r>
            <w:r w:rsidRPr="008C7E67">
              <w:rPr>
                <w:rFonts w:ascii="Times New Roman" w:eastAsia="Times New Roman" w:hAnsi="Times New Roman"/>
                <w:color w:val="494529"/>
                <w:sz w:val="24"/>
                <w:szCs w:val="24"/>
                <w:lang w:eastAsia="es-DO"/>
              </w:rPr>
              <w:t xml:space="preserve"> </w:t>
            </w:r>
            <w:r w:rsidR="00642711" w:rsidRPr="008C7E67">
              <w:rPr>
                <w:rFonts w:ascii="Times New Roman" w:eastAsia="Times New Roman" w:hAnsi="Times New Roman"/>
                <w:color w:val="494529"/>
                <w:sz w:val="24"/>
                <w:szCs w:val="24"/>
                <w:lang w:eastAsia="es-DO"/>
              </w:rPr>
              <w:t>Hungría</w:t>
            </w:r>
            <w:r w:rsidRPr="008C7E67">
              <w:rPr>
                <w:rFonts w:ascii="Times New Roman" w:eastAsia="Times New Roman" w:hAnsi="Times New Roman"/>
                <w:color w:val="494529"/>
                <w:sz w:val="24"/>
                <w:szCs w:val="24"/>
                <w:lang w:eastAsia="es-DO"/>
              </w:rPr>
              <w:t xml:space="preserve"> Morell (IGN)</w:t>
            </w:r>
          </w:p>
        </w:tc>
        <w:tc>
          <w:tcPr>
            <w:tcW w:w="4786" w:type="dxa"/>
            <w:gridSpan w:val="2"/>
            <w:tcBorders>
              <w:top w:val="single" w:sz="4" w:space="0" w:color="auto"/>
              <w:left w:val="nil"/>
              <w:bottom w:val="nil"/>
              <w:right w:val="single" w:sz="4" w:space="0" w:color="auto"/>
            </w:tcBorders>
            <w:shd w:val="clear" w:color="auto" w:fill="auto"/>
            <w:vAlign w:val="center"/>
            <w:hideMark/>
          </w:tcPr>
          <w:p w14:paraId="7C028B3B" w14:textId="247729AE"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144" w:type="dxa"/>
            <w:gridSpan w:val="2"/>
            <w:tcBorders>
              <w:top w:val="single" w:sz="4" w:space="0" w:color="auto"/>
              <w:left w:val="nil"/>
              <w:bottom w:val="nil"/>
              <w:right w:val="single" w:sz="4" w:space="0" w:color="auto"/>
            </w:tcBorders>
            <w:shd w:val="clear" w:color="auto" w:fill="auto"/>
            <w:vAlign w:val="center"/>
            <w:hideMark/>
          </w:tcPr>
          <w:p w14:paraId="08A4507F"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47" w:type="dxa"/>
            <w:gridSpan w:val="2"/>
            <w:tcBorders>
              <w:top w:val="nil"/>
              <w:left w:val="nil"/>
              <w:bottom w:val="single" w:sz="4" w:space="0" w:color="auto"/>
              <w:right w:val="single" w:sz="4" w:space="0" w:color="auto"/>
            </w:tcBorders>
            <w:shd w:val="clear" w:color="auto" w:fill="auto"/>
            <w:vAlign w:val="center"/>
            <w:hideMark/>
          </w:tcPr>
          <w:p w14:paraId="22B0C792"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12/8/2022</w:t>
            </w:r>
          </w:p>
        </w:tc>
        <w:tc>
          <w:tcPr>
            <w:tcW w:w="1002" w:type="dxa"/>
            <w:tcBorders>
              <w:top w:val="nil"/>
              <w:left w:val="nil"/>
              <w:bottom w:val="single" w:sz="4" w:space="0" w:color="auto"/>
              <w:right w:val="single" w:sz="4" w:space="0" w:color="auto"/>
            </w:tcBorders>
            <w:shd w:val="clear" w:color="auto" w:fill="auto"/>
            <w:vAlign w:val="center"/>
            <w:hideMark/>
          </w:tcPr>
          <w:p w14:paraId="72E4DEB0"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12/8/2023</w:t>
            </w:r>
          </w:p>
        </w:tc>
      </w:tr>
      <w:tr w:rsidR="008C7E67" w:rsidRPr="008C7E67" w14:paraId="5C6A13FC" w14:textId="77777777" w:rsidTr="008C7E67">
        <w:trPr>
          <w:trHeight w:val="1126"/>
        </w:trPr>
        <w:tc>
          <w:tcPr>
            <w:tcW w:w="36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01F2C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Dirección de Prensa del Presidente (DPP)</w:t>
            </w:r>
          </w:p>
        </w:tc>
        <w:tc>
          <w:tcPr>
            <w:tcW w:w="4786" w:type="dxa"/>
            <w:gridSpan w:val="2"/>
            <w:tcBorders>
              <w:top w:val="single" w:sz="4" w:space="0" w:color="auto"/>
              <w:left w:val="nil"/>
              <w:bottom w:val="nil"/>
              <w:right w:val="single" w:sz="4" w:space="0" w:color="auto"/>
            </w:tcBorders>
            <w:shd w:val="clear" w:color="auto" w:fill="auto"/>
            <w:vAlign w:val="center"/>
            <w:hideMark/>
          </w:tcPr>
          <w:p w14:paraId="28CC26D2" w14:textId="5D1AB4D8"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144" w:type="dxa"/>
            <w:gridSpan w:val="2"/>
            <w:tcBorders>
              <w:top w:val="single" w:sz="4" w:space="0" w:color="auto"/>
              <w:left w:val="nil"/>
              <w:bottom w:val="nil"/>
              <w:right w:val="single" w:sz="4" w:space="0" w:color="auto"/>
            </w:tcBorders>
            <w:shd w:val="clear" w:color="auto" w:fill="auto"/>
            <w:vAlign w:val="center"/>
            <w:hideMark/>
          </w:tcPr>
          <w:p w14:paraId="3AFA0E4C"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47" w:type="dxa"/>
            <w:gridSpan w:val="2"/>
            <w:tcBorders>
              <w:top w:val="nil"/>
              <w:left w:val="nil"/>
              <w:bottom w:val="single" w:sz="4" w:space="0" w:color="auto"/>
              <w:right w:val="single" w:sz="4" w:space="0" w:color="auto"/>
            </w:tcBorders>
            <w:shd w:val="clear" w:color="auto" w:fill="auto"/>
            <w:vAlign w:val="center"/>
            <w:hideMark/>
          </w:tcPr>
          <w:p w14:paraId="26034271"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23/8/2022</w:t>
            </w:r>
          </w:p>
        </w:tc>
        <w:tc>
          <w:tcPr>
            <w:tcW w:w="1002" w:type="dxa"/>
            <w:tcBorders>
              <w:top w:val="nil"/>
              <w:left w:val="nil"/>
              <w:bottom w:val="single" w:sz="4" w:space="0" w:color="auto"/>
              <w:right w:val="single" w:sz="4" w:space="0" w:color="auto"/>
            </w:tcBorders>
            <w:shd w:val="clear" w:color="auto" w:fill="auto"/>
            <w:vAlign w:val="center"/>
            <w:hideMark/>
          </w:tcPr>
          <w:p w14:paraId="6618B1CE"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23/8/2023</w:t>
            </w:r>
          </w:p>
        </w:tc>
      </w:tr>
      <w:tr w:rsidR="008C7E67" w:rsidRPr="008C7E67" w14:paraId="7A2683B7" w14:textId="77777777" w:rsidTr="008C7E67">
        <w:trPr>
          <w:trHeight w:val="1126"/>
        </w:trPr>
        <w:tc>
          <w:tcPr>
            <w:tcW w:w="36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8D96D1" w14:textId="63311FDC"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Acuerdo Instituto Dominicano  </w:t>
            </w:r>
            <w:r w:rsidR="00642711" w:rsidRPr="008C7E67">
              <w:rPr>
                <w:rFonts w:ascii="Times New Roman" w:eastAsia="Times New Roman" w:hAnsi="Times New Roman"/>
                <w:color w:val="494529"/>
                <w:sz w:val="24"/>
                <w:szCs w:val="24"/>
                <w:lang w:eastAsia="es-DO"/>
              </w:rPr>
              <w:t>Prevención</w:t>
            </w:r>
            <w:r w:rsidRPr="008C7E67">
              <w:rPr>
                <w:rFonts w:ascii="Times New Roman" w:eastAsia="Times New Roman" w:hAnsi="Times New Roman"/>
                <w:color w:val="494529"/>
                <w:sz w:val="24"/>
                <w:szCs w:val="24"/>
                <w:lang w:eastAsia="es-DO"/>
              </w:rPr>
              <w:t xml:space="preserve"> y </w:t>
            </w:r>
            <w:r w:rsidR="00642711" w:rsidRPr="008C7E67">
              <w:rPr>
                <w:rFonts w:ascii="Times New Roman" w:eastAsia="Times New Roman" w:hAnsi="Times New Roman"/>
                <w:color w:val="494529"/>
                <w:sz w:val="24"/>
                <w:szCs w:val="24"/>
                <w:lang w:eastAsia="es-DO"/>
              </w:rPr>
              <w:t>Protección</w:t>
            </w:r>
            <w:r w:rsidRPr="008C7E67">
              <w:rPr>
                <w:rFonts w:ascii="Times New Roman" w:eastAsia="Times New Roman" w:hAnsi="Times New Roman"/>
                <w:color w:val="494529"/>
                <w:sz w:val="24"/>
                <w:szCs w:val="24"/>
                <w:lang w:eastAsia="es-DO"/>
              </w:rPr>
              <w:t xml:space="preserve"> de Riesgos Laborales(IDOPRIL)</w:t>
            </w:r>
          </w:p>
        </w:tc>
        <w:tc>
          <w:tcPr>
            <w:tcW w:w="4786" w:type="dxa"/>
            <w:gridSpan w:val="2"/>
            <w:tcBorders>
              <w:top w:val="single" w:sz="4" w:space="0" w:color="auto"/>
              <w:left w:val="nil"/>
              <w:bottom w:val="single" w:sz="4" w:space="0" w:color="auto"/>
              <w:right w:val="single" w:sz="4" w:space="0" w:color="auto"/>
            </w:tcBorders>
            <w:shd w:val="clear" w:color="auto" w:fill="auto"/>
            <w:vAlign w:val="center"/>
            <w:hideMark/>
          </w:tcPr>
          <w:p w14:paraId="0EDFBBD3" w14:textId="79EDBBD9"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w:t>
            </w:r>
            <w:r w:rsidR="00642711" w:rsidRPr="008C7E67">
              <w:rPr>
                <w:rFonts w:ascii="Times New Roman" w:eastAsia="Times New Roman" w:hAnsi="Times New Roman"/>
                <w:color w:val="494529"/>
                <w:sz w:val="24"/>
                <w:szCs w:val="24"/>
                <w:lang w:eastAsia="es-DO"/>
              </w:rPr>
              <w:t>ciudadanía</w:t>
            </w:r>
            <w:r w:rsidRPr="008C7E67">
              <w:rPr>
                <w:rFonts w:ascii="Times New Roman" w:eastAsia="Times New Roman" w:hAnsi="Times New Roman"/>
                <w:color w:val="494529"/>
                <w:sz w:val="24"/>
                <w:szCs w:val="24"/>
                <w:lang w:eastAsia="es-DO"/>
              </w:rPr>
              <w:t xml:space="preserve"> y lograr </w:t>
            </w:r>
            <w:r w:rsidR="00642711" w:rsidRPr="008C7E67">
              <w:rPr>
                <w:rFonts w:ascii="Times New Roman" w:eastAsia="Times New Roman" w:hAnsi="Times New Roman"/>
                <w:color w:val="494529"/>
                <w:sz w:val="24"/>
                <w:szCs w:val="24"/>
                <w:lang w:eastAsia="es-DO"/>
              </w:rPr>
              <w:t>transparentar</w:t>
            </w:r>
            <w:r w:rsidRPr="008C7E67">
              <w:rPr>
                <w:rFonts w:ascii="Times New Roman" w:eastAsia="Times New Roman" w:hAnsi="Times New Roman"/>
                <w:color w:val="494529"/>
                <w:sz w:val="24"/>
                <w:szCs w:val="24"/>
                <w:lang w:eastAsia="es-DO"/>
              </w:rPr>
              <w:t xml:space="preserve"> y optimizar la </w:t>
            </w:r>
            <w:r w:rsidR="00642711" w:rsidRPr="008C7E67">
              <w:rPr>
                <w:rFonts w:ascii="Times New Roman" w:eastAsia="Times New Roman" w:hAnsi="Times New Roman"/>
                <w:color w:val="494529"/>
                <w:sz w:val="24"/>
                <w:szCs w:val="24"/>
                <w:lang w:eastAsia="es-DO"/>
              </w:rPr>
              <w:t>gestión</w:t>
            </w:r>
            <w:r w:rsidRPr="008C7E67">
              <w:rPr>
                <w:rFonts w:ascii="Times New Roman" w:eastAsia="Times New Roman" w:hAnsi="Times New Roman"/>
                <w:color w:val="494529"/>
                <w:sz w:val="24"/>
                <w:szCs w:val="24"/>
                <w:lang w:eastAsia="es-DO"/>
              </w:rPr>
              <w:t xml:space="preserve">. </w:t>
            </w:r>
          </w:p>
        </w:tc>
        <w:tc>
          <w:tcPr>
            <w:tcW w:w="1144" w:type="dxa"/>
            <w:gridSpan w:val="2"/>
            <w:tcBorders>
              <w:top w:val="single" w:sz="4" w:space="0" w:color="auto"/>
              <w:left w:val="nil"/>
              <w:bottom w:val="single" w:sz="4" w:space="0" w:color="auto"/>
              <w:right w:val="single" w:sz="4" w:space="0" w:color="auto"/>
            </w:tcBorders>
            <w:shd w:val="clear" w:color="auto" w:fill="auto"/>
            <w:vAlign w:val="center"/>
            <w:hideMark/>
          </w:tcPr>
          <w:p w14:paraId="383556B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47" w:type="dxa"/>
            <w:gridSpan w:val="2"/>
            <w:tcBorders>
              <w:top w:val="nil"/>
              <w:left w:val="nil"/>
              <w:bottom w:val="single" w:sz="4" w:space="0" w:color="auto"/>
              <w:right w:val="single" w:sz="4" w:space="0" w:color="auto"/>
            </w:tcBorders>
            <w:shd w:val="clear" w:color="auto" w:fill="auto"/>
            <w:vAlign w:val="center"/>
            <w:hideMark/>
          </w:tcPr>
          <w:p w14:paraId="714C3B6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29/8/2022</w:t>
            </w:r>
          </w:p>
        </w:tc>
        <w:tc>
          <w:tcPr>
            <w:tcW w:w="1002" w:type="dxa"/>
            <w:tcBorders>
              <w:top w:val="nil"/>
              <w:left w:val="nil"/>
              <w:bottom w:val="single" w:sz="4" w:space="0" w:color="auto"/>
              <w:right w:val="single" w:sz="4" w:space="0" w:color="auto"/>
            </w:tcBorders>
            <w:shd w:val="clear" w:color="auto" w:fill="auto"/>
            <w:vAlign w:val="center"/>
            <w:hideMark/>
          </w:tcPr>
          <w:p w14:paraId="14902D4C"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29/8/2023</w:t>
            </w:r>
          </w:p>
        </w:tc>
      </w:tr>
    </w:tbl>
    <w:p w14:paraId="6F8D1610" w14:textId="213007DB" w:rsidR="00212725" w:rsidRDefault="00212725" w:rsidP="00A94493">
      <w:pPr>
        <w:tabs>
          <w:tab w:val="left" w:pos="2981"/>
        </w:tabs>
        <w:spacing w:line="360" w:lineRule="auto"/>
        <w:rPr>
          <w:rFonts w:ascii="Times New Roman" w:hAnsi="Times New Roman"/>
          <w:sz w:val="24"/>
        </w:rPr>
      </w:pPr>
    </w:p>
    <w:tbl>
      <w:tblPr>
        <w:tblW w:w="11766" w:type="dxa"/>
        <w:jc w:val="center"/>
        <w:tblCellMar>
          <w:left w:w="70" w:type="dxa"/>
          <w:right w:w="70" w:type="dxa"/>
        </w:tblCellMar>
        <w:tblLook w:val="04A0" w:firstRow="1" w:lastRow="0" w:firstColumn="1" w:lastColumn="0" w:noHBand="0" w:noVBand="1"/>
      </w:tblPr>
      <w:tblGrid>
        <w:gridCol w:w="3457"/>
        <w:gridCol w:w="4718"/>
        <w:gridCol w:w="1034"/>
        <w:gridCol w:w="1114"/>
        <w:gridCol w:w="1443"/>
      </w:tblGrid>
      <w:tr w:rsidR="008C7E67" w:rsidRPr="008C7E67" w14:paraId="0858590E" w14:textId="77777777" w:rsidTr="008C7E67">
        <w:trPr>
          <w:trHeight w:val="623"/>
          <w:jc w:val="center"/>
        </w:trPr>
        <w:tc>
          <w:tcPr>
            <w:tcW w:w="11766" w:type="dxa"/>
            <w:gridSpan w:val="5"/>
            <w:tcBorders>
              <w:top w:val="single" w:sz="4" w:space="0" w:color="auto"/>
              <w:left w:val="nil"/>
              <w:bottom w:val="nil"/>
              <w:right w:val="nil"/>
            </w:tcBorders>
            <w:shd w:val="clear" w:color="auto" w:fill="002060"/>
            <w:noWrap/>
            <w:vAlign w:val="center"/>
            <w:hideMark/>
          </w:tcPr>
          <w:p w14:paraId="342EF421"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 xml:space="preserve">SEPTIEMBRE </w:t>
            </w:r>
          </w:p>
        </w:tc>
      </w:tr>
      <w:tr w:rsidR="008C7E67" w:rsidRPr="008C7E67" w14:paraId="37D20525" w14:textId="77777777" w:rsidTr="008C7E67">
        <w:trPr>
          <w:trHeight w:val="722"/>
          <w:jc w:val="center"/>
        </w:trPr>
        <w:tc>
          <w:tcPr>
            <w:tcW w:w="3457" w:type="dxa"/>
            <w:tcBorders>
              <w:top w:val="single" w:sz="4" w:space="0" w:color="auto"/>
              <w:left w:val="nil"/>
              <w:bottom w:val="single" w:sz="4" w:space="0" w:color="auto"/>
              <w:right w:val="single" w:sz="4" w:space="0" w:color="auto"/>
            </w:tcBorders>
            <w:shd w:val="clear" w:color="auto" w:fill="002060"/>
            <w:noWrap/>
            <w:vAlign w:val="center"/>
            <w:hideMark/>
          </w:tcPr>
          <w:p w14:paraId="405D1101"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FFFFFF" w:themeColor="background1"/>
                <w:sz w:val="24"/>
                <w:szCs w:val="24"/>
                <w:lang w:eastAsia="es-DO"/>
              </w:rPr>
              <w:t>INSTITUCIÓN</w:t>
            </w:r>
          </w:p>
        </w:tc>
        <w:tc>
          <w:tcPr>
            <w:tcW w:w="4718" w:type="dxa"/>
            <w:tcBorders>
              <w:top w:val="single" w:sz="4" w:space="0" w:color="auto"/>
              <w:left w:val="nil"/>
              <w:bottom w:val="single" w:sz="4" w:space="0" w:color="auto"/>
              <w:right w:val="single" w:sz="4" w:space="0" w:color="auto"/>
            </w:tcBorders>
            <w:shd w:val="clear" w:color="auto" w:fill="002060"/>
            <w:vAlign w:val="center"/>
            <w:hideMark/>
          </w:tcPr>
          <w:p w14:paraId="4D621F91"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OBJETO</w:t>
            </w:r>
          </w:p>
        </w:tc>
        <w:tc>
          <w:tcPr>
            <w:tcW w:w="1034" w:type="dxa"/>
            <w:tcBorders>
              <w:top w:val="single" w:sz="4" w:space="0" w:color="auto"/>
              <w:left w:val="nil"/>
              <w:bottom w:val="single" w:sz="4" w:space="0" w:color="auto"/>
              <w:right w:val="single" w:sz="4" w:space="0" w:color="auto"/>
            </w:tcBorders>
            <w:shd w:val="clear" w:color="auto" w:fill="002060"/>
            <w:vAlign w:val="center"/>
            <w:hideMark/>
          </w:tcPr>
          <w:p w14:paraId="4861CD19"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TIEMPO</w:t>
            </w:r>
          </w:p>
        </w:tc>
        <w:tc>
          <w:tcPr>
            <w:tcW w:w="1114" w:type="dxa"/>
            <w:tcBorders>
              <w:top w:val="single" w:sz="4" w:space="0" w:color="auto"/>
              <w:left w:val="nil"/>
              <w:bottom w:val="single" w:sz="4" w:space="0" w:color="auto"/>
              <w:right w:val="single" w:sz="4" w:space="0" w:color="auto"/>
            </w:tcBorders>
            <w:shd w:val="clear" w:color="auto" w:fill="002060"/>
            <w:vAlign w:val="center"/>
            <w:hideMark/>
          </w:tcPr>
          <w:p w14:paraId="6B062699"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INICIO</w:t>
            </w:r>
          </w:p>
        </w:tc>
        <w:tc>
          <w:tcPr>
            <w:tcW w:w="1443" w:type="dxa"/>
            <w:tcBorders>
              <w:top w:val="single" w:sz="4" w:space="0" w:color="auto"/>
              <w:left w:val="nil"/>
              <w:bottom w:val="single" w:sz="4" w:space="0" w:color="auto"/>
              <w:right w:val="single" w:sz="4" w:space="0" w:color="auto"/>
            </w:tcBorders>
            <w:shd w:val="clear" w:color="auto" w:fill="002060"/>
            <w:vAlign w:val="center"/>
            <w:hideMark/>
          </w:tcPr>
          <w:p w14:paraId="6603B8B6"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TERMINO</w:t>
            </w:r>
          </w:p>
        </w:tc>
      </w:tr>
      <w:tr w:rsidR="008C7E67" w:rsidRPr="008C7E67" w14:paraId="65586A5B" w14:textId="77777777" w:rsidTr="008C7E67">
        <w:trPr>
          <w:trHeight w:val="1190"/>
          <w:jc w:val="center"/>
        </w:trPr>
        <w:tc>
          <w:tcPr>
            <w:tcW w:w="3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C2CE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Centro de Atención Integral para la Discapacidad (CAID)</w:t>
            </w:r>
          </w:p>
        </w:tc>
        <w:tc>
          <w:tcPr>
            <w:tcW w:w="4718" w:type="dxa"/>
            <w:tcBorders>
              <w:top w:val="nil"/>
              <w:left w:val="nil"/>
              <w:bottom w:val="single" w:sz="4" w:space="0" w:color="auto"/>
              <w:right w:val="single" w:sz="4" w:space="0" w:color="auto"/>
            </w:tcBorders>
            <w:shd w:val="clear" w:color="auto" w:fill="auto"/>
            <w:vAlign w:val="center"/>
            <w:hideMark/>
          </w:tcPr>
          <w:p w14:paraId="46F3E9FE"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ciudadanía y lograr transparentar y optimizar la gestión. </w:t>
            </w:r>
          </w:p>
        </w:tc>
        <w:tc>
          <w:tcPr>
            <w:tcW w:w="1034" w:type="dxa"/>
            <w:tcBorders>
              <w:top w:val="nil"/>
              <w:left w:val="nil"/>
              <w:bottom w:val="single" w:sz="4" w:space="0" w:color="auto"/>
              <w:right w:val="single" w:sz="4" w:space="0" w:color="auto"/>
            </w:tcBorders>
            <w:shd w:val="clear" w:color="auto" w:fill="auto"/>
            <w:vAlign w:val="center"/>
            <w:hideMark/>
          </w:tcPr>
          <w:p w14:paraId="16649F1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14" w:type="dxa"/>
            <w:tcBorders>
              <w:top w:val="nil"/>
              <w:left w:val="nil"/>
              <w:bottom w:val="single" w:sz="4" w:space="0" w:color="auto"/>
              <w:right w:val="single" w:sz="4" w:space="0" w:color="auto"/>
            </w:tcBorders>
            <w:shd w:val="clear" w:color="auto" w:fill="auto"/>
            <w:vAlign w:val="center"/>
            <w:hideMark/>
          </w:tcPr>
          <w:p w14:paraId="2D3761A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7/9/2022</w:t>
            </w:r>
          </w:p>
        </w:tc>
        <w:tc>
          <w:tcPr>
            <w:tcW w:w="1443" w:type="dxa"/>
            <w:tcBorders>
              <w:top w:val="nil"/>
              <w:left w:val="nil"/>
              <w:bottom w:val="single" w:sz="4" w:space="0" w:color="auto"/>
              <w:right w:val="single" w:sz="4" w:space="0" w:color="auto"/>
            </w:tcBorders>
            <w:shd w:val="clear" w:color="auto" w:fill="auto"/>
            <w:vAlign w:val="center"/>
            <w:hideMark/>
          </w:tcPr>
          <w:p w14:paraId="40AA6E5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7/9/2023</w:t>
            </w:r>
          </w:p>
        </w:tc>
      </w:tr>
      <w:tr w:rsidR="008C7E67" w:rsidRPr="008C7E67" w14:paraId="19146EF9" w14:textId="77777777" w:rsidTr="008C7E67">
        <w:trPr>
          <w:trHeight w:val="1190"/>
          <w:jc w:val="center"/>
        </w:trPr>
        <w:tc>
          <w:tcPr>
            <w:tcW w:w="3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501F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Ministerio Administrativo de la Presidencia (MAPRE)</w:t>
            </w:r>
          </w:p>
        </w:tc>
        <w:tc>
          <w:tcPr>
            <w:tcW w:w="4718" w:type="dxa"/>
            <w:tcBorders>
              <w:top w:val="nil"/>
              <w:left w:val="nil"/>
              <w:bottom w:val="single" w:sz="4" w:space="0" w:color="auto"/>
              <w:right w:val="single" w:sz="4" w:space="0" w:color="auto"/>
            </w:tcBorders>
            <w:shd w:val="clear" w:color="auto" w:fill="auto"/>
            <w:vAlign w:val="center"/>
            <w:hideMark/>
          </w:tcPr>
          <w:p w14:paraId="515969EC"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ciudadanía y lograr transparentar y optimizar la gestión. </w:t>
            </w:r>
          </w:p>
        </w:tc>
        <w:tc>
          <w:tcPr>
            <w:tcW w:w="1034" w:type="dxa"/>
            <w:tcBorders>
              <w:top w:val="nil"/>
              <w:left w:val="nil"/>
              <w:bottom w:val="single" w:sz="4" w:space="0" w:color="auto"/>
              <w:right w:val="single" w:sz="4" w:space="0" w:color="auto"/>
            </w:tcBorders>
            <w:shd w:val="clear" w:color="auto" w:fill="auto"/>
            <w:vAlign w:val="center"/>
            <w:hideMark/>
          </w:tcPr>
          <w:p w14:paraId="6E4172F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14" w:type="dxa"/>
            <w:tcBorders>
              <w:top w:val="nil"/>
              <w:left w:val="nil"/>
              <w:bottom w:val="single" w:sz="4" w:space="0" w:color="auto"/>
              <w:right w:val="single" w:sz="4" w:space="0" w:color="auto"/>
            </w:tcBorders>
            <w:shd w:val="clear" w:color="auto" w:fill="auto"/>
            <w:vAlign w:val="center"/>
            <w:hideMark/>
          </w:tcPr>
          <w:p w14:paraId="5FE4BE6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6/9/2022</w:t>
            </w:r>
          </w:p>
        </w:tc>
        <w:tc>
          <w:tcPr>
            <w:tcW w:w="1443" w:type="dxa"/>
            <w:tcBorders>
              <w:top w:val="nil"/>
              <w:left w:val="nil"/>
              <w:bottom w:val="single" w:sz="4" w:space="0" w:color="auto"/>
              <w:right w:val="single" w:sz="4" w:space="0" w:color="auto"/>
            </w:tcBorders>
            <w:shd w:val="clear" w:color="auto" w:fill="auto"/>
            <w:vAlign w:val="center"/>
            <w:hideMark/>
          </w:tcPr>
          <w:p w14:paraId="656970AC"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6/9/2023</w:t>
            </w:r>
          </w:p>
        </w:tc>
      </w:tr>
      <w:tr w:rsidR="008C7E67" w:rsidRPr="008C7E67" w14:paraId="23584F87" w14:textId="77777777" w:rsidTr="008C7E67">
        <w:trPr>
          <w:trHeight w:val="1190"/>
          <w:jc w:val="center"/>
        </w:trPr>
        <w:tc>
          <w:tcPr>
            <w:tcW w:w="3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1FCEE"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Hospital Provincial Inmaculada Concepción (HPIC)</w:t>
            </w:r>
          </w:p>
        </w:tc>
        <w:tc>
          <w:tcPr>
            <w:tcW w:w="4718" w:type="dxa"/>
            <w:tcBorders>
              <w:top w:val="nil"/>
              <w:left w:val="nil"/>
              <w:bottom w:val="single" w:sz="4" w:space="0" w:color="auto"/>
              <w:right w:val="single" w:sz="4" w:space="0" w:color="auto"/>
            </w:tcBorders>
            <w:shd w:val="clear" w:color="auto" w:fill="auto"/>
            <w:vAlign w:val="center"/>
            <w:hideMark/>
          </w:tcPr>
          <w:p w14:paraId="4181125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ciudadanía y lograr transparentar y optimizar la gestión. </w:t>
            </w:r>
          </w:p>
        </w:tc>
        <w:tc>
          <w:tcPr>
            <w:tcW w:w="1034" w:type="dxa"/>
            <w:tcBorders>
              <w:top w:val="nil"/>
              <w:left w:val="nil"/>
              <w:bottom w:val="single" w:sz="4" w:space="0" w:color="auto"/>
              <w:right w:val="single" w:sz="4" w:space="0" w:color="auto"/>
            </w:tcBorders>
            <w:shd w:val="clear" w:color="auto" w:fill="auto"/>
            <w:vAlign w:val="center"/>
            <w:hideMark/>
          </w:tcPr>
          <w:p w14:paraId="0FA8C828"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14" w:type="dxa"/>
            <w:tcBorders>
              <w:top w:val="nil"/>
              <w:left w:val="nil"/>
              <w:bottom w:val="single" w:sz="4" w:space="0" w:color="auto"/>
              <w:right w:val="single" w:sz="4" w:space="0" w:color="auto"/>
            </w:tcBorders>
            <w:shd w:val="clear" w:color="auto" w:fill="auto"/>
            <w:vAlign w:val="center"/>
            <w:hideMark/>
          </w:tcPr>
          <w:p w14:paraId="59135D61"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14/9/2022</w:t>
            </w:r>
          </w:p>
        </w:tc>
        <w:tc>
          <w:tcPr>
            <w:tcW w:w="1443" w:type="dxa"/>
            <w:tcBorders>
              <w:top w:val="nil"/>
              <w:left w:val="nil"/>
              <w:bottom w:val="single" w:sz="4" w:space="0" w:color="auto"/>
              <w:right w:val="single" w:sz="4" w:space="0" w:color="auto"/>
            </w:tcBorders>
            <w:shd w:val="clear" w:color="auto" w:fill="auto"/>
            <w:vAlign w:val="center"/>
            <w:hideMark/>
          </w:tcPr>
          <w:p w14:paraId="56F22A94"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14/9/2023</w:t>
            </w:r>
          </w:p>
        </w:tc>
      </w:tr>
      <w:tr w:rsidR="008C7E67" w:rsidRPr="008C7E67" w14:paraId="18343454" w14:textId="77777777" w:rsidTr="008C7E67">
        <w:trPr>
          <w:trHeight w:val="1190"/>
          <w:jc w:val="center"/>
        </w:trPr>
        <w:tc>
          <w:tcPr>
            <w:tcW w:w="3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FA6C4" w14:textId="2DBCA471"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Acuerdo Hospital Municipal Dr. </w:t>
            </w:r>
            <w:r w:rsidR="00642711" w:rsidRPr="008C7E67">
              <w:rPr>
                <w:rFonts w:ascii="Times New Roman" w:eastAsia="Times New Roman" w:hAnsi="Times New Roman"/>
                <w:color w:val="494529"/>
                <w:sz w:val="24"/>
                <w:szCs w:val="24"/>
                <w:lang w:eastAsia="es-DO"/>
              </w:rPr>
              <w:t>Sigfredo</w:t>
            </w:r>
            <w:r w:rsidRPr="008C7E67">
              <w:rPr>
                <w:rFonts w:ascii="Times New Roman" w:eastAsia="Times New Roman" w:hAnsi="Times New Roman"/>
                <w:color w:val="494529"/>
                <w:sz w:val="24"/>
                <w:szCs w:val="24"/>
                <w:lang w:eastAsia="es-DO"/>
              </w:rPr>
              <w:t xml:space="preserve"> Alba Domínguez (HMDSAD)</w:t>
            </w:r>
          </w:p>
        </w:tc>
        <w:tc>
          <w:tcPr>
            <w:tcW w:w="4718" w:type="dxa"/>
            <w:tcBorders>
              <w:top w:val="nil"/>
              <w:left w:val="nil"/>
              <w:bottom w:val="single" w:sz="4" w:space="0" w:color="auto"/>
              <w:right w:val="single" w:sz="4" w:space="0" w:color="auto"/>
            </w:tcBorders>
            <w:shd w:val="clear" w:color="auto" w:fill="auto"/>
            <w:vAlign w:val="center"/>
            <w:hideMark/>
          </w:tcPr>
          <w:p w14:paraId="3DDD73F0"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ciudadanía y lograr transparentar y optimizar la gestión. </w:t>
            </w:r>
          </w:p>
        </w:tc>
        <w:tc>
          <w:tcPr>
            <w:tcW w:w="1034" w:type="dxa"/>
            <w:tcBorders>
              <w:top w:val="nil"/>
              <w:left w:val="nil"/>
              <w:bottom w:val="single" w:sz="4" w:space="0" w:color="auto"/>
              <w:right w:val="single" w:sz="4" w:space="0" w:color="auto"/>
            </w:tcBorders>
            <w:shd w:val="clear" w:color="auto" w:fill="auto"/>
            <w:vAlign w:val="center"/>
            <w:hideMark/>
          </w:tcPr>
          <w:p w14:paraId="73B583A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14" w:type="dxa"/>
            <w:tcBorders>
              <w:top w:val="nil"/>
              <w:left w:val="nil"/>
              <w:bottom w:val="single" w:sz="4" w:space="0" w:color="auto"/>
              <w:right w:val="single" w:sz="4" w:space="0" w:color="auto"/>
            </w:tcBorders>
            <w:shd w:val="clear" w:color="auto" w:fill="auto"/>
            <w:vAlign w:val="center"/>
            <w:hideMark/>
          </w:tcPr>
          <w:p w14:paraId="1588396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12/9/2022</w:t>
            </w:r>
          </w:p>
        </w:tc>
        <w:tc>
          <w:tcPr>
            <w:tcW w:w="1443" w:type="dxa"/>
            <w:tcBorders>
              <w:top w:val="nil"/>
              <w:left w:val="nil"/>
              <w:bottom w:val="single" w:sz="4" w:space="0" w:color="auto"/>
              <w:right w:val="single" w:sz="4" w:space="0" w:color="auto"/>
            </w:tcBorders>
            <w:shd w:val="clear" w:color="auto" w:fill="auto"/>
            <w:vAlign w:val="center"/>
            <w:hideMark/>
          </w:tcPr>
          <w:p w14:paraId="260E934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12/9/2023</w:t>
            </w:r>
          </w:p>
        </w:tc>
      </w:tr>
      <w:tr w:rsidR="008C7E67" w:rsidRPr="008C7E67" w14:paraId="1930D0A2" w14:textId="77777777" w:rsidTr="008C7E67">
        <w:trPr>
          <w:trHeight w:val="1190"/>
          <w:jc w:val="center"/>
        </w:trPr>
        <w:tc>
          <w:tcPr>
            <w:tcW w:w="3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83CD4"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Acuerdo Oficina Metropolitana de Servicios de Autobuses (OMSA) </w:t>
            </w:r>
          </w:p>
        </w:tc>
        <w:tc>
          <w:tcPr>
            <w:tcW w:w="4718" w:type="dxa"/>
            <w:tcBorders>
              <w:top w:val="nil"/>
              <w:left w:val="nil"/>
              <w:bottom w:val="single" w:sz="4" w:space="0" w:color="auto"/>
              <w:right w:val="single" w:sz="4" w:space="0" w:color="auto"/>
            </w:tcBorders>
            <w:shd w:val="clear" w:color="auto" w:fill="auto"/>
            <w:vAlign w:val="center"/>
            <w:hideMark/>
          </w:tcPr>
          <w:p w14:paraId="0DD26158"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Implementar el Plan de Mejora para el fortalecimiento institucional y mejorar la calidad de los servicios que ofrece a la ciudadanía y lograr transparentar y optimizar la gestión. </w:t>
            </w:r>
          </w:p>
        </w:tc>
        <w:tc>
          <w:tcPr>
            <w:tcW w:w="1034" w:type="dxa"/>
            <w:tcBorders>
              <w:top w:val="nil"/>
              <w:left w:val="nil"/>
              <w:bottom w:val="single" w:sz="4" w:space="0" w:color="auto"/>
              <w:right w:val="single" w:sz="4" w:space="0" w:color="auto"/>
            </w:tcBorders>
            <w:shd w:val="clear" w:color="auto" w:fill="auto"/>
            <w:vAlign w:val="center"/>
            <w:hideMark/>
          </w:tcPr>
          <w:p w14:paraId="5AED15A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14" w:type="dxa"/>
            <w:tcBorders>
              <w:top w:val="nil"/>
              <w:left w:val="nil"/>
              <w:bottom w:val="single" w:sz="4" w:space="0" w:color="auto"/>
              <w:right w:val="single" w:sz="4" w:space="0" w:color="auto"/>
            </w:tcBorders>
            <w:shd w:val="clear" w:color="auto" w:fill="auto"/>
            <w:vAlign w:val="center"/>
            <w:hideMark/>
          </w:tcPr>
          <w:p w14:paraId="546499B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15/9/2022</w:t>
            </w:r>
          </w:p>
        </w:tc>
        <w:tc>
          <w:tcPr>
            <w:tcW w:w="1443" w:type="dxa"/>
            <w:tcBorders>
              <w:top w:val="nil"/>
              <w:left w:val="nil"/>
              <w:bottom w:val="single" w:sz="4" w:space="0" w:color="auto"/>
              <w:right w:val="single" w:sz="4" w:space="0" w:color="auto"/>
            </w:tcBorders>
            <w:shd w:val="clear" w:color="auto" w:fill="auto"/>
            <w:vAlign w:val="center"/>
            <w:hideMark/>
          </w:tcPr>
          <w:p w14:paraId="3269A021"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15/9/2023</w:t>
            </w:r>
          </w:p>
        </w:tc>
      </w:tr>
    </w:tbl>
    <w:p w14:paraId="4AAA30C7" w14:textId="0E24295D" w:rsidR="00212725" w:rsidRDefault="00212725" w:rsidP="00A94493">
      <w:pPr>
        <w:tabs>
          <w:tab w:val="left" w:pos="2981"/>
        </w:tabs>
        <w:spacing w:line="360" w:lineRule="auto"/>
        <w:rPr>
          <w:rFonts w:ascii="Times New Roman" w:hAnsi="Times New Roman"/>
          <w:sz w:val="24"/>
        </w:rPr>
      </w:pPr>
    </w:p>
    <w:tbl>
      <w:tblPr>
        <w:tblW w:w="12070" w:type="dxa"/>
        <w:tblCellMar>
          <w:left w:w="70" w:type="dxa"/>
          <w:right w:w="70" w:type="dxa"/>
        </w:tblCellMar>
        <w:tblLook w:val="04A0" w:firstRow="1" w:lastRow="0" w:firstColumn="1" w:lastColumn="0" w:noHBand="0" w:noVBand="1"/>
      </w:tblPr>
      <w:tblGrid>
        <w:gridCol w:w="3713"/>
        <w:gridCol w:w="4855"/>
        <w:gridCol w:w="1034"/>
        <w:gridCol w:w="1234"/>
        <w:gridCol w:w="1234"/>
      </w:tblGrid>
      <w:tr w:rsidR="008C7E67" w:rsidRPr="008C7E67" w14:paraId="29D51A00" w14:textId="77777777" w:rsidTr="008C7E67">
        <w:trPr>
          <w:trHeight w:val="614"/>
        </w:trPr>
        <w:tc>
          <w:tcPr>
            <w:tcW w:w="1207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2ABE58"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CUARTO TRIMESTRE </w:t>
            </w:r>
          </w:p>
        </w:tc>
      </w:tr>
      <w:tr w:rsidR="008C7E67" w:rsidRPr="008C7E67" w14:paraId="66A30A88" w14:textId="77777777" w:rsidTr="008C7E67">
        <w:trPr>
          <w:trHeight w:val="675"/>
        </w:trPr>
        <w:tc>
          <w:tcPr>
            <w:tcW w:w="12070" w:type="dxa"/>
            <w:gridSpan w:val="5"/>
            <w:tcBorders>
              <w:top w:val="single" w:sz="4" w:space="0" w:color="auto"/>
              <w:left w:val="nil"/>
              <w:bottom w:val="nil"/>
              <w:right w:val="nil"/>
            </w:tcBorders>
            <w:shd w:val="clear" w:color="auto" w:fill="002060"/>
            <w:noWrap/>
            <w:vAlign w:val="center"/>
            <w:hideMark/>
          </w:tcPr>
          <w:p w14:paraId="6F533848"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OCTUBRE</w:t>
            </w:r>
          </w:p>
        </w:tc>
      </w:tr>
      <w:tr w:rsidR="008C7E67" w:rsidRPr="008C7E67" w14:paraId="4C17B518" w14:textId="77777777" w:rsidTr="008C7E67">
        <w:trPr>
          <w:trHeight w:val="783"/>
        </w:trPr>
        <w:tc>
          <w:tcPr>
            <w:tcW w:w="3713" w:type="dxa"/>
            <w:tcBorders>
              <w:top w:val="single" w:sz="4" w:space="0" w:color="auto"/>
              <w:left w:val="nil"/>
              <w:bottom w:val="single" w:sz="4" w:space="0" w:color="auto"/>
              <w:right w:val="single" w:sz="4" w:space="0" w:color="auto"/>
            </w:tcBorders>
            <w:shd w:val="clear" w:color="auto" w:fill="002060"/>
            <w:noWrap/>
            <w:vAlign w:val="center"/>
            <w:hideMark/>
          </w:tcPr>
          <w:p w14:paraId="17D7DE4C"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INSTITUCIÓN</w:t>
            </w:r>
          </w:p>
        </w:tc>
        <w:tc>
          <w:tcPr>
            <w:tcW w:w="4953" w:type="dxa"/>
            <w:tcBorders>
              <w:top w:val="single" w:sz="4" w:space="0" w:color="auto"/>
              <w:left w:val="nil"/>
              <w:bottom w:val="single" w:sz="4" w:space="0" w:color="auto"/>
              <w:right w:val="single" w:sz="4" w:space="0" w:color="auto"/>
            </w:tcBorders>
            <w:shd w:val="clear" w:color="auto" w:fill="002060"/>
            <w:vAlign w:val="center"/>
            <w:hideMark/>
          </w:tcPr>
          <w:p w14:paraId="4F77C9BF"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OBJETO</w:t>
            </w:r>
          </w:p>
        </w:tc>
        <w:tc>
          <w:tcPr>
            <w:tcW w:w="1023" w:type="dxa"/>
            <w:tcBorders>
              <w:top w:val="single" w:sz="4" w:space="0" w:color="auto"/>
              <w:left w:val="nil"/>
              <w:bottom w:val="single" w:sz="4" w:space="0" w:color="auto"/>
              <w:right w:val="single" w:sz="4" w:space="0" w:color="auto"/>
            </w:tcBorders>
            <w:shd w:val="clear" w:color="auto" w:fill="002060"/>
            <w:vAlign w:val="center"/>
            <w:hideMark/>
          </w:tcPr>
          <w:p w14:paraId="418390CF"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TIEMPO</w:t>
            </w:r>
          </w:p>
        </w:tc>
        <w:tc>
          <w:tcPr>
            <w:tcW w:w="1169" w:type="dxa"/>
            <w:tcBorders>
              <w:top w:val="single" w:sz="4" w:space="0" w:color="auto"/>
              <w:left w:val="nil"/>
              <w:bottom w:val="single" w:sz="4" w:space="0" w:color="auto"/>
              <w:right w:val="single" w:sz="4" w:space="0" w:color="auto"/>
            </w:tcBorders>
            <w:shd w:val="clear" w:color="auto" w:fill="002060"/>
            <w:vAlign w:val="center"/>
            <w:hideMark/>
          </w:tcPr>
          <w:p w14:paraId="6F5728AB"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INICIO</w:t>
            </w:r>
          </w:p>
        </w:tc>
        <w:tc>
          <w:tcPr>
            <w:tcW w:w="1210" w:type="dxa"/>
            <w:tcBorders>
              <w:top w:val="single" w:sz="4" w:space="0" w:color="auto"/>
              <w:left w:val="nil"/>
              <w:bottom w:val="single" w:sz="4" w:space="0" w:color="auto"/>
              <w:right w:val="single" w:sz="4" w:space="0" w:color="auto"/>
            </w:tcBorders>
            <w:shd w:val="clear" w:color="auto" w:fill="002060"/>
            <w:vAlign w:val="center"/>
            <w:hideMark/>
          </w:tcPr>
          <w:p w14:paraId="7DC00F4B" w14:textId="77777777" w:rsidR="008C7E67" w:rsidRPr="008C7E67" w:rsidRDefault="008C7E67" w:rsidP="008C7E67">
            <w:pPr>
              <w:spacing w:after="0" w:line="240" w:lineRule="auto"/>
              <w:jc w:val="center"/>
              <w:rPr>
                <w:rFonts w:ascii="Times New Roman" w:eastAsia="Times New Roman" w:hAnsi="Times New Roman"/>
                <w:color w:val="FFFFFF" w:themeColor="background1"/>
                <w:sz w:val="24"/>
                <w:szCs w:val="24"/>
                <w:lang w:eastAsia="es-DO"/>
              </w:rPr>
            </w:pPr>
            <w:r w:rsidRPr="008C7E67">
              <w:rPr>
                <w:rFonts w:ascii="Times New Roman" w:eastAsia="Times New Roman" w:hAnsi="Times New Roman"/>
                <w:color w:val="FFFFFF" w:themeColor="background1"/>
                <w:sz w:val="24"/>
                <w:szCs w:val="24"/>
                <w:lang w:eastAsia="es-DO"/>
              </w:rPr>
              <w:t>FECHA TERMINO</w:t>
            </w:r>
          </w:p>
        </w:tc>
      </w:tr>
      <w:tr w:rsidR="008C7E67" w:rsidRPr="008C7E67" w14:paraId="40AC8009" w14:textId="77777777" w:rsidTr="008C7E67">
        <w:trPr>
          <w:trHeight w:val="2580"/>
        </w:trPr>
        <w:tc>
          <w:tcPr>
            <w:tcW w:w="3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B3582"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Convenio de Colaboración Interinstitucional Tribunal Superior Electoral (TSE) </w:t>
            </w:r>
          </w:p>
        </w:tc>
        <w:tc>
          <w:tcPr>
            <w:tcW w:w="4953" w:type="dxa"/>
            <w:tcBorders>
              <w:top w:val="nil"/>
              <w:left w:val="nil"/>
              <w:bottom w:val="single" w:sz="4" w:space="0" w:color="auto"/>
              <w:right w:val="single" w:sz="4" w:space="0" w:color="auto"/>
            </w:tcBorders>
            <w:shd w:val="clear" w:color="auto" w:fill="auto"/>
            <w:vAlign w:val="center"/>
            <w:hideMark/>
          </w:tcPr>
          <w:p w14:paraId="2B90834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Establecer os mecanismos y las acciones para el acompañamiento técnico apropiado por parte del Ministerio de Administración Pública (MAP) en el proceso de desarrollo e implementación de la carrera administrativa y otros instrumentos técnicos de gestión pública en el Tribunal Superior Electoral (TSE) y contribuir, en esta forma, en el Fortalecimiento Institucional de esta Alta Corte. </w:t>
            </w:r>
          </w:p>
        </w:tc>
        <w:tc>
          <w:tcPr>
            <w:tcW w:w="1023" w:type="dxa"/>
            <w:tcBorders>
              <w:top w:val="nil"/>
              <w:left w:val="nil"/>
              <w:bottom w:val="single" w:sz="4" w:space="0" w:color="auto"/>
              <w:right w:val="single" w:sz="4" w:space="0" w:color="auto"/>
            </w:tcBorders>
            <w:shd w:val="clear" w:color="auto" w:fill="auto"/>
            <w:vAlign w:val="center"/>
            <w:hideMark/>
          </w:tcPr>
          <w:p w14:paraId="62085C4F"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 xml:space="preserve">2 años </w:t>
            </w:r>
          </w:p>
        </w:tc>
        <w:tc>
          <w:tcPr>
            <w:tcW w:w="1169" w:type="dxa"/>
            <w:tcBorders>
              <w:top w:val="nil"/>
              <w:left w:val="nil"/>
              <w:bottom w:val="single" w:sz="4" w:space="0" w:color="auto"/>
              <w:right w:val="single" w:sz="4" w:space="0" w:color="auto"/>
            </w:tcBorders>
            <w:shd w:val="clear" w:color="auto" w:fill="auto"/>
            <w:vAlign w:val="center"/>
            <w:hideMark/>
          </w:tcPr>
          <w:p w14:paraId="75CA1AA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14/10/2022</w:t>
            </w:r>
          </w:p>
        </w:tc>
        <w:tc>
          <w:tcPr>
            <w:tcW w:w="1210" w:type="dxa"/>
            <w:tcBorders>
              <w:top w:val="nil"/>
              <w:left w:val="nil"/>
              <w:bottom w:val="single" w:sz="4" w:space="0" w:color="auto"/>
              <w:right w:val="single" w:sz="4" w:space="0" w:color="auto"/>
            </w:tcBorders>
            <w:shd w:val="clear" w:color="auto" w:fill="auto"/>
            <w:vAlign w:val="center"/>
            <w:hideMark/>
          </w:tcPr>
          <w:p w14:paraId="656DCF0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14/10/2024</w:t>
            </w:r>
          </w:p>
        </w:tc>
      </w:tr>
      <w:tr w:rsidR="008C7E67" w:rsidRPr="008C7E67" w14:paraId="4637766C" w14:textId="77777777" w:rsidTr="008C7E67">
        <w:trPr>
          <w:trHeight w:val="1290"/>
        </w:trPr>
        <w:tc>
          <w:tcPr>
            <w:tcW w:w="3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8A519"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Hospital Provincial Matías Ramón Mella (HPMRM)</w:t>
            </w:r>
          </w:p>
        </w:tc>
        <w:tc>
          <w:tcPr>
            <w:tcW w:w="4953" w:type="dxa"/>
            <w:tcBorders>
              <w:top w:val="nil"/>
              <w:left w:val="nil"/>
              <w:bottom w:val="single" w:sz="4" w:space="0" w:color="auto"/>
              <w:right w:val="single" w:sz="4" w:space="0" w:color="auto"/>
            </w:tcBorders>
            <w:shd w:val="clear" w:color="auto" w:fill="auto"/>
            <w:vAlign w:val="center"/>
            <w:hideMark/>
          </w:tcPr>
          <w:p w14:paraId="2AA2830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Implementar el Plan de Mejora para el fortalecimiento institucional y mejorar la calidad de los servicios que ofrece a la ciudadanía y lograr transparentar y optimizar la gestión.</w:t>
            </w:r>
          </w:p>
        </w:tc>
        <w:tc>
          <w:tcPr>
            <w:tcW w:w="1023" w:type="dxa"/>
            <w:tcBorders>
              <w:top w:val="nil"/>
              <w:left w:val="nil"/>
              <w:bottom w:val="single" w:sz="4" w:space="0" w:color="auto"/>
              <w:right w:val="single" w:sz="4" w:space="0" w:color="auto"/>
            </w:tcBorders>
            <w:shd w:val="clear" w:color="auto" w:fill="auto"/>
            <w:vAlign w:val="center"/>
            <w:hideMark/>
          </w:tcPr>
          <w:p w14:paraId="3789804E"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69" w:type="dxa"/>
            <w:tcBorders>
              <w:top w:val="nil"/>
              <w:left w:val="nil"/>
              <w:bottom w:val="single" w:sz="4" w:space="0" w:color="auto"/>
              <w:right w:val="single" w:sz="4" w:space="0" w:color="auto"/>
            </w:tcBorders>
            <w:shd w:val="clear" w:color="auto" w:fill="auto"/>
            <w:vAlign w:val="center"/>
            <w:hideMark/>
          </w:tcPr>
          <w:p w14:paraId="310C053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3/10/2022</w:t>
            </w:r>
          </w:p>
        </w:tc>
        <w:tc>
          <w:tcPr>
            <w:tcW w:w="1210" w:type="dxa"/>
            <w:tcBorders>
              <w:top w:val="nil"/>
              <w:left w:val="nil"/>
              <w:bottom w:val="single" w:sz="4" w:space="0" w:color="auto"/>
              <w:right w:val="single" w:sz="4" w:space="0" w:color="auto"/>
            </w:tcBorders>
            <w:shd w:val="clear" w:color="auto" w:fill="auto"/>
            <w:vAlign w:val="center"/>
            <w:hideMark/>
          </w:tcPr>
          <w:p w14:paraId="35317A8E"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3/10/2023</w:t>
            </w:r>
          </w:p>
        </w:tc>
      </w:tr>
      <w:tr w:rsidR="008C7E67" w:rsidRPr="008C7E67" w14:paraId="23E4E412" w14:textId="77777777" w:rsidTr="008C7E67">
        <w:trPr>
          <w:trHeight w:val="1290"/>
        </w:trPr>
        <w:tc>
          <w:tcPr>
            <w:tcW w:w="3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6E918"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Hospital Municipal Dr. Napier Díaz González (HMDNDG)</w:t>
            </w:r>
          </w:p>
        </w:tc>
        <w:tc>
          <w:tcPr>
            <w:tcW w:w="4953" w:type="dxa"/>
            <w:tcBorders>
              <w:top w:val="nil"/>
              <w:left w:val="nil"/>
              <w:bottom w:val="single" w:sz="4" w:space="0" w:color="auto"/>
              <w:right w:val="single" w:sz="4" w:space="0" w:color="auto"/>
            </w:tcBorders>
            <w:shd w:val="clear" w:color="auto" w:fill="auto"/>
            <w:vAlign w:val="center"/>
            <w:hideMark/>
          </w:tcPr>
          <w:p w14:paraId="61E93215"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Implementar el Plan de Mejora para el fortalecimiento institucional y mejorar la calidad de los servicios que ofrece a la ciudadanía y lograr transparentar y optimizar la gestión.</w:t>
            </w:r>
          </w:p>
        </w:tc>
        <w:tc>
          <w:tcPr>
            <w:tcW w:w="1023" w:type="dxa"/>
            <w:tcBorders>
              <w:top w:val="nil"/>
              <w:left w:val="nil"/>
              <w:bottom w:val="single" w:sz="4" w:space="0" w:color="auto"/>
              <w:right w:val="single" w:sz="4" w:space="0" w:color="auto"/>
            </w:tcBorders>
            <w:shd w:val="clear" w:color="auto" w:fill="auto"/>
            <w:vAlign w:val="center"/>
            <w:hideMark/>
          </w:tcPr>
          <w:p w14:paraId="4A332CD7"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69" w:type="dxa"/>
            <w:tcBorders>
              <w:top w:val="nil"/>
              <w:left w:val="nil"/>
              <w:bottom w:val="single" w:sz="4" w:space="0" w:color="auto"/>
              <w:right w:val="single" w:sz="4" w:space="0" w:color="auto"/>
            </w:tcBorders>
            <w:shd w:val="clear" w:color="auto" w:fill="auto"/>
            <w:vAlign w:val="center"/>
            <w:hideMark/>
          </w:tcPr>
          <w:p w14:paraId="284C0C73"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13/10/2022</w:t>
            </w:r>
          </w:p>
        </w:tc>
        <w:tc>
          <w:tcPr>
            <w:tcW w:w="1210" w:type="dxa"/>
            <w:tcBorders>
              <w:top w:val="nil"/>
              <w:left w:val="nil"/>
              <w:bottom w:val="single" w:sz="4" w:space="0" w:color="auto"/>
              <w:right w:val="single" w:sz="4" w:space="0" w:color="auto"/>
            </w:tcBorders>
            <w:shd w:val="clear" w:color="auto" w:fill="auto"/>
            <w:vAlign w:val="center"/>
            <w:hideMark/>
          </w:tcPr>
          <w:p w14:paraId="0886512D"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13/10/2023</w:t>
            </w:r>
          </w:p>
        </w:tc>
      </w:tr>
      <w:tr w:rsidR="008C7E67" w:rsidRPr="008C7E67" w14:paraId="34F63DF6" w14:textId="77777777" w:rsidTr="008C7E67">
        <w:trPr>
          <w:trHeight w:val="1290"/>
        </w:trPr>
        <w:tc>
          <w:tcPr>
            <w:tcW w:w="37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E4D46"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Acuerdo Consejo Nacional de Discapacidad (CONADIS)</w:t>
            </w:r>
          </w:p>
        </w:tc>
        <w:tc>
          <w:tcPr>
            <w:tcW w:w="4953" w:type="dxa"/>
            <w:tcBorders>
              <w:top w:val="nil"/>
              <w:left w:val="nil"/>
              <w:bottom w:val="single" w:sz="4" w:space="0" w:color="auto"/>
              <w:right w:val="single" w:sz="4" w:space="0" w:color="auto"/>
            </w:tcBorders>
            <w:shd w:val="clear" w:color="auto" w:fill="auto"/>
            <w:vAlign w:val="center"/>
            <w:hideMark/>
          </w:tcPr>
          <w:p w14:paraId="02B73BE4"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Implementar el Plan de Mejora para el fortalecimiento institucional y mejorar la calidad de los servicios que ofrece a la ciudadanía y lograr transparentar y optimizar la gestión.</w:t>
            </w:r>
          </w:p>
        </w:tc>
        <w:tc>
          <w:tcPr>
            <w:tcW w:w="1023" w:type="dxa"/>
            <w:tcBorders>
              <w:top w:val="nil"/>
              <w:left w:val="nil"/>
              <w:bottom w:val="single" w:sz="4" w:space="0" w:color="auto"/>
              <w:right w:val="single" w:sz="4" w:space="0" w:color="auto"/>
            </w:tcBorders>
            <w:shd w:val="clear" w:color="auto" w:fill="auto"/>
            <w:vAlign w:val="center"/>
            <w:hideMark/>
          </w:tcPr>
          <w:p w14:paraId="4A815BEA"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1año</w:t>
            </w:r>
          </w:p>
        </w:tc>
        <w:tc>
          <w:tcPr>
            <w:tcW w:w="1169" w:type="dxa"/>
            <w:tcBorders>
              <w:top w:val="nil"/>
              <w:left w:val="nil"/>
              <w:bottom w:val="single" w:sz="4" w:space="0" w:color="auto"/>
              <w:right w:val="single" w:sz="4" w:space="0" w:color="auto"/>
            </w:tcBorders>
            <w:shd w:val="clear" w:color="auto" w:fill="auto"/>
            <w:vAlign w:val="center"/>
            <w:hideMark/>
          </w:tcPr>
          <w:p w14:paraId="5FB001CA"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19/10/2022</w:t>
            </w:r>
          </w:p>
        </w:tc>
        <w:tc>
          <w:tcPr>
            <w:tcW w:w="1210" w:type="dxa"/>
            <w:tcBorders>
              <w:top w:val="nil"/>
              <w:left w:val="nil"/>
              <w:bottom w:val="single" w:sz="4" w:space="0" w:color="auto"/>
              <w:right w:val="single" w:sz="4" w:space="0" w:color="auto"/>
            </w:tcBorders>
            <w:shd w:val="clear" w:color="auto" w:fill="auto"/>
            <w:vAlign w:val="center"/>
            <w:hideMark/>
          </w:tcPr>
          <w:p w14:paraId="7E4194CB" w14:textId="77777777" w:rsidR="008C7E67" w:rsidRPr="008C7E67" w:rsidRDefault="008C7E67" w:rsidP="008C7E67">
            <w:pPr>
              <w:spacing w:after="0" w:line="240" w:lineRule="auto"/>
              <w:jc w:val="center"/>
              <w:rPr>
                <w:rFonts w:ascii="Times New Roman" w:eastAsia="Times New Roman" w:hAnsi="Times New Roman"/>
                <w:color w:val="494529"/>
                <w:sz w:val="24"/>
                <w:szCs w:val="24"/>
                <w:lang w:eastAsia="es-DO"/>
              </w:rPr>
            </w:pPr>
            <w:r w:rsidRPr="008C7E67">
              <w:rPr>
                <w:rFonts w:ascii="Times New Roman" w:eastAsia="Times New Roman" w:hAnsi="Times New Roman"/>
                <w:color w:val="494529"/>
                <w:sz w:val="24"/>
                <w:szCs w:val="24"/>
                <w:lang w:eastAsia="es-DO"/>
              </w:rPr>
              <w:t>19/10/2023</w:t>
            </w:r>
          </w:p>
        </w:tc>
      </w:tr>
    </w:tbl>
    <w:p w14:paraId="329D1040" w14:textId="77777777" w:rsidR="00212725" w:rsidRPr="00A94493" w:rsidRDefault="00212725" w:rsidP="00A94493">
      <w:pPr>
        <w:tabs>
          <w:tab w:val="left" w:pos="2981"/>
        </w:tabs>
        <w:spacing w:line="360" w:lineRule="auto"/>
        <w:rPr>
          <w:rFonts w:ascii="Times New Roman" w:hAnsi="Times New Roman"/>
          <w:sz w:val="24"/>
        </w:rPr>
        <w:sectPr w:rsidR="00212725" w:rsidRPr="00A94493" w:rsidSect="00843B6B">
          <w:headerReference w:type="default" r:id="rId50"/>
          <w:footerReference w:type="default" r:id="rId51"/>
          <w:footerReference w:type="first" r:id="rId52"/>
          <w:pgSz w:w="15842" w:h="12242" w:orient="landscape" w:code="1"/>
          <w:pgMar w:top="1440" w:right="2160" w:bottom="1440" w:left="2160" w:header="709" w:footer="119" w:gutter="0"/>
          <w:cols w:space="708"/>
          <w:docGrid w:linePitch="360"/>
        </w:sectPr>
      </w:pPr>
    </w:p>
    <w:tbl>
      <w:tblPr>
        <w:tblW w:w="8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9"/>
        <w:gridCol w:w="5878"/>
        <w:gridCol w:w="1307"/>
      </w:tblGrid>
      <w:tr w:rsidR="00A143F7" w:rsidRPr="00674B41" w14:paraId="19C9C4E7" w14:textId="77777777" w:rsidTr="003335E4">
        <w:trPr>
          <w:trHeight w:val="1052"/>
          <w:jc w:val="center"/>
        </w:trPr>
        <w:tc>
          <w:tcPr>
            <w:tcW w:w="8040" w:type="dxa"/>
            <w:gridSpan w:val="4"/>
            <w:shd w:val="clear" w:color="auto" w:fill="002060"/>
          </w:tcPr>
          <w:p w14:paraId="3AFC8EFA" w14:textId="77777777" w:rsidR="00A143F7" w:rsidRPr="00D11CFA" w:rsidRDefault="00A143F7" w:rsidP="005C7CD6">
            <w:pPr>
              <w:jc w:val="center"/>
              <w:rPr>
                <w:rFonts w:ascii="Times New Roman" w:hAnsi="Times New Roman"/>
                <w:b/>
                <w:color w:val="767171"/>
                <w:sz w:val="24"/>
                <w:szCs w:val="24"/>
              </w:rPr>
            </w:pPr>
          </w:p>
          <w:p w14:paraId="0605E6AA" w14:textId="77777777" w:rsidR="00A143F7" w:rsidRPr="006703D9" w:rsidRDefault="00A143F7" w:rsidP="005C7CD6">
            <w:pPr>
              <w:spacing w:after="0"/>
              <w:jc w:val="center"/>
              <w:rPr>
                <w:rFonts w:ascii="Times New Roman" w:hAnsi="Times New Roman"/>
                <w:color w:val="FFFFFF" w:themeColor="background1"/>
                <w:sz w:val="24"/>
                <w:szCs w:val="24"/>
              </w:rPr>
            </w:pPr>
            <w:r w:rsidRPr="006703D9">
              <w:rPr>
                <w:rFonts w:ascii="Times New Roman" w:hAnsi="Times New Roman"/>
                <w:color w:val="FFFFFF" w:themeColor="background1"/>
                <w:sz w:val="24"/>
                <w:szCs w:val="24"/>
              </w:rPr>
              <w:t>Instituciones que reportaron Evaluación del Desempeño Laboral</w:t>
            </w:r>
          </w:p>
          <w:p w14:paraId="2B6EB311" w14:textId="77777777" w:rsidR="00A143F7" w:rsidRPr="006703D9" w:rsidRDefault="00A143F7" w:rsidP="005C7CD6">
            <w:pPr>
              <w:spacing w:after="0"/>
              <w:jc w:val="center"/>
              <w:rPr>
                <w:rFonts w:ascii="Times New Roman" w:hAnsi="Times New Roman"/>
                <w:color w:val="FFFFFF" w:themeColor="background1"/>
                <w:sz w:val="24"/>
                <w:szCs w:val="24"/>
              </w:rPr>
            </w:pPr>
            <w:r w:rsidRPr="006703D9">
              <w:rPr>
                <w:rFonts w:ascii="Times New Roman" w:hAnsi="Times New Roman"/>
                <w:color w:val="FFFFFF" w:themeColor="background1"/>
                <w:sz w:val="24"/>
                <w:szCs w:val="24"/>
              </w:rPr>
              <w:t>Proceso enero –diciembre 2022</w:t>
            </w:r>
          </w:p>
          <w:p w14:paraId="50D86C91" w14:textId="77777777" w:rsidR="00A143F7" w:rsidRPr="00674B41" w:rsidRDefault="00A143F7" w:rsidP="005C7CD6">
            <w:pPr>
              <w:jc w:val="center"/>
              <w:rPr>
                <w:rFonts w:ascii="Times New Roman" w:hAnsi="Times New Roman"/>
                <w:color w:val="767171"/>
                <w:sz w:val="24"/>
                <w:szCs w:val="24"/>
              </w:rPr>
            </w:pPr>
          </w:p>
        </w:tc>
      </w:tr>
      <w:tr w:rsidR="00A143F7" w:rsidRPr="00674B41" w14:paraId="42E75018" w14:textId="77777777" w:rsidTr="00A143F7">
        <w:trPr>
          <w:trHeight w:val="300"/>
          <w:jc w:val="center"/>
        </w:trPr>
        <w:tc>
          <w:tcPr>
            <w:tcW w:w="846" w:type="dxa"/>
          </w:tcPr>
          <w:p w14:paraId="6C939DA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p>
          <w:p w14:paraId="76149B75" w14:textId="77777777" w:rsidR="00A143F7" w:rsidRPr="003335E4" w:rsidRDefault="00A143F7" w:rsidP="005C7CD6">
            <w:pPr>
              <w:spacing w:after="0" w:line="240" w:lineRule="auto"/>
              <w:jc w:val="center"/>
              <w:rPr>
                <w:rFonts w:ascii="Times New Roman" w:eastAsia="Times New Roman" w:hAnsi="Times New Roman"/>
                <w:color w:val="767171" w:themeColor="background2" w:themeShade="80"/>
                <w:sz w:val="24"/>
                <w:szCs w:val="24"/>
                <w:lang w:eastAsia="es-DO"/>
              </w:rPr>
            </w:pPr>
          </w:p>
          <w:p w14:paraId="0F9CDEE7" w14:textId="77777777" w:rsidR="00A143F7" w:rsidRPr="003335E4" w:rsidRDefault="00A143F7" w:rsidP="005C7CD6">
            <w:pPr>
              <w:spacing w:after="0" w:line="240" w:lineRule="auto"/>
              <w:jc w:val="center"/>
              <w:rPr>
                <w:rFonts w:ascii="Times New Roman" w:eastAsia="Times New Roman" w:hAnsi="Times New Roman"/>
                <w:color w:val="767171" w:themeColor="background2" w:themeShade="80"/>
                <w:sz w:val="24"/>
                <w:szCs w:val="24"/>
                <w:lang w:eastAsia="es-DO"/>
              </w:rPr>
            </w:pPr>
          </w:p>
          <w:p w14:paraId="10200017" w14:textId="77777777" w:rsidR="00A143F7" w:rsidRPr="003335E4" w:rsidRDefault="00A143F7" w:rsidP="005C7CD6">
            <w:pPr>
              <w:spacing w:after="0" w:line="240" w:lineRule="auto"/>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No. </w:t>
            </w:r>
          </w:p>
        </w:tc>
        <w:tc>
          <w:tcPr>
            <w:tcW w:w="5887" w:type="dxa"/>
            <w:gridSpan w:val="2"/>
            <w:shd w:val="clear" w:color="auto" w:fill="auto"/>
            <w:noWrap/>
            <w:vAlign w:val="bottom"/>
            <w:hideMark/>
          </w:tcPr>
          <w:p w14:paraId="36B0205D" w14:textId="77777777" w:rsidR="00A143F7" w:rsidRPr="003335E4" w:rsidRDefault="00A143F7" w:rsidP="005C7CD6">
            <w:pPr>
              <w:spacing w:after="0" w:line="240" w:lineRule="auto"/>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Instituciones </w:t>
            </w:r>
          </w:p>
        </w:tc>
        <w:tc>
          <w:tcPr>
            <w:tcW w:w="1307" w:type="dxa"/>
            <w:vAlign w:val="bottom"/>
          </w:tcPr>
          <w:p w14:paraId="1DD6577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 xml:space="preserve">Cantidad de Servidores Evaluados </w:t>
            </w:r>
          </w:p>
        </w:tc>
      </w:tr>
      <w:tr w:rsidR="00A143F7" w:rsidRPr="00674B41" w14:paraId="6C81FEC5" w14:textId="77777777" w:rsidTr="00A143F7">
        <w:trPr>
          <w:trHeight w:val="300"/>
          <w:jc w:val="center"/>
        </w:trPr>
        <w:tc>
          <w:tcPr>
            <w:tcW w:w="846" w:type="dxa"/>
          </w:tcPr>
          <w:p w14:paraId="3EF881F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w:t>
            </w:r>
          </w:p>
        </w:tc>
        <w:tc>
          <w:tcPr>
            <w:tcW w:w="588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E9E7AA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Proyectos Estratégicos y Especiales de la Presidencia </w:t>
            </w:r>
          </w:p>
        </w:tc>
        <w:tc>
          <w:tcPr>
            <w:tcW w:w="1307" w:type="dxa"/>
            <w:vAlign w:val="bottom"/>
          </w:tcPr>
          <w:p w14:paraId="00D4530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332</w:t>
            </w:r>
          </w:p>
        </w:tc>
      </w:tr>
      <w:tr w:rsidR="00A143F7" w:rsidRPr="00674B41" w14:paraId="4F41B9CE" w14:textId="77777777" w:rsidTr="00A143F7">
        <w:trPr>
          <w:trHeight w:val="300"/>
          <w:jc w:val="center"/>
        </w:trPr>
        <w:tc>
          <w:tcPr>
            <w:tcW w:w="846" w:type="dxa"/>
          </w:tcPr>
          <w:p w14:paraId="5217B37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highlight w:val="yellow"/>
                <w:lang w:eastAsia="es-DO"/>
              </w:rPr>
            </w:pPr>
            <w:r w:rsidRPr="003335E4">
              <w:rPr>
                <w:rFonts w:ascii="Times New Roman" w:eastAsia="Times New Roman" w:hAnsi="Times New Roman"/>
                <w:color w:val="767171" w:themeColor="background2" w:themeShade="80"/>
                <w:sz w:val="24"/>
                <w:szCs w:val="24"/>
                <w:lang w:eastAsia="es-DO"/>
              </w:rPr>
              <w:t>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24DCBC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Educación Superior, Ciencia y Tecnología</w:t>
            </w:r>
          </w:p>
        </w:tc>
        <w:tc>
          <w:tcPr>
            <w:tcW w:w="1307" w:type="dxa"/>
            <w:vAlign w:val="bottom"/>
          </w:tcPr>
          <w:p w14:paraId="2D8E82E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613</w:t>
            </w:r>
          </w:p>
        </w:tc>
      </w:tr>
      <w:tr w:rsidR="00A143F7" w:rsidRPr="00674B41" w14:paraId="62FF2C6B" w14:textId="77777777" w:rsidTr="00A143F7">
        <w:trPr>
          <w:trHeight w:val="300"/>
          <w:jc w:val="center"/>
        </w:trPr>
        <w:tc>
          <w:tcPr>
            <w:tcW w:w="846" w:type="dxa"/>
          </w:tcPr>
          <w:p w14:paraId="2781E96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DE3FEE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de Custodia y Administración de Bienes Incautados y Decomisados</w:t>
            </w:r>
          </w:p>
        </w:tc>
        <w:tc>
          <w:tcPr>
            <w:tcW w:w="1307" w:type="dxa"/>
            <w:vAlign w:val="bottom"/>
          </w:tcPr>
          <w:p w14:paraId="6EB64EE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79</w:t>
            </w:r>
          </w:p>
        </w:tc>
      </w:tr>
      <w:tr w:rsidR="00A143F7" w:rsidRPr="00674B41" w14:paraId="08459EEE" w14:textId="77777777" w:rsidTr="00A143F7">
        <w:trPr>
          <w:trHeight w:val="300"/>
          <w:jc w:val="center"/>
        </w:trPr>
        <w:tc>
          <w:tcPr>
            <w:tcW w:w="846" w:type="dxa"/>
          </w:tcPr>
          <w:p w14:paraId="7257FFF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504045F"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Consejo Nacional de Competitividad </w:t>
            </w:r>
          </w:p>
        </w:tc>
        <w:tc>
          <w:tcPr>
            <w:tcW w:w="1307" w:type="dxa"/>
            <w:vAlign w:val="bottom"/>
          </w:tcPr>
          <w:p w14:paraId="76286F60"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62</w:t>
            </w:r>
          </w:p>
        </w:tc>
      </w:tr>
      <w:tr w:rsidR="00A143F7" w:rsidRPr="00674B41" w14:paraId="207A6C3B" w14:textId="77777777" w:rsidTr="00A143F7">
        <w:trPr>
          <w:trHeight w:val="300"/>
          <w:jc w:val="center"/>
        </w:trPr>
        <w:tc>
          <w:tcPr>
            <w:tcW w:w="846" w:type="dxa"/>
          </w:tcPr>
          <w:p w14:paraId="71EEB70C"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DF1361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Corporación del Fomento de la Industria Hotelera y Desarrollo del Turismo </w:t>
            </w:r>
          </w:p>
        </w:tc>
        <w:tc>
          <w:tcPr>
            <w:tcW w:w="1307" w:type="dxa"/>
            <w:vAlign w:val="bottom"/>
          </w:tcPr>
          <w:p w14:paraId="59B56F4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117</w:t>
            </w:r>
          </w:p>
        </w:tc>
      </w:tr>
      <w:tr w:rsidR="00A143F7" w:rsidRPr="00674B41" w14:paraId="71E27E80" w14:textId="77777777" w:rsidTr="00A143F7">
        <w:trPr>
          <w:trHeight w:val="300"/>
          <w:jc w:val="center"/>
        </w:trPr>
        <w:tc>
          <w:tcPr>
            <w:tcW w:w="846" w:type="dxa"/>
          </w:tcPr>
          <w:p w14:paraId="1396D5D3"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C95B09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Corporación del Acueducto y Alcantarillado de Santiago</w:t>
            </w:r>
          </w:p>
        </w:tc>
        <w:tc>
          <w:tcPr>
            <w:tcW w:w="1307" w:type="dxa"/>
            <w:vAlign w:val="bottom"/>
          </w:tcPr>
          <w:p w14:paraId="35A40F0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2,333</w:t>
            </w:r>
          </w:p>
        </w:tc>
      </w:tr>
      <w:tr w:rsidR="00A143F7" w:rsidRPr="00674B41" w14:paraId="77ECA4FF" w14:textId="77777777" w:rsidTr="00A143F7">
        <w:trPr>
          <w:trHeight w:val="300"/>
          <w:jc w:val="center"/>
        </w:trPr>
        <w:tc>
          <w:tcPr>
            <w:tcW w:w="846" w:type="dxa"/>
          </w:tcPr>
          <w:p w14:paraId="191BDC5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CE1393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Dominicano de Evaluación e Investigación de la Calidad Educativa</w:t>
            </w:r>
          </w:p>
        </w:tc>
        <w:tc>
          <w:tcPr>
            <w:tcW w:w="1307" w:type="dxa"/>
            <w:vAlign w:val="bottom"/>
          </w:tcPr>
          <w:p w14:paraId="475DE37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94</w:t>
            </w:r>
          </w:p>
        </w:tc>
      </w:tr>
      <w:tr w:rsidR="00A143F7" w:rsidRPr="00674B41" w14:paraId="6301C478" w14:textId="77777777" w:rsidTr="00A143F7">
        <w:trPr>
          <w:trHeight w:val="300"/>
          <w:jc w:val="center"/>
        </w:trPr>
        <w:tc>
          <w:tcPr>
            <w:tcW w:w="846" w:type="dxa"/>
          </w:tcPr>
          <w:p w14:paraId="4C82B72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DB86DC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Tránsito y Transporte Terrestre</w:t>
            </w:r>
          </w:p>
        </w:tc>
        <w:tc>
          <w:tcPr>
            <w:tcW w:w="1307" w:type="dxa"/>
            <w:vAlign w:val="bottom"/>
          </w:tcPr>
          <w:p w14:paraId="3758C170"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780</w:t>
            </w:r>
          </w:p>
        </w:tc>
      </w:tr>
      <w:tr w:rsidR="00A143F7" w:rsidRPr="00674B41" w14:paraId="3AA88344" w14:textId="77777777" w:rsidTr="00A143F7">
        <w:trPr>
          <w:trHeight w:val="300"/>
          <w:jc w:val="center"/>
        </w:trPr>
        <w:tc>
          <w:tcPr>
            <w:tcW w:w="846" w:type="dxa"/>
          </w:tcPr>
          <w:p w14:paraId="55DB272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37AE5A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Acuario Nacional</w:t>
            </w:r>
          </w:p>
        </w:tc>
        <w:tc>
          <w:tcPr>
            <w:tcW w:w="1307" w:type="dxa"/>
            <w:vAlign w:val="bottom"/>
          </w:tcPr>
          <w:p w14:paraId="2CC91E9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73</w:t>
            </w:r>
          </w:p>
        </w:tc>
      </w:tr>
      <w:tr w:rsidR="00A143F7" w:rsidRPr="00674B41" w14:paraId="62A33EDA" w14:textId="77777777" w:rsidTr="00A143F7">
        <w:trPr>
          <w:trHeight w:val="300"/>
          <w:jc w:val="center"/>
        </w:trPr>
        <w:tc>
          <w:tcPr>
            <w:tcW w:w="846" w:type="dxa"/>
          </w:tcPr>
          <w:p w14:paraId="6DC0A8C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318F6A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Jardín Botánico Nacional</w:t>
            </w:r>
          </w:p>
        </w:tc>
        <w:tc>
          <w:tcPr>
            <w:tcW w:w="1307" w:type="dxa"/>
            <w:vAlign w:val="bottom"/>
          </w:tcPr>
          <w:p w14:paraId="3FBA217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208</w:t>
            </w:r>
          </w:p>
        </w:tc>
      </w:tr>
      <w:tr w:rsidR="00A143F7" w:rsidRPr="00674B41" w14:paraId="0E6E1B55" w14:textId="77777777" w:rsidTr="00A143F7">
        <w:trPr>
          <w:trHeight w:val="300"/>
          <w:jc w:val="center"/>
        </w:trPr>
        <w:tc>
          <w:tcPr>
            <w:tcW w:w="846" w:type="dxa"/>
          </w:tcPr>
          <w:p w14:paraId="2BAF22D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8D940D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Corporación Estatal de Radio y Televisión </w:t>
            </w:r>
          </w:p>
        </w:tc>
        <w:tc>
          <w:tcPr>
            <w:tcW w:w="1307" w:type="dxa"/>
            <w:vAlign w:val="bottom"/>
          </w:tcPr>
          <w:p w14:paraId="4198652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261</w:t>
            </w:r>
          </w:p>
        </w:tc>
      </w:tr>
      <w:tr w:rsidR="00A143F7" w:rsidRPr="00674B41" w14:paraId="2D4D8110" w14:textId="77777777" w:rsidTr="00A143F7">
        <w:trPr>
          <w:trHeight w:val="270"/>
          <w:jc w:val="center"/>
        </w:trPr>
        <w:tc>
          <w:tcPr>
            <w:tcW w:w="846" w:type="dxa"/>
          </w:tcPr>
          <w:p w14:paraId="311B574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0EF4E7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Consejo Dominicano de Pesca y Acuicultura </w:t>
            </w:r>
          </w:p>
        </w:tc>
        <w:tc>
          <w:tcPr>
            <w:tcW w:w="1307" w:type="dxa"/>
            <w:vAlign w:val="bottom"/>
          </w:tcPr>
          <w:p w14:paraId="77A26D7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275</w:t>
            </w:r>
          </w:p>
        </w:tc>
      </w:tr>
      <w:tr w:rsidR="00A143F7" w:rsidRPr="00674B41" w14:paraId="11F67EC6" w14:textId="77777777" w:rsidTr="00A143F7">
        <w:trPr>
          <w:trHeight w:val="300"/>
          <w:jc w:val="center"/>
        </w:trPr>
        <w:tc>
          <w:tcPr>
            <w:tcW w:w="846" w:type="dxa"/>
          </w:tcPr>
          <w:p w14:paraId="115D0F5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A215B5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para el VIH y el SIDA</w:t>
            </w:r>
          </w:p>
        </w:tc>
        <w:tc>
          <w:tcPr>
            <w:tcW w:w="1307" w:type="dxa"/>
            <w:vAlign w:val="bottom"/>
          </w:tcPr>
          <w:p w14:paraId="2CBAB67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140</w:t>
            </w:r>
          </w:p>
        </w:tc>
      </w:tr>
      <w:tr w:rsidR="00A143F7" w:rsidRPr="00674B41" w14:paraId="6404D3CA" w14:textId="77777777" w:rsidTr="00A143F7">
        <w:trPr>
          <w:trHeight w:val="300"/>
          <w:jc w:val="center"/>
        </w:trPr>
        <w:tc>
          <w:tcPr>
            <w:tcW w:w="846" w:type="dxa"/>
          </w:tcPr>
          <w:p w14:paraId="386A245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B019A43"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Superintendencia de Salud y Riesgos Laborales</w:t>
            </w:r>
          </w:p>
        </w:tc>
        <w:tc>
          <w:tcPr>
            <w:tcW w:w="1307" w:type="dxa"/>
            <w:vAlign w:val="bottom"/>
          </w:tcPr>
          <w:p w14:paraId="6787E90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314</w:t>
            </w:r>
          </w:p>
        </w:tc>
      </w:tr>
      <w:tr w:rsidR="00A143F7" w:rsidRPr="00674B41" w14:paraId="7D54E203" w14:textId="77777777" w:rsidTr="00A143F7">
        <w:trPr>
          <w:trHeight w:val="300"/>
          <w:jc w:val="center"/>
        </w:trPr>
        <w:tc>
          <w:tcPr>
            <w:tcW w:w="846" w:type="dxa"/>
          </w:tcPr>
          <w:p w14:paraId="283DE97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A314D9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Centro de Operaciones de Emergencias </w:t>
            </w:r>
          </w:p>
        </w:tc>
        <w:tc>
          <w:tcPr>
            <w:tcW w:w="1307" w:type="dxa"/>
            <w:vAlign w:val="bottom"/>
          </w:tcPr>
          <w:p w14:paraId="007AAD3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126</w:t>
            </w:r>
          </w:p>
        </w:tc>
      </w:tr>
      <w:tr w:rsidR="00A143F7" w:rsidRPr="00674B41" w14:paraId="08169DFF" w14:textId="77777777" w:rsidTr="00A143F7">
        <w:trPr>
          <w:trHeight w:val="300"/>
          <w:jc w:val="center"/>
        </w:trPr>
        <w:tc>
          <w:tcPr>
            <w:tcW w:w="846" w:type="dxa"/>
          </w:tcPr>
          <w:p w14:paraId="3C6F79A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B9B356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Jubilaciones y pensiones</w:t>
            </w:r>
          </w:p>
        </w:tc>
        <w:tc>
          <w:tcPr>
            <w:tcW w:w="1307" w:type="dxa"/>
            <w:vAlign w:val="bottom"/>
          </w:tcPr>
          <w:p w14:paraId="2C5D085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478</w:t>
            </w:r>
          </w:p>
        </w:tc>
      </w:tr>
      <w:tr w:rsidR="00A143F7" w:rsidRPr="00674B41" w14:paraId="17B647A6" w14:textId="77777777" w:rsidTr="00A143F7">
        <w:trPr>
          <w:trHeight w:val="300"/>
          <w:jc w:val="center"/>
        </w:trPr>
        <w:tc>
          <w:tcPr>
            <w:tcW w:w="846" w:type="dxa"/>
          </w:tcPr>
          <w:p w14:paraId="66B7FAA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B18C42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Autoridad Nacional de Asuntos Marítimos</w:t>
            </w:r>
          </w:p>
        </w:tc>
        <w:tc>
          <w:tcPr>
            <w:tcW w:w="1307" w:type="dxa"/>
            <w:vAlign w:val="bottom"/>
          </w:tcPr>
          <w:p w14:paraId="40299E9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24</w:t>
            </w:r>
          </w:p>
        </w:tc>
      </w:tr>
      <w:tr w:rsidR="00A143F7" w:rsidRPr="00674B41" w14:paraId="5BBC4B04" w14:textId="77777777" w:rsidTr="00A143F7">
        <w:trPr>
          <w:trHeight w:val="300"/>
          <w:jc w:val="center"/>
        </w:trPr>
        <w:tc>
          <w:tcPr>
            <w:tcW w:w="846" w:type="dxa"/>
          </w:tcPr>
          <w:p w14:paraId="46E76CA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73FB86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Aduanas</w:t>
            </w:r>
          </w:p>
        </w:tc>
        <w:tc>
          <w:tcPr>
            <w:tcW w:w="1307" w:type="dxa"/>
            <w:vAlign w:val="bottom"/>
          </w:tcPr>
          <w:p w14:paraId="229225A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3,770</w:t>
            </w:r>
          </w:p>
        </w:tc>
      </w:tr>
      <w:tr w:rsidR="00F53251" w:rsidRPr="00674B41" w14:paraId="583886A0" w14:textId="77777777" w:rsidTr="00F53251">
        <w:trPr>
          <w:trHeight w:val="300"/>
          <w:jc w:val="center"/>
        </w:trPr>
        <w:tc>
          <w:tcPr>
            <w:tcW w:w="8040" w:type="dxa"/>
            <w:gridSpan w:val="4"/>
            <w:shd w:val="clear" w:color="auto" w:fill="002060"/>
          </w:tcPr>
          <w:p w14:paraId="35E1AE19" w14:textId="77777777" w:rsidR="00F53251" w:rsidRPr="00F53251" w:rsidRDefault="00F53251" w:rsidP="00F53251">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Instituciones que reportaron Evaluación del Desempeño Laboral</w:t>
            </w:r>
          </w:p>
          <w:p w14:paraId="0740B3A5" w14:textId="2DE0CB8D" w:rsidR="00F53251" w:rsidRPr="003335E4" w:rsidRDefault="00F53251" w:rsidP="00F53251">
            <w:pPr>
              <w:jc w:val="center"/>
              <w:rPr>
                <w:rFonts w:ascii="Times New Roman" w:hAnsi="Times New Roman"/>
                <w:color w:val="767171" w:themeColor="background2" w:themeShade="80"/>
                <w:sz w:val="24"/>
                <w:szCs w:val="24"/>
              </w:rPr>
            </w:pPr>
            <w:r w:rsidRPr="00F53251">
              <w:rPr>
                <w:rFonts w:ascii="Times New Roman" w:hAnsi="Times New Roman"/>
                <w:color w:val="FFFFFF" w:themeColor="background1"/>
                <w:sz w:val="24"/>
                <w:szCs w:val="24"/>
              </w:rPr>
              <w:t>Proceso enero –diciembre 2022</w:t>
            </w:r>
          </w:p>
        </w:tc>
      </w:tr>
      <w:tr w:rsidR="00A143F7" w:rsidRPr="00674B41" w14:paraId="3B7EA2BD" w14:textId="77777777" w:rsidTr="00A143F7">
        <w:trPr>
          <w:trHeight w:val="300"/>
          <w:jc w:val="center"/>
        </w:trPr>
        <w:tc>
          <w:tcPr>
            <w:tcW w:w="846" w:type="dxa"/>
          </w:tcPr>
          <w:p w14:paraId="6196CB3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0FFEDD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Desarrollo Fronterizo </w:t>
            </w:r>
          </w:p>
        </w:tc>
        <w:tc>
          <w:tcPr>
            <w:tcW w:w="1307" w:type="dxa"/>
            <w:vAlign w:val="bottom"/>
          </w:tcPr>
          <w:p w14:paraId="2554A65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496</w:t>
            </w:r>
          </w:p>
        </w:tc>
      </w:tr>
      <w:tr w:rsidR="00A143F7" w:rsidRPr="00674B41" w14:paraId="357790B1" w14:textId="77777777" w:rsidTr="00A143F7">
        <w:trPr>
          <w:trHeight w:val="300"/>
          <w:jc w:val="center"/>
        </w:trPr>
        <w:tc>
          <w:tcPr>
            <w:tcW w:w="846" w:type="dxa"/>
          </w:tcPr>
          <w:p w14:paraId="0435F08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459F41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Nacional de Formación y Capacitación del Magisterio </w:t>
            </w:r>
          </w:p>
        </w:tc>
        <w:tc>
          <w:tcPr>
            <w:tcW w:w="1307" w:type="dxa"/>
            <w:vAlign w:val="bottom"/>
          </w:tcPr>
          <w:p w14:paraId="29F4F56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196</w:t>
            </w:r>
          </w:p>
        </w:tc>
      </w:tr>
      <w:tr w:rsidR="00A143F7" w:rsidRPr="00674B41" w14:paraId="356F4B70" w14:textId="77777777" w:rsidTr="00A143F7">
        <w:trPr>
          <w:trHeight w:val="300"/>
          <w:jc w:val="center"/>
        </w:trPr>
        <w:tc>
          <w:tcPr>
            <w:tcW w:w="846" w:type="dxa"/>
          </w:tcPr>
          <w:p w14:paraId="46F69E1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E1B65E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Parque Zoológico Nacional</w:t>
            </w:r>
          </w:p>
        </w:tc>
        <w:tc>
          <w:tcPr>
            <w:tcW w:w="1307" w:type="dxa"/>
            <w:vAlign w:val="bottom"/>
          </w:tcPr>
          <w:p w14:paraId="7C21BD7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167</w:t>
            </w:r>
          </w:p>
        </w:tc>
      </w:tr>
      <w:tr w:rsidR="00A143F7" w:rsidRPr="00674B41" w14:paraId="7C12422A" w14:textId="77777777" w:rsidTr="00A143F7">
        <w:trPr>
          <w:trHeight w:val="300"/>
          <w:jc w:val="center"/>
        </w:trPr>
        <w:tc>
          <w:tcPr>
            <w:tcW w:w="846" w:type="dxa"/>
          </w:tcPr>
          <w:p w14:paraId="09ADD83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D4D59C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Comité Ejecutor de Infraestructura de Zonas Turísticas</w:t>
            </w:r>
          </w:p>
        </w:tc>
        <w:tc>
          <w:tcPr>
            <w:tcW w:w="1307" w:type="dxa"/>
            <w:vAlign w:val="bottom"/>
          </w:tcPr>
          <w:p w14:paraId="4B79006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102</w:t>
            </w:r>
          </w:p>
        </w:tc>
      </w:tr>
      <w:tr w:rsidR="00A143F7" w:rsidRPr="00674B41" w14:paraId="5B556B88" w14:textId="77777777" w:rsidTr="00A143F7">
        <w:trPr>
          <w:trHeight w:val="345"/>
          <w:jc w:val="center"/>
        </w:trPr>
        <w:tc>
          <w:tcPr>
            <w:tcW w:w="846" w:type="dxa"/>
          </w:tcPr>
          <w:p w14:paraId="63814D0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274E47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Museo Nacional de Historia Natural</w:t>
            </w:r>
          </w:p>
        </w:tc>
        <w:tc>
          <w:tcPr>
            <w:tcW w:w="1307" w:type="dxa"/>
            <w:vAlign w:val="bottom"/>
          </w:tcPr>
          <w:p w14:paraId="096DFB7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65</w:t>
            </w:r>
          </w:p>
        </w:tc>
      </w:tr>
      <w:tr w:rsidR="00A143F7" w:rsidRPr="00674B41" w14:paraId="336E11EE" w14:textId="77777777" w:rsidTr="00A143F7">
        <w:trPr>
          <w:trHeight w:val="300"/>
          <w:jc w:val="center"/>
        </w:trPr>
        <w:tc>
          <w:tcPr>
            <w:tcW w:w="846" w:type="dxa"/>
          </w:tcPr>
          <w:p w14:paraId="770B360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425249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Oficina Nacional de Evaluación Sísmica y </w:t>
            </w:r>
            <w:r w:rsidRPr="003335E4">
              <w:rPr>
                <w:rFonts w:ascii="Times New Roman" w:eastAsia="Times New Roman" w:hAnsi="Times New Roman"/>
                <w:color w:val="767171" w:themeColor="background2" w:themeShade="80"/>
                <w:sz w:val="24"/>
                <w:szCs w:val="24"/>
                <w:lang w:eastAsia="es-DO"/>
              </w:rPr>
              <w:br/>
              <w:t>Vulnerabilidad de Infraestructura y Edificaciones</w:t>
            </w:r>
          </w:p>
        </w:tc>
        <w:tc>
          <w:tcPr>
            <w:tcW w:w="1307" w:type="dxa"/>
            <w:vAlign w:val="bottom"/>
          </w:tcPr>
          <w:p w14:paraId="1FF920D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110</w:t>
            </w:r>
          </w:p>
        </w:tc>
      </w:tr>
      <w:tr w:rsidR="00A143F7" w:rsidRPr="00674B41" w14:paraId="5190A307" w14:textId="77777777" w:rsidTr="00A143F7">
        <w:trPr>
          <w:trHeight w:val="300"/>
          <w:jc w:val="center"/>
        </w:trPr>
        <w:tc>
          <w:tcPr>
            <w:tcW w:w="846" w:type="dxa"/>
          </w:tcPr>
          <w:p w14:paraId="20B29CEC"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F3ACBD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Junta de Aviación Civil</w:t>
            </w:r>
          </w:p>
        </w:tc>
        <w:tc>
          <w:tcPr>
            <w:tcW w:w="1307" w:type="dxa"/>
            <w:vAlign w:val="bottom"/>
          </w:tcPr>
          <w:p w14:paraId="0DAA1913"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149</w:t>
            </w:r>
          </w:p>
        </w:tc>
      </w:tr>
      <w:tr w:rsidR="00A143F7" w:rsidRPr="00674B41" w14:paraId="6EC89828" w14:textId="77777777" w:rsidTr="00A143F7">
        <w:trPr>
          <w:trHeight w:val="300"/>
          <w:jc w:val="center"/>
        </w:trPr>
        <w:tc>
          <w:tcPr>
            <w:tcW w:w="846" w:type="dxa"/>
          </w:tcPr>
          <w:p w14:paraId="34CB151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DF3F8A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Comisión de Defensa Comercial</w:t>
            </w:r>
          </w:p>
        </w:tc>
        <w:tc>
          <w:tcPr>
            <w:tcW w:w="1307" w:type="dxa"/>
            <w:vAlign w:val="bottom"/>
          </w:tcPr>
          <w:p w14:paraId="43960EF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35</w:t>
            </w:r>
          </w:p>
        </w:tc>
      </w:tr>
      <w:tr w:rsidR="00A143F7" w:rsidRPr="00674B41" w14:paraId="1DAD5C81" w14:textId="77777777" w:rsidTr="00A143F7">
        <w:trPr>
          <w:trHeight w:val="570"/>
          <w:jc w:val="center"/>
        </w:trPr>
        <w:tc>
          <w:tcPr>
            <w:tcW w:w="846" w:type="dxa"/>
          </w:tcPr>
          <w:p w14:paraId="2082177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27</w:t>
            </w:r>
          </w:p>
        </w:tc>
        <w:tc>
          <w:tcPr>
            <w:tcW w:w="5887" w:type="dxa"/>
            <w:gridSpan w:val="2"/>
            <w:tcBorders>
              <w:top w:val="nil"/>
              <w:left w:val="single" w:sz="4" w:space="0" w:color="auto"/>
              <w:bottom w:val="single" w:sz="4" w:space="0" w:color="auto"/>
              <w:right w:val="single" w:sz="4" w:space="0" w:color="auto"/>
            </w:tcBorders>
            <w:shd w:val="clear" w:color="000000" w:fill="FFFFFF"/>
            <w:vAlign w:val="center"/>
          </w:tcPr>
          <w:p w14:paraId="39CBF20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Población y Familia</w:t>
            </w:r>
          </w:p>
        </w:tc>
        <w:tc>
          <w:tcPr>
            <w:tcW w:w="1307" w:type="dxa"/>
            <w:vAlign w:val="bottom"/>
          </w:tcPr>
          <w:p w14:paraId="601195D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79</w:t>
            </w:r>
          </w:p>
        </w:tc>
      </w:tr>
      <w:tr w:rsidR="00A143F7" w:rsidRPr="00674B41" w14:paraId="5F238233" w14:textId="77777777" w:rsidTr="00A143F7">
        <w:trPr>
          <w:trHeight w:val="300"/>
          <w:jc w:val="center"/>
        </w:trPr>
        <w:tc>
          <w:tcPr>
            <w:tcW w:w="846" w:type="dxa"/>
          </w:tcPr>
          <w:p w14:paraId="1EC271B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49163C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Catastro</w:t>
            </w:r>
          </w:p>
        </w:tc>
        <w:tc>
          <w:tcPr>
            <w:tcW w:w="1307" w:type="dxa"/>
            <w:vAlign w:val="bottom"/>
          </w:tcPr>
          <w:p w14:paraId="78AEA602"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269</w:t>
            </w:r>
          </w:p>
        </w:tc>
      </w:tr>
      <w:tr w:rsidR="00A143F7" w:rsidRPr="00674B41" w14:paraId="3C723D70" w14:textId="77777777" w:rsidTr="00A143F7">
        <w:trPr>
          <w:trHeight w:val="300"/>
          <w:jc w:val="center"/>
        </w:trPr>
        <w:tc>
          <w:tcPr>
            <w:tcW w:w="846" w:type="dxa"/>
          </w:tcPr>
          <w:p w14:paraId="7046D8E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8FB47B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Nacional Geográfico </w:t>
            </w:r>
          </w:p>
        </w:tc>
        <w:tc>
          <w:tcPr>
            <w:tcW w:w="1307" w:type="dxa"/>
            <w:vAlign w:val="bottom"/>
          </w:tcPr>
          <w:p w14:paraId="0AFA393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45</w:t>
            </w:r>
          </w:p>
        </w:tc>
      </w:tr>
      <w:tr w:rsidR="00A143F7" w:rsidRPr="00674B41" w14:paraId="603577BE" w14:textId="77777777" w:rsidTr="00A143F7">
        <w:trPr>
          <w:trHeight w:val="300"/>
          <w:jc w:val="center"/>
        </w:trPr>
        <w:tc>
          <w:tcPr>
            <w:tcW w:w="846" w:type="dxa"/>
          </w:tcPr>
          <w:p w14:paraId="05ABC39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97B196D"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Superintendencia de Pensiones </w:t>
            </w:r>
          </w:p>
        </w:tc>
        <w:tc>
          <w:tcPr>
            <w:tcW w:w="1307" w:type="dxa"/>
            <w:vAlign w:val="bottom"/>
          </w:tcPr>
          <w:p w14:paraId="728B2C7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152</w:t>
            </w:r>
          </w:p>
        </w:tc>
      </w:tr>
      <w:tr w:rsidR="00A143F7" w:rsidRPr="00674B41" w14:paraId="29774EC8" w14:textId="77777777" w:rsidTr="00A143F7">
        <w:trPr>
          <w:trHeight w:val="300"/>
          <w:jc w:val="center"/>
        </w:trPr>
        <w:tc>
          <w:tcPr>
            <w:tcW w:w="846" w:type="dxa"/>
          </w:tcPr>
          <w:p w14:paraId="7E3F9BF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94E90A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Ministerio de la Juventud </w:t>
            </w:r>
          </w:p>
        </w:tc>
        <w:tc>
          <w:tcPr>
            <w:tcW w:w="1307" w:type="dxa"/>
            <w:vAlign w:val="bottom"/>
          </w:tcPr>
          <w:p w14:paraId="060FDBF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336</w:t>
            </w:r>
          </w:p>
        </w:tc>
      </w:tr>
      <w:tr w:rsidR="00A143F7" w:rsidRPr="00674B41" w14:paraId="55BD86E4" w14:textId="77777777" w:rsidTr="00A143F7">
        <w:trPr>
          <w:trHeight w:val="300"/>
          <w:jc w:val="center"/>
        </w:trPr>
        <w:tc>
          <w:tcPr>
            <w:tcW w:w="846" w:type="dxa"/>
          </w:tcPr>
          <w:p w14:paraId="6116084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548596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Ética e integridad Gubernamental</w:t>
            </w:r>
          </w:p>
        </w:tc>
        <w:tc>
          <w:tcPr>
            <w:tcW w:w="1307" w:type="dxa"/>
            <w:vAlign w:val="bottom"/>
          </w:tcPr>
          <w:p w14:paraId="639B3E9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175</w:t>
            </w:r>
          </w:p>
        </w:tc>
      </w:tr>
      <w:tr w:rsidR="00A143F7" w:rsidRPr="00674B41" w14:paraId="296C3BE4" w14:textId="77777777" w:rsidTr="00A143F7">
        <w:trPr>
          <w:trHeight w:val="300"/>
          <w:jc w:val="center"/>
        </w:trPr>
        <w:tc>
          <w:tcPr>
            <w:tcW w:w="846" w:type="dxa"/>
          </w:tcPr>
          <w:p w14:paraId="62ECB6B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E2A54D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Unidad de Análisis Financiero</w:t>
            </w:r>
          </w:p>
        </w:tc>
        <w:tc>
          <w:tcPr>
            <w:tcW w:w="1307" w:type="dxa"/>
            <w:vAlign w:val="bottom"/>
          </w:tcPr>
          <w:p w14:paraId="29046A3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69</w:t>
            </w:r>
          </w:p>
        </w:tc>
      </w:tr>
      <w:tr w:rsidR="00A143F7" w:rsidRPr="00674B41" w14:paraId="104C1449" w14:textId="77777777" w:rsidTr="00A143F7">
        <w:trPr>
          <w:trHeight w:val="300"/>
          <w:jc w:val="center"/>
        </w:trPr>
        <w:tc>
          <w:tcPr>
            <w:tcW w:w="846" w:type="dxa"/>
          </w:tcPr>
          <w:p w14:paraId="3842673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67F0E4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Cine </w:t>
            </w:r>
          </w:p>
        </w:tc>
        <w:tc>
          <w:tcPr>
            <w:tcW w:w="1307" w:type="dxa"/>
            <w:vAlign w:val="bottom"/>
          </w:tcPr>
          <w:p w14:paraId="3352F34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60</w:t>
            </w:r>
          </w:p>
        </w:tc>
      </w:tr>
      <w:tr w:rsidR="00A143F7" w:rsidRPr="00674B41" w14:paraId="056B4E34" w14:textId="77777777" w:rsidTr="00A143F7">
        <w:trPr>
          <w:trHeight w:val="300"/>
          <w:jc w:val="center"/>
        </w:trPr>
        <w:tc>
          <w:tcPr>
            <w:tcW w:w="846" w:type="dxa"/>
          </w:tcPr>
          <w:p w14:paraId="51B2E30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6BD3BD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Comisión Nacional de Negociaciones Comerciales</w:t>
            </w:r>
          </w:p>
        </w:tc>
        <w:tc>
          <w:tcPr>
            <w:tcW w:w="1307" w:type="dxa"/>
            <w:vAlign w:val="bottom"/>
          </w:tcPr>
          <w:p w14:paraId="34ADAA4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w:t>
            </w:r>
          </w:p>
        </w:tc>
      </w:tr>
      <w:tr w:rsidR="00A143F7" w:rsidRPr="00674B41" w14:paraId="3FAA5CE7" w14:textId="77777777" w:rsidTr="00A143F7">
        <w:trPr>
          <w:trHeight w:val="300"/>
          <w:jc w:val="center"/>
        </w:trPr>
        <w:tc>
          <w:tcPr>
            <w:tcW w:w="846" w:type="dxa"/>
          </w:tcPr>
          <w:p w14:paraId="00A3C88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650C04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Contrataciones Públicas</w:t>
            </w:r>
          </w:p>
        </w:tc>
        <w:tc>
          <w:tcPr>
            <w:tcW w:w="1307" w:type="dxa"/>
            <w:vAlign w:val="bottom"/>
          </w:tcPr>
          <w:p w14:paraId="02EC55F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265</w:t>
            </w:r>
          </w:p>
        </w:tc>
      </w:tr>
      <w:tr w:rsidR="00A143F7" w:rsidRPr="00674B41" w14:paraId="5FFBCBF8" w14:textId="77777777" w:rsidTr="00A143F7">
        <w:trPr>
          <w:trHeight w:val="300"/>
          <w:jc w:val="center"/>
        </w:trPr>
        <w:tc>
          <w:tcPr>
            <w:tcW w:w="846" w:type="dxa"/>
          </w:tcPr>
          <w:p w14:paraId="05BAD14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AFBE1F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Ministerio de Industria, comercio y MIPYMES </w:t>
            </w:r>
          </w:p>
        </w:tc>
        <w:tc>
          <w:tcPr>
            <w:tcW w:w="1307" w:type="dxa"/>
            <w:vAlign w:val="bottom"/>
          </w:tcPr>
          <w:p w14:paraId="5C19AC82"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1,483</w:t>
            </w:r>
          </w:p>
        </w:tc>
      </w:tr>
      <w:tr w:rsidR="00A143F7" w:rsidRPr="00674B41" w14:paraId="4DEE9F7C" w14:textId="77777777" w:rsidTr="00A143F7">
        <w:trPr>
          <w:trHeight w:val="555"/>
          <w:jc w:val="center"/>
        </w:trPr>
        <w:tc>
          <w:tcPr>
            <w:tcW w:w="846" w:type="dxa"/>
          </w:tcPr>
          <w:p w14:paraId="59CCD3A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38</w:t>
            </w:r>
          </w:p>
        </w:tc>
        <w:tc>
          <w:tcPr>
            <w:tcW w:w="5887" w:type="dxa"/>
            <w:gridSpan w:val="2"/>
            <w:tcBorders>
              <w:top w:val="nil"/>
              <w:left w:val="single" w:sz="4" w:space="0" w:color="auto"/>
              <w:bottom w:val="single" w:sz="4" w:space="0" w:color="auto"/>
              <w:right w:val="single" w:sz="4" w:space="0" w:color="auto"/>
            </w:tcBorders>
            <w:shd w:val="clear" w:color="000000" w:fill="FFFFFF"/>
            <w:vAlign w:val="center"/>
          </w:tcPr>
          <w:p w14:paraId="21E01FA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Sistema Único de Beneficiario-SIUBEN</w:t>
            </w:r>
          </w:p>
        </w:tc>
        <w:tc>
          <w:tcPr>
            <w:tcW w:w="1307" w:type="dxa"/>
            <w:vAlign w:val="bottom"/>
          </w:tcPr>
          <w:p w14:paraId="2E2B4B2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250</w:t>
            </w:r>
          </w:p>
        </w:tc>
      </w:tr>
      <w:tr w:rsidR="00A143F7" w:rsidRPr="00674B41" w14:paraId="090B8DDE" w14:textId="77777777" w:rsidTr="00A143F7">
        <w:trPr>
          <w:trHeight w:val="300"/>
          <w:jc w:val="center"/>
        </w:trPr>
        <w:tc>
          <w:tcPr>
            <w:tcW w:w="846" w:type="dxa"/>
          </w:tcPr>
          <w:p w14:paraId="5669381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D9A386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Fondo Nacional para el Medio Ambiente y Recursos Naturales</w:t>
            </w:r>
          </w:p>
        </w:tc>
        <w:tc>
          <w:tcPr>
            <w:tcW w:w="1307" w:type="dxa"/>
            <w:vAlign w:val="bottom"/>
          </w:tcPr>
          <w:p w14:paraId="4072A40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10</w:t>
            </w:r>
          </w:p>
        </w:tc>
      </w:tr>
      <w:tr w:rsidR="00A143F7" w:rsidRPr="00674B41" w14:paraId="098B62A6" w14:textId="77777777" w:rsidTr="00A143F7">
        <w:trPr>
          <w:trHeight w:val="300"/>
          <w:jc w:val="center"/>
        </w:trPr>
        <w:tc>
          <w:tcPr>
            <w:tcW w:w="846" w:type="dxa"/>
          </w:tcPr>
          <w:p w14:paraId="1B4E31A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1D3896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Economía, Planificación y Desarrollo</w:t>
            </w:r>
          </w:p>
        </w:tc>
        <w:tc>
          <w:tcPr>
            <w:tcW w:w="1307" w:type="dxa"/>
            <w:vAlign w:val="bottom"/>
          </w:tcPr>
          <w:p w14:paraId="4B4AA43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795</w:t>
            </w:r>
          </w:p>
        </w:tc>
      </w:tr>
      <w:tr w:rsidR="00F53251" w:rsidRPr="00674B41" w14:paraId="69BFFCF8" w14:textId="77777777" w:rsidTr="00F53251">
        <w:trPr>
          <w:trHeight w:val="300"/>
          <w:jc w:val="center"/>
        </w:trPr>
        <w:tc>
          <w:tcPr>
            <w:tcW w:w="8040" w:type="dxa"/>
            <w:gridSpan w:val="4"/>
            <w:shd w:val="clear" w:color="auto" w:fill="002060"/>
          </w:tcPr>
          <w:p w14:paraId="0E10CF41" w14:textId="77777777" w:rsidR="00F53251" w:rsidRPr="00F53251" w:rsidRDefault="00F53251" w:rsidP="00F53251">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Instituciones que reportaron Evaluación del Desempeño Laboral</w:t>
            </w:r>
          </w:p>
          <w:p w14:paraId="00D0EA7A" w14:textId="35EBA883" w:rsidR="00F53251" w:rsidRPr="00F53251" w:rsidRDefault="00F53251" w:rsidP="00F53251">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Proceso enero –diciembre 2022</w:t>
            </w:r>
          </w:p>
        </w:tc>
      </w:tr>
      <w:tr w:rsidR="00A143F7" w:rsidRPr="00674B41" w14:paraId="75F0CF7D" w14:textId="77777777" w:rsidTr="00A143F7">
        <w:trPr>
          <w:trHeight w:val="300"/>
          <w:jc w:val="center"/>
        </w:trPr>
        <w:tc>
          <w:tcPr>
            <w:tcW w:w="846" w:type="dxa"/>
          </w:tcPr>
          <w:p w14:paraId="43542D6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F5EC3F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Servicio Geológico Nacional </w:t>
            </w:r>
          </w:p>
        </w:tc>
        <w:tc>
          <w:tcPr>
            <w:tcW w:w="1307" w:type="dxa"/>
            <w:vAlign w:val="bottom"/>
          </w:tcPr>
          <w:p w14:paraId="4191157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42</w:t>
            </w:r>
          </w:p>
        </w:tc>
      </w:tr>
      <w:tr w:rsidR="00A143F7" w:rsidRPr="00674B41" w14:paraId="2B371A21" w14:textId="77777777" w:rsidTr="00A143F7">
        <w:trPr>
          <w:trHeight w:val="300"/>
          <w:jc w:val="center"/>
        </w:trPr>
        <w:tc>
          <w:tcPr>
            <w:tcW w:w="846" w:type="dxa"/>
          </w:tcPr>
          <w:p w14:paraId="3254F223"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FD9E8C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Presupuesto</w:t>
            </w:r>
          </w:p>
        </w:tc>
        <w:tc>
          <w:tcPr>
            <w:tcW w:w="1307" w:type="dxa"/>
            <w:vAlign w:val="bottom"/>
          </w:tcPr>
          <w:p w14:paraId="65C3FFB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311</w:t>
            </w:r>
          </w:p>
        </w:tc>
      </w:tr>
      <w:tr w:rsidR="00A143F7" w:rsidRPr="00674B41" w14:paraId="6F590196" w14:textId="77777777" w:rsidTr="00A143F7">
        <w:trPr>
          <w:trHeight w:val="300"/>
          <w:jc w:val="center"/>
        </w:trPr>
        <w:tc>
          <w:tcPr>
            <w:tcW w:w="846" w:type="dxa"/>
          </w:tcPr>
          <w:p w14:paraId="7BF2325C"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582F37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Nacional de Bienestar Magistral </w:t>
            </w:r>
          </w:p>
        </w:tc>
        <w:tc>
          <w:tcPr>
            <w:tcW w:w="1307" w:type="dxa"/>
            <w:vAlign w:val="bottom"/>
          </w:tcPr>
          <w:p w14:paraId="5BC3532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276</w:t>
            </w:r>
          </w:p>
        </w:tc>
      </w:tr>
      <w:tr w:rsidR="00A143F7" w:rsidRPr="00674B41" w14:paraId="7E31FF5B" w14:textId="77777777" w:rsidTr="00A143F7">
        <w:trPr>
          <w:trHeight w:val="300"/>
          <w:jc w:val="center"/>
        </w:trPr>
        <w:tc>
          <w:tcPr>
            <w:tcW w:w="846" w:type="dxa"/>
          </w:tcPr>
          <w:p w14:paraId="449EC73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A4D35DD"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Dominicano  de Aviación Civil</w:t>
            </w:r>
          </w:p>
        </w:tc>
        <w:tc>
          <w:tcPr>
            <w:tcW w:w="1307" w:type="dxa"/>
            <w:vAlign w:val="bottom"/>
          </w:tcPr>
          <w:p w14:paraId="1F18318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1,783</w:t>
            </w:r>
          </w:p>
        </w:tc>
      </w:tr>
      <w:tr w:rsidR="00A143F7" w:rsidRPr="00674B41" w14:paraId="5423F214" w14:textId="77777777" w:rsidTr="00A143F7">
        <w:trPr>
          <w:trHeight w:val="300"/>
          <w:jc w:val="center"/>
        </w:trPr>
        <w:tc>
          <w:tcPr>
            <w:tcW w:w="846" w:type="dxa"/>
          </w:tcPr>
          <w:p w14:paraId="5F1E400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68BB4BF"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Ministerio de Hacienda </w:t>
            </w:r>
          </w:p>
        </w:tc>
        <w:tc>
          <w:tcPr>
            <w:tcW w:w="1307" w:type="dxa"/>
            <w:vAlign w:val="bottom"/>
          </w:tcPr>
          <w:p w14:paraId="58A1D98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874</w:t>
            </w:r>
          </w:p>
        </w:tc>
      </w:tr>
      <w:tr w:rsidR="00A143F7" w:rsidRPr="00674B41" w14:paraId="0585A45E" w14:textId="77777777" w:rsidTr="00A143F7">
        <w:trPr>
          <w:trHeight w:val="300"/>
          <w:jc w:val="center"/>
        </w:trPr>
        <w:tc>
          <w:tcPr>
            <w:tcW w:w="846" w:type="dxa"/>
          </w:tcPr>
          <w:p w14:paraId="020ACCC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35E83C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Crédito Público </w:t>
            </w:r>
          </w:p>
        </w:tc>
        <w:tc>
          <w:tcPr>
            <w:tcW w:w="1307" w:type="dxa"/>
            <w:vAlign w:val="bottom"/>
          </w:tcPr>
          <w:p w14:paraId="0BF307F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35</w:t>
            </w:r>
          </w:p>
        </w:tc>
      </w:tr>
      <w:tr w:rsidR="00A143F7" w:rsidRPr="00674B41" w14:paraId="03F3A43A" w14:textId="77777777" w:rsidTr="00A143F7">
        <w:trPr>
          <w:trHeight w:val="300"/>
          <w:jc w:val="center"/>
        </w:trPr>
        <w:tc>
          <w:tcPr>
            <w:tcW w:w="846" w:type="dxa"/>
          </w:tcPr>
          <w:p w14:paraId="72FF538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833864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Nacional de Protección de los Derechos del Consumidor </w:t>
            </w:r>
          </w:p>
        </w:tc>
        <w:tc>
          <w:tcPr>
            <w:tcW w:w="1307" w:type="dxa"/>
            <w:vAlign w:val="bottom"/>
          </w:tcPr>
          <w:p w14:paraId="7BB2585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267</w:t>
            </w:r>
          </w:p>
        </w:tc>
      </w:tr>
      <w:tr w:rsidR="00A143F7" w:rsidRPr="00674B41" w14:paraId="4081EE4D" w14:textId="77777777" w:rsidTr="00A143F7">
        <w:trPr>
          <w:trHeight w:val="300"/>
          <w:jc w:val="center"/>
        </w:trPr>
        <w:tc>
          <w:tcPr>
            <w:tcW w:w="846" w:type="dxa"/>
          </w:tcPr>
          <w:p w14:paraId="34EFF58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4ABE9B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Organismo Dominicano de Acreditación ODAC</w:t>
            </w:r>
          </w:p>
        </w:tc>
        <w:tc>
          <w:tcPr>
            <w:tcW w:w="1307" w:type="dxa"/>
            <w:vAlign w:val="bottom"/>
          </w:tcPr>
          <w:p w14:paraId="0231832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44</w:t>
            </w:r>
          </w:p>
        </w:tc>
      </w:tr>
      <w:tr w:rsidR="00A143F7" w:rsidRPr="00674B41" w14:paraId="7BF193C4" w14:textId="77777777" w:rsidTr="00A143F7">
        <w:trPr>
          <w:trHeight w:val="300"/>
          <w:jc w:val="center"/>
        </w:trPr>
        <w:tc>
          <w:tcPr>
            <w:tcW w:w="846" w:type="dxa"/>
          </w:tcPr>
          <w:p w14:paraId="539FC61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37FEB4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de Estabilización de Precios INESPRE</w:t>
            </w:r>
          </w:p>
        </w:tc>
        <w:tc>
          <w:tcPr>
            <w:tcW w:w="1307" w:type="dxa"/>
            <w:vAlign w:val="bottom"/>
          </w:tcPr>
          <w:p w14:paraId="4D70D03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1,707</w:t>
            </w:r>
          </w:p>
        </w:tc>
      </w:tr>
      <w:tr w:rsidR="00A143F7" w:rsidRPr="00674B41" w14:paraId="2D554DE0" w14:textId="77777777" w:rsidTr="00A143F7">
        <w:trPr>
          <w:trHeight w:val="300"/>
          <w:jc w:val="center"/>
        </w:trPr>
        <w:tc>
          <w:tcPr>
            <w:tcW w:w="846" w:type="dxa"/>
          </w:tcPr>
          <w:p w14:paraId="7DBEBDB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980E48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Migración </w:t>
            </w:r>
          </w:p>
        </w:tc>
        <w:tc>
          <w:tcPr>
            <w:tcW w:w="1307" w:type="dxa"/>
            <w:vAlign w:val="bottom"/>
          </w:tcPr>
          <w:p w14:paraId="00CC012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1,738</w:t>
            </w:r>
          </w:p>
        </w:tc>
      </w:tr>
      <w:tr w:rsidR="00A143F7" w:rsidRPr="00674B41" w14:paraId="45684233" w14:textId="77777777" w:rsidTr="00A143F7">
        <w:trPr>
          <w:trHeight w:val="300"/>
          <w:jc w:val="center"/>
        </w:trPr>
        <w:tc>
          <w:tcPr>
            <w:tcW w:w="846" w:type="dxa"/>
          </w:tcPr>
          <w:p w14:paraId="3C9944E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EF4E53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Superintendencia de Mercado de Valores </w:t>
            </w:r>
          </w:p>
        </w:tc>
        <w:tc>
          <w:tcPr>
            <w:tcW w:w="1307" w:type="dxa"/>
            <w:vAlign w:val="bottom"/>
          </w:tcPr>
          <w:p w14:paraId="740A2CD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212</w:t>
            </w:r>
          </w:p>
        </w:tc>
      </w:tr>
      <w:tr w:rsidR="00A143F7" w:rsidRPr="00674B41" w14:paraId="2F646B85" w14:textId="77777777" w:rsidTr="00A143F7">
        <w:trPr>
          <w:trHeight w:val="300"/>
          <w:jc w:val="center"/>
        </w:trPr>
        <w:tc>
          <w:tcPr>
            <w:tcW w:w="846" w:type="dxa"/>
          </w:tcPr>
          <w:p w14:paraId="4BC07A9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22CBBF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para el Reordenamiento del transporte</w:t>
            </w:r>
          </w:p>
        </w:tc>
        <w:tc>
          <w:tcPr>
            <w:tcW w:w="1307" w:type="dxa"/>
            <w:vAlign w:val="bottom"/>
          </w:tcPr>
          <w:p w14:paraId="7932DD6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1,539</w:t>
            </w:r>
          </w:p>
        </w:tc>
      </w:tr>
      <w:tr w:rsidR="00A143F7" w:rsidRPr="00674B41" w14:paraId="054DF338" w14:textId="77777777" w:rsidTr="00A143F7">
        <w:trPr>
          <w:trHeight w:val="300"/>
          <w:jc w:val="center"/>
        </w:trPr>
        <w:tc>
          <w:tcPr>
            <w:tcW w:w="846" w:type="dxa"/>
          </w:tcPr>
          <w:p w14:paraId="3A7DA2A9"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0D602F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Técnico Superior Comunitario </w:t>
            </w:r>
          </w:p>
        </w:tc>
        <w:tc>
          <w:tcPr>
            <w:tcW w:w="1307" w:type="dxa"/>
            <w:vAlign w:val="bottom"/>
          </w:tcPr>
          <w:p w14:paraId="2D3C81D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458</w:t>
            </w:r>
          </w:p>
        </w:tc>
      </w:tr>
      <w:tr w:rsidR="00A143F7" w:rsidRPr="00674B41" w14:paraId="0B69CB6E" w14:textId="77777777" w:rsidTr="00A143F7">
        <w:trPr>
          <w:trHeight w:val="300"/>
          <w:jc w:val="center"/>
        </w:trPr>
        <w:tc>
          <w:tcPr>
            <w:tcW w:w="846" w:type="dxa"/>
          </w:tcPr>
          <w:p w14:paraId="1A786FB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962A2CD"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Obras Públicas</w:t>
            </w:r>
          </w:p>
        </w:tc>
        <w:tc>
          <w:tcPr>
            <w:tcW w:w="1307" w:type="dxa"/>
            <w:vAlign w:val="bottom"/>
          </w:tcPr>
          <w:p w14:paraId="780C501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4,073</w:t>
            </w:r>
          </w:p>
        </w:tc>
      </w:tr>
      <w:tr w:rsidR="00A143F7" w:rsidRPr="00674B41" w14:paraId="5607BCE4" w14:textId="77777777" w:rsidTr="00A143F7">
        <w:trPr>
          <w:trHeight w:val="300"/>
          <w:jc w:val="center"/>
        </w:trPr>
        <w:tc>
          <w:tcPr>
            <w:tcW w:w="846" w:type="dxa"/>
          </w:tcPr>
          <w:p w14:paraId="74ADEBE3"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F3F54C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Comisión Nacional de Defensa de la Competencia</w:t>
            </w:r>
          </w:p>
        </w:tc>
        <w:tc>
          <w:tcPr>
            <w:tcW w:w="1307" w:type="dxa"/>
            <w:vAlign w:val="bottom"/>
          </w:tcPr>
          <w:p w14:paraId="4BA3628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72</w:t>
            </w:r>
          </w:p>
        </w:tc>
      </w:tr>
      <w:tr w:rsidR="00A143F7" w:rsidRPr="00674B41" w14:paraId="48B46C34" w14:textId="77777777" w:rsidTr="00A143F7">
        <w:trPr>
          <w:trHeight w:val="300"/>
          <w:jc w:val="center"/>
        </w:trPr>
        <w:tc>
          <w:tcPr>
            <w:tcW w:w="846" w:type="dxa"/>
          </w:tcPr>
          <w:p w14:paraId="01E66D9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0070FE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Corporación de Acueducto y Alcantarillado de Santo Domingo</w:t>
            </w:r>
          </w:p>
        </w:tc>
        <w:tc>
          <w:tcPr>
            <w:tcW w:w="1307" w:type="dxa"/>
            <w:vAlign w:val="bottom"/>
          </w:tcPr>
          <w:p w14:paraId="29F8CBE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4,772</w:t>
            </w:r>
          </w:p>
        </w:tc>
      </w:tr>
      <w:tr w:rsidR="00A143F7" w:rsidRPr="00674B41" w14:paraId="72F60057" w14:textId="77777777" w:rsidTr="00A143F7">
        <w:trPr>
          <w:trHeight w:val="300"/>
          <w:jc w:val="center"/>
        </w:trPr>
        <w:tc>
          <w:tcPr>
            <w:tcW w:w="846" w:type="dxa"/>
          </w:tcPr>
          <w:p w14:paraId="4CA7F4B3"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263451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Archivo General de la Nación </w:t>
            </w:r>
          </w:p>
        </w:tc>
        <w:tc>
          <w:tcPr>
            <w:tcW w:w="1307" w:type="dxa"/>
            <w:vAlign w:val="bottom"/>
          </w:tcPr>
          <w:p w14:paraId="155EDAA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271</w:t>
            </w:r>
          </w:p>
        </w:tc>
      </w:tr>
      <w:tr w:rsidR="00A143F7" w:rsidRPr="00674B41" w14:paraId="571CDF91" w14:textId="77777777" w:rsidTr="00A143F7">
        <w:trPr>
          <w:trHeight w:val="300"/>
          <w:jc w:val="center"/>
        </w:trPr>
        <w:tc>
          <w:tcPr>
            <w:tcW w:w="846" w:type="dxa"/>
          </w:tcPr>
          <w:p w14:paraId="6278101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30E911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Ministerio de Interior y Policía </w:t>
            </w:r>
          </w:p>
        </w:tc>
        <w:tc>
          <w:tcPr>
            <w:tcW w:w="1307" w:type="dxa"/>
            <w:vAlign w:val="bottom"/>
          </w:tcPr>
          <w:p w14:paraId="50E0B216"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1,361</w:t>
            </w:r>
          </w:p>
        </w:tc>
      </w:tr>
      <w:tr w:rsidR="00A143F7" w:rsidRPr="00674B41" w14:paraId="23895A15" w14:textId="77777777" w:rsidTr="00A143F7">
        <w:trPr>
          <w:trHeight w:val="300"/>
          <w:jc w:val="center"/>
        </w:trPr>
        <w:tc>
          <w:tcPr>
            <w:tcW w:w="846" w:type="dxa"/>
          </w:tcPr>
          <w:p w14:paraId="09B994E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F91D927" w14:textId="77777777" w:rsidR="00A143F7" w:rsidRPr="003335E4" w:rsidRDefault="00A143F7" w:rsidP="005C7CD6">
            <w:pPr>
              <w:spacing w:after="0"/>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de Coordinación Zona Especial de Desarrollo Fronterizo</w:t>
            </w:r>
          </w:p>
        </w:tc>
        <w:tc>
          <w:tcPr>
            <w:tcW w:w="1307" w:type="dxa"/>
            <w:vAlign w:val="bottom"/>
          </w:tcPr>
          <w:p w14:paraId="09447D5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91</w:t>
            </w:r>
          </w:p>
        </w:tc>
      </w:tr>
      <w:tr w:rsidR="00A143F7" w:rsidRPr="00674B41" w14:paraId="0EC6B2EE" w14:textId="77777777" w:rsidTr="00A143F7">
        <w:trPr>
          <w:trHeight w:val="379"/>
          <w:jc w:val="center"/>
        </w:trPr>
        <w:tc>
          <w:tcPr>
            <w:tcW w:w="846" w:type="dxa"/>
          </w:tcPr>
          <w:p w14:paraId="6751AB8C"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32F047C" w14:textId="77777777" w:rsidR="00A143F7" w:rsidRPr="003335E4" w:rsidRDefault="00A143F7" w:rsidP="005C7CD6">
            <w:pPr>
              <w:spacing w:after="0"/>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Dominicano para la Calidad </w:t>
            </w:r>
          </w:p>
        </w:tc>
        <w:tc>
          <w:tcPr>
            <w:tcW w:w="1307" w:type="dxa"/>
            <w:vAlign w:val="bottom"/>
          </w:tcPr>
          <w:p w14:paraId="7DCBCEB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297</w:t>
            </w:r>
          </w:p>
        </w:tc>
      </w:tr>
      <w:tr w:rsidR="00A143F7" w:rsidRPr="00674B41" w14:paraId="56DDB787" w14:textId="77777777" w:rsidTr="00A143F7">
        <w:trPr>
          <w:trHeight w:val="300"/>
          <w:jc w:val="center"/>
        </w:trPr>
        <w:tc>
          <w:tcPr>
            <w:tcW w:w="846" w:type="dxa"/>
          </w:tcPr>
          <w:p w14:paraId="77CB039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2559B5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Sistema Nacional de Atención a Emergencias y Seguridad 9-1-1</w:t>
            </w:r>
          </w:p>
        </w:tc>
        <w:tc>
          <w:tcPr>
            <w:tcW w:w="1307" w:type="dxa"/>
            <w:vAlign w:val="bottom"/>
          </w:tcPr>
          <w:p w14:paraId="6935FAA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1,267</w:t>
            </w:r>
          </w:p>
        </w:tc>
      </w:tr>
      <w:tr w:rsidR="00A143F7" w:rsidRPr="00674B41" w14:paraId="3B7DB68E" w14:textId="77777777" w:rsidTr="00A143F7">
        <w:trPr>
          <w:trHeight w:val="300"/>
          <w:jc w:val="center"/>
        </w:trPr>
        <w:tc>
          <w:tcPr>
            <w:tcW w:w="846" w:type="dxa"/>
          </w:tcPr>
          <w:p w14:paraId="12D68E3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C1B659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Gral. De Riesgos Agropecuarios- DIGERA</w:t>
            </w:r>
          </w:p>
        </w:tc>
        <w:tc>
          <w:tcPr>
            <w:tcW w:w="1307" w:type="dxa"/>
            <w:vAlign w:val="bottom"/>
          </w:tcPr>
          <w:p w14:paraId="521645B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43</w:t>
            </w:r>
          </w:p>
        </w:tc>
      </w:tr>
      <w:tr w:rsidR="00F53251" w:rsidRPr="00674B41" w14:paraId="7A6C91E4" w14:textId="77777777" w:rsidTr="00F53251">
        <w:trPr>
          <w:trHeight w:val="300"/>
          <w:jc w:val="center"/>
        </w:trPr>
        <w:tc>
          <w:tcPr>
            <w:tcW w:w="8040" w:type="dxa"/>
            <w:gridSpan w:val="4"/>
            <w:shd w:val="clear" w:color="auto" w:fill="002060"/>
          </w:tcPr>
          <w:p w14:paraId="606B7143" w14:textId="77777777" w:rsidR="00F53251" w:rsidRPr="00F53251" w:rsidRDefault="00F53251" w:rsidP="00F53251">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Instituciones que reportaron Evaluación del Desempeño Laboral</w:t>
            </w:r>
          </w:p>
          <w:p w14:paraId="7FD71C7B" w14:textId="14E4F0F5" w:rsidR="00F53251" w:rsidRPr="003335E4" w:rsidRDefault="00F53251" w:rsidP="00F53251">
            <w:pPr>
              <w:jc w:val="center"/>
              <w:rPr>
                <w:rFonts w:ascii="Times New Roman" w:hAnsi="Times New Roman"/>
                <w:color w:val="767171" w:themeColor="background2" w:themeShade="80"/>
                <w:sz w:val="24"/>
                <w:szCs w:val="24"/>
              </w:rPr>
            </w:pPr>
            <w:r w:rsidRPr="00F53251">
              <w:rPr>
                <w:rFonts w:ascii="Times New Roman" w:hAnsi="Times New Roman"/>
                <w:color w:val="FFFFFF" w:themeColor="background1"/>
                <w:sz w:val="24"/>
                <w:szCs w:val="24"/>
              </w:rPr>
              <w:t>Proceso enero –diciembre 2022</w:t>
            </w:r>
          </w:p>
        </w:tc>
      </w:tr>
      <w:tr w:rsidR="00A143F7" w:rsidRPr="00674B41" w14:paraId="4B97DCA3" w14:textId="77777777" w:rsidTr="00A143F7">
        <w:trPr>
          <w:trHeight w:val="300"/>
          <w:jc w:val="center"/>
        </w:trPr>
        <w:tc>
          <w:tcPr>
            <w:tcW w:w="846" w:type="dxa"/>
          </w:tcPr>
          <w:p w14:paraId="60D1321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47B614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Bellas Artes </w:t>
            </w:r>
          </w:p>
        </w:tc>
        <w:tc>
          <w:tcPr>
            <w:tcW w:w="1307" w:type="dxa"/>
            <w:vAlign w:val="bottom"/>
          </w:tcPr>
          <w:p w14:paraId="1C5031E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667</w:t>
            </w:r>
          </w:p>
        </w:tc>
      </w:tr>
      <w:tr w:rsidR="00A143F7" w:rsidRPr="00674B41" w14:paraId="5846C809" w14:textId="77777777" w:rsidTr="00A143F7">
        <w:trPr>
          <w:trHeight w:val="300"/>
          <w:jc w:val="center"/>
        </w:trPr>
        <w:tc>
          <w:tcPr>
            <w:tcW w:w="846" w:type="dxa"/>
          </w:tcPr>
          <w:p w14:paraId="1BF8320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BA3339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la Policía Nacional</w:t>
            </w:r>
          </w:p>
        </w:tc>
        <w:tc>
          <w:tcPr>
            <w:tcW w:w="1307" w:type="dxa"/>
            <w:vAlign w:val="bottom"/>
          </w:tcPr>
          <w:p w14:paraId="5EFE2E6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29,025</w:t>
            </w:r>
          </w:p>
        </w:tc>
      </w:tr>
      <w:tr w:rsidR="00A143F7" w:rsidRPr="00674B41" w14:paraId="67323AA1" w14:textId="77777777" w:rsidTr="00A143F7">
        <w:trPr>
          <w:trHeight w:val="300"/>
          <w:jc w:val="center"/>
        </w:trPr>
        <w:tc>
          <w:tcPr>
            <w:tcW w:w="846" w:type="dxa"/>
          </w:tcPr>
          <w:p w14:paraId="2E74D7F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38DD84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Aguas Potables y Alcantarillados</w:t>
            </w:r>
          </w:p>
        </w:tc>
        <w:tc>
          <w:tcPr>
            <w:tcW w:w="1307" w:type="dxa"/>
            <w:vAlign w:val="bottom"/>
          </w:tcPr>
          <w:p w14:paraId="03AEE27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5,697</w:t>
            </w:r>
          </w:p>
        </w:tc>
      </w:tr>
      <w:tr w:rsidR="00A143F7" w:rsidRPr="00674B41" w14:paraId="72916BEE" w14:textId="77777777" w:rsidTr="00A143F7">
        <w:trPr>
          <w:trHeight w:val="300"/>
          <w:jc w:val="center"/>
        </w:trPr>
        <w:tc>
          <w:tcPr>
            <w:tcW w:w="846" w:type="dxa"/>
          </w:tcPr>
          <w:p w14:paraId="0D001F10"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8B463D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Turismo</w:t>
            </w:r>
          </w:p>
        </w:tc>
        <w:tc>
          <w:tcPr>
            <w:tcW w:w="1307" w:type="dxa"/>
            <w:vAlign w:val="bottom"/>
          </w:tcPr>
          <w:p w14:paraId="1B67A77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1,018</w:t>
            </w:r>
          </w:p>
        </w:tc>
      </w:tr>
      <w:tr w:rsidR="00A143F7" w:rsidRPr="00674B41" w14:paraId="485464F6" w14:textId="77777777" w:rsidTr="00A143F7">
        <w:trPr>
          <w:trHeight w:val="300"/>
          <w:jc w:val="center"/>
        </w:trPr>
        <w:tc>
          <w:tcPr>
            <w:tcW w:w="846" w:type="dxa"/>
          </w:tcPr>
          <w:p w14:paraId="4FE67D8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86A657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Programa de Medicamentos Esenciales y Central de Apoyo Logístico</w:t>
            </w:r>
          </w:p>
        </w:tc>
        <w:tc>
          <w:tcPr>
            <w:tcW w:w="1307" w:type="dxa"/>
            <w:vAlign w:val="bottom"/>
          </w:tcPr>
          <w:p w14:paraId="04C302F0"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2,309</w:t>
            </w:r>
          </w:p>
        </w:tc>
      </w:tr>
      <w:tr w:rsidR="00A143F7" w:rsidRPr="00674B41" w14:paraId="167E40F7" w14:textId="77777777" w:rsidTr="00A143F7">
        <w:trPr>
          <w:trHeight w:val="300"/>
          <w:jc w:val="center"/>
        </w:trPr>
        <w:tc>
          <w:tcPr>
            <w:tcW w:w="846" w:type="dxa"/>
          </w:tcPr>
          <w:p w14:paraId="68B21EE9"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458BFE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Liga Municipal Dominicana</w:t>
            </w:r>
          </w:p>
        </w:tc>
        <w:tc>
          <w:tcPr>
            <w:tcW w:w="1307" w:type="dxa"/>
            <w:vAlign w:val="bottom"/>
          </w:tcPr>
          <w:p w14:paraId="2BC743B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166</w:t>
            </w:r>
          </w:p>
        </w:tc>
      </w:tr>
      <w:tr w:rsidR="00A143F7" w:rsidRPr="00674B41" w14:paraId="169B1A88" w14:textId="77777777" w:rsidTr="00A143F7">
        <w:trPr>
          <w:trHeight w:val="300"/>
          <w:jc w:val="center"/>
        </w:trPr>
        <w:tc>
          <w:tcPr>
            <w:tcW w:w="846" w:type="dxa"/>
          </w:tcPr>
          <w:p w14:paraId="048F0A0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69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E7FFD7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Administrativo de la Presidencia- MAPRE /Unidad de Viajes</w:t>
            </w:r>
          </w:p>
        </w:tc>
        <w:tc>
          <w:tcPr>
            <w:tcW w:w="1307" w:type="dxa"/>
            <w:vAlign w:val="bottom"/>
          </w:tcPr>
          <w:p w14:paraId="0F2B990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568</w:t>
            </w:r>
          </w:p>
        </w:tc>
      </w:tr>
      <w:tr w:rsidR="00A143F7" w:rsidRPr="00674B41" w14:paraId="07D25B75" w14:textId="77777777" w:rsidTr="00A143F7">
        <w:trPr>
          <w:trHeight w:val="300"/>
          <w:jc w:val="center"/>
        </w:trPr>
        <w:tc>
          <w:tcPr>
            <w:tcW w:w="846" w:type="dxa"/>
          </w:tcPr>
          <w:p w14:paraId="57559D9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A8B569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Medio Ambiente y Recursos Naturales</w:t>
            </w:r>
          </w:p>
        </w:tc>
        <w:tc>
          <w:tcPr>
            <w:tcW w:w="1307" w:type="dxa"/>
            <w:vAlign w:val="bottom"/>
          </w:tcPr>
          <w:p w14:paraId="1E85A33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3,171</w:t>
            </w:r>
          </w:p>
        </w:tc>
      </w:tr>
      <w:tr w:rsidR="00A143F7" w:rsidRPr="00674B41" w14:paraId="6321A7A5" w14:textId="77777777" w:rsidTr="00A143F7">
        <w:trPr>
          <w:trHeight w:val="300"/>
          <w:jc w:val="center"/>
        </w:trPr>
        <w:tc>
          <w:tcPr>
            <w:tcW w:w="846" w:type="dxa"/>
          </w:tcPr>
          <w:p w14:paraId="2C0B4403"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73CFCE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del Tabaco de la Rep. Dom. </w:t>
            </w:r>
          </w:p>
        </w:tc>
        <w:tc>
          <w:tcPr>
            <w:tcW w:w="1307" w:type="dxa"/>
            <w:vAlign w:val="bottom"/>
          </w:tcPr>
          <w:p w14:paraId="09BE431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685</w:t>
            </w:r>
          </w:p>
        </w:tc>
      </w:tr>
      <w:tr w:rsidR="00A143F7" w:rsidRPr="00674B41" w14:paraId="5ECEF725" w14:textId="77777777" w:rsidTr="00A143F7">
        <w:trPr>
          <w:trHeight w:val="300"/>
          <w:jc w:val="center"/>
        </w:trPr>
        <w:tc>
          <w:tcPr>
            <w:tcW w:w="846" w:type="dxa"/>
          </w:tcPr>
          <w:p w14:paraId="1D29454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3546513"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Migración</w:t>
            </w:r>
          </w:p>
        </w:tc>
        <w:tc>
          <w:tcPr>
            <w:tcW w:w="1307" w:type="dxa"/>
            <w:vAlign w:val="bottom"/>
          </w:tcPr>
          <w:p w14:paraId="67B67C6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54</w:t>
            </w:r>
          </w:p>
        </w:tc>
      </w:tr>
      <w:tr w:rsidR="00A143F7" w:rsidRPr="00674B41" w14:paraId="6705D01F" w14:textId="77777777" w:rsidTr="00A143F7">
        <w:trPr>
          <w:trHeight w:val="300"/>
          <w:jc w:val="center"/>
        </w:trPr>
        <w:tc>
          <w:tcPr>
            <w:tcW w:w="846" w:type="dxa"/>
          </w:tcPr>
          <w:p w14:paraId="44EC391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556B10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Oficina Nacional de la Propiedad Industrial </w:t>
            </w:r>
          </w:p>
        </w:tc>
        <w:tc>
          <w:tcPr>
            <w:tcW w:w="1307" w:type="dxa"/>
            <w:vAlign w:val="bottom"/>
          </w:tcPr>
          <w:p w14:paraId="59D1F73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463</w:t>
            </w:r>
          </w:p>
        </w:tc>
      </w:tr>
      <w:tr w:rsidR="00A143F7" w:rsidRPr="00674B41" w14:paraId="1889A0DD" w14:textId="77777777" w:rsidTr="00A143F7">
        <w:trPr>
          <w:trHeight w:val="300"/>
          <w:jc w:val="center"/>
        </w:trPr>
        <w:tc>
          <w:tcPr>
            <w:tcW w:w="846" w:type="dxa"/>
          </w:tcPr>
          <w:p w14:paraId="650E189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8D339B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Corporación de Acueducto y Alcantarillado de la Vega</w:t>
            </w:r>
          </w:p>
        </w:tc>
        <w:tc>
          <w:tcPr>
            <w:tcW w:w="1307" w:type="dxa"/>
            <w:vAlign w:val="bottom"/>
          </w:tcPr>
          <w:p w14:paraId="0A59226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421</w:t>
            </w:r>
          </w:p>
        </w:tc>
      </w:tr>
      <w:tr w:rsidR="00A143F7" w:rsidRPr="00674B41" w14:paraId="6E8A19A4" w14:textId="77777777" w:rsidTr="00A143F7">
        <w:trPr>
          <w:trHeight w:val="300"/>
          <w:jc w:val="center"/>
        </w:trPr>
        <w:tc>
          <w:tcPr>
            <w:tcW w:w="846" w:type="dxa"/>
          </w:tcPr>
          <w:p w14:paraId="72ECF0C9"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6DE393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Recursos Hidráulicos</w:t>
            </w:r>
          </w:p>
        </w:tc>
        <w:tc>
          <w:tcPr>
            <w:tcW w:w="1307" w:type="dxa"/>
            <w:vAlign w:val="bottom"/>
          </w:tcPr>
          <w:p w14:paraId="1644F57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1,756</w:t>
            </w:r>
          </w:p>
        </w:tc>
      </w:tr>
      <w:tr w:rsidR="00A143F7" w:rsidRPr="00674B41" w14:paraId="695C1459" w14:textId="77777777" w:rsidTr="00A143F7">
        <w:trPr>
          <w:trHeight w:val="300"/>
          <w:jc w:val="center"/>
        </w:trPr>
        <w:tc>
          <w:tcPr>
            <w:tcW w:w="846" w:type="dxa"/>
          </w:tcPr>
          <w:p w14:paraId="43069DF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FE7E50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Gubernamental de Tecnologías de la Información y Comunicación</w:t>
            </w:r>
          </w:p>
        </w:tc>
        <w:tc>
          <w:tcPr>
            <w:tcW w:w="1307" w:type="dxa"/>
            <w:vAlign w:val="bottom"/>
          </w:tcPr>
          <w:p w14:paraId="2E4A0986"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311</w:t>
            </w:r>
          </w:p>
        </w:tc>
      </w:tr>
      <w:tr w:rsidR="00A143F7" w:rsidRPr="00674B41" w14:paraId="2316E7C8" w14:textId="77777777" w:rsidTr="00A143F7">
        <w:trPr>
          <w:trHeight w:val="300"/>
          <w:jc w:val="center"/>
        </w:trPr>
        <w:tc>
          <w:tcPr>
            <w:tcW w:w="846" w:type="dxa"/>
          </w:tcPr>
          <w:p w14:paraId="0C857CC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8111EC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Administradora de Subsidios Sociales </w:t>
            </w:r>
          </w:p>
        </w:tc>
        <w:tc>
          <w:tcPr>
            <w:tcW w:w="1307" w:type="dxa"/>
            <w:vAlign w:val="bottom"/>
          </w:tcPr>
          <w:p w14:paraId="43D6D0D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226</w:t>
            </w:r>
          </w:p>
        </w:tc>
      </w:tr>
      <w:tr w:rsidR="00A143F7" w:rsidRPr="00674B41" w14:paraId="69C6F72B" w14:textId="77777777" w:rsidTr="00A143F7">
        <w:trPr>
          <w:trHeight w:val="300"/>
          <w:jc w:val="center"/>
        </w:trPr>
        <w:tc>
          <w:tcPr>
            <w:tcW w:w="846" w:type="dxa"/>
          </w:tcPr>
          <w:p w14:paraId="40C69A0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E10DFF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Gabinete de Política Social </w:t>
            </w:r>
          </w:p>
        </w:tc>
        <w:tc>
          <w:tcPr>
            <w:tcW w:w="1307" w:type="dxa"/>
            <w:vAlign w:val="bottom"/>
          </w:tcPr>
          <w:p w14:paraId="086D724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451</w:t>
            </w:r>
          </w:p>
        </w:tc>
      </w:tr>
      <w:tr w:rsidR="00A143F7" w:rsidRPr="00674B41" w14:paraId="65416932" w14:textId="77777777" w:rsidTr="00A143F7">
        <w:trPr>
          <w:trHeight w:val="300"/>
          <w:jc w:val="center"/>
        </w:trPr>
        <w:tc>
          <w:tcPr>
            <w:tcW w:w="846" w:type="dxa"/>
          </w:tcPr>
          <w:p w14:paraId="11052ED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EE308D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Pasaportes </w:t>
            </w:r>
          </w:p>
        </w:tc>
        <w:tc>
          <w:tcPr>
            <w:tcW w:w="1307" w:type="dxa"/>
            <w:vAlign w:val="bottom"/>
          </w:tcPr>
          <w:p w14:paraId="36D6B09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612</w:t>
            </w:r>
          </w:p>
        </w:tc>
      </w:tr>
      <w:tr w:rsidR="00A143F7" w:rsidRPr="00674B41" w14:paraId="775934A3" w14:textId="77777777" w:rsidTr="00A143F7">
        <w:trPr>
          <w:trHeight w:val="300"/>
          <w:jc w:val="center"/>
        </w:trPr>
        <w:tc>
          <w:tcPr>
            <w:tcW w:w="846" w:type="dxa"/>
          </w:tcPr>
          <w:p w14:paraId="196D82E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94476D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Ministerio de Relaciones Exteriores -MIREX- </w:t>
            </w:r>
          </w:p>
        </w:tc>
        <w:tc>
          <w:tcPr>
            <w:tcW w:w="1307" w:type="dxa"/>
            <w:vAlign w:val="bottom"/>
          </w:tcPr>
          <w:p w14:paraId="728F1D0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966</w:t>
            </w:r>
          </w:p>
        </w:tc>
      </w:tr>
      <w:tr w:rsidR="00A143F7" w:rsidRPr="00674B41" w14:paraId="7E67D481" w14:textId="77777777" w:rsidTr="00A143F7">
        <w:trPr>
          <w:trHeight w:val="300"/>
          <w:jc w:val="center"/>
        </w:trPr>
        <w:tc>
          <w:tcPr>
            <w:tcW w:w="846" w:type="dxa"/>
          </w:tcPr>
          <w:p w14:paraId="344539B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EC4F07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Superior de Formación Docente Salomé Ureña </w:t>
            </w:r>
          </w:p>
        </w:tc>
        <w:tc>
          <w:tcPr>
            <w:tcW w:w="1307" w:type="dxa"/>
            <w:vAlign w:val="bottom"/>
          </w:tcPr>
          <w:p w14:paraId="444AA34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716</w:t>
            </w:r>
          </w:p>
        </w:tc>
      </w:tr>
      <w:tr w:rsidR="00A143F7" w:rsidRPr="00674B41" w14:paraId="33FE0C82" w14:textId="77777777" w:rsidTr="00A143F7">
        <w:trPr>
          <w:trHeight w:val="300"/>
          <w:jc w:val="center"/>
        </w:trPr>
        <w:tc>
          <w:tcPr>
            <w:tcW w:w="846" w:type="dxa"/>
          </w:tcPr>
          <w:p w14:paraId="70504BA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37329FF"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Tesorería de la Seguridad Social- TSS</w:t>
            </w:r>
          </w:p>
        </w:tc>
        <w:tc>
          <w:tcPr>
            <w:tcW w:w="1307" w:type="dxa"/>
            <w:vAlign w:val="bottom"/>
          </w:tcPr>
          <w:p w14:paraId="041EFDD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237</w:t>
            </w:r>
          </w:p>
        </w:tc>
      </w:tr>
      <w:tr w:rsidR="00A143F7" w:rsidRPr="00674B41" w14:paraId="69F41478" w14:textId="77777777" w:rsidTr="00A143F7">
        <w:trPr>
          <w:trHeight w:val="300"/>
          <w:jc w:val="center"/>
        </w:trPr>
        <w:tc>
          <w:tcPr>
            <w:tcW w:w="846" w:type="dxa"/>
          </w:tcPr>
          <w:p w14:paraId="3432AF6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7806DB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de Información y Defensa de los Afiliados</w:t>
            </w:r>
            <w:r w:rsidRPr="003335E4">
              <w:rPr>
                <w:rFonts w:ascii="Times New Roman" w:eastAsia="Times New Roman" w:hAnsi="Times New Roman"/>
                <w:color w:val="767171" w:themeColor="background2" w:themeShade="80"/>
                <w:sz w:val="24"/>
                <w:szCs w:val="24"/>
                <w:lang w:eastAsia="es-DO"/>
              </w:rPr>
              <w:br/>
              <w:t>-DIDA</w:t>
            </w:r>
          </w:p>
        </w:tc>
        <w:tc>
          <w:tcPr>
            <w:tcW w:w="1307" w:type="dxa"/>
            <w:vAlign w:val="bottom"/>
          </w:tcPr>
          <w:p w14:paraId="34FD06A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246</w:t>
            </w:r>
          </w:p>
        </w:tc>
      </w:tr>
      <w:tr w:rsidR="003379C0" w:rsidRPr="00674B41" w14:paraId="0DFABD2F" w14:textId="77777777" w:rsidTr="003379C0">
        <w:trPr>
          <w:trHeight w:val="841"/>
          <w:jc w:val="center"/>
        </w:trPr>
        <w:tc>
          <w:tcPr>
            <w:tcW w:w="8040" w:type="dxa"/>
            <w:gridSpan w:val="4"/>
            <w:shd w:val="clear" w:color="auto" w:fill="002060"/>
          </w:tcPr>
          <w:p w14:paraId="21CC7F75" w14:textId="77777777" w:rsidR="003379C0" w:rsidRPr="00F53251" w:rsidRDefault="003379C0" w:rsidP="003379C0">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Instituciones que reportaron Evaluación del Desempeño Laboral</w:t>
            </w:r>
          </w:p>
          <w:p w14:paraId="6EC17036" w14:textId="3D42626D" w:rsidR="003379C0" w:rsidRPr="003335E4" w:rsidRDefault="003379C0" w:rsidP="003379C0">
            <w:pPr>
              <w:jc w:val="center"/>
              <w:rPr>
                <w:rFonts w:ascii="Times New Roman" w:hAnsi="Times New Roman"/>
                <w:color w:val="767171" w:themeColor="background2" w:themeShade="80"/>
                <w:sz w:val="24"/>
                <w:szCs w:val="24"/>
              </w:rPr>
            </w:pPr>
            <w:r w:rsidRPr="00F53251">
              <w:rPr>
                <w:rFonts w:ascii="Times New Roman" w:hAnsi="Times New Roman"/>
                <w:color w:val="FFFFFF" w:themeColor="background1"/>
                <w:sz w:val="24"/>
                <w:szCs w:val="24"/>
              </w:rPr>
              <w:t>Proceso enero –diciembre 2022</w:t>
            </w:r>
          </w:p>
        </w:tc>
      </w:tr>
      <w:tr w:rsidR="00A143F7" w:rsidRPr="00674B41" w14:paraId="14E4167F" w14:textId="77777777" w:rsidTr="00A143F7">
        <w:trPr>
          <w:trHeight w:val="300"/>
          <w:jc w:val="center"/>
        </w:trPr>
        <w:tc>
          <w:tcPr>
            <w:tcW w:w="846" w:type="dxa"/>
          </w:tcPr>
          <w:p w14:paraId="53C2327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C169DCD"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la Presidencia</w:t>
            </w:r>
          </w:p>
        </w:tc>
        <w:tc>
          <w:tcPr>
            <w:tcW w:w="1307" w:type="dxa"/>
            <w:vAlign w:val="bottom"/>
          </w:tcPr>
          <w:p w14:paraId="6AB09F8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293</w:t>
            </w:r>
          </w:p>
        </w:tc>
      </w:tr>
      <w:tr w:rsidR="00A143F7" w:rsidRPr="00674B41" w14:paraId="0BA920D5" w14:textId="77777777" w:rsidTr="00A143F7">
        <w:trPr>
          <w:trHeight w:val="300"/>
          <w:jc w:val="center"/>
        </w:trPr>
        <w:tc>
          <w:tcPr>
            <w:tcW w:w="846" w:type="dxa"/>
          </w:tcPr>
          <w:p w14:paraId="0D3FB89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0984F8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Mercados de Abastos Dominicanos </w:t>
            </w:r>
          </w:p>
        </w:tc>
        <w:tc>
          <w:tcPr>
            <w:tcW w:w="1307" w:type="dxa"/>
            <w:vAlign w:val="bottom"/>
          </w:tcPr>
          <w:p w14:paraId="4E2F67AC"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136</w:t>
            </w:r>
          </w:p>
        </w:tc>
      </w:tr>
      <w:tr w:rsidR="00A143F7" w:rsidRPr="00674B41" w14:paraId="7316656F" w14:textId="77777777" w:rsidTr="00A143F7">
        <w:trPr>
          <w:trHeight w:val="300"/>
          <w:jc w:val="center"/>
        </w:trPr>
        <w:tc>
          <w:tcPr>
            <w:tcW w:w="846" w:type="dxa"/>
          </w:tcPr>
          <w:p w14:paraId="725D3BB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DC86EA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Contraloría General de la República</w:t>
            </w:r>
          </w:p>
        </w:tc>
        <w:tc>
          <w:tcPr>
            <w:tcW w:w="1307" w:type="dxa"/>
            <w:vAlign w:val="bottom"/>
          </w:tcPr>
          <w:p w14:paraId="0D4A366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1,632</w:t>
            </w:r>
          </w:p>
        </w:tc>
      </w:tr>
      <w:tr w:rsidR="00A143F7" w:rsidRPr="00674B41" w14:paraId="151736C1" w14:textId="77777777" w:rsidTr="00A143F7">
        <w:trPr>
          <w:trHeight w:val="300"/>
          <w:jc w:val="center"/>
        </w:trPr>
        <w:tc>
          <w:tcPr>
            <w:tcW w:w="846" w:type="dxa"/>
          </w:tcPr>
          <w:p w14:paraId="3D3E46D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93169B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del Azúcar</w:t>
            </w:r>
          </w:p>
        </w:tc>
        <w:tc>
          <w:tcPr>
            <w:tcW w:w="1307" w:type="dxa"/>
            <w:vAlign w:val="bottom"/>
          </w:tcPr>
          <w:p w14:paraId="17B1A51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57</w:t>
            </w:r>
          </w:p>
        </w:tc>
      </w:tr>
      <w:tr w:rsidR="00A143F7" w:rsidRPr="00674B41" w14:paraId="672408C8" w14:textId="77777777" w:rsidTr="00A143F7">
        <w:trPr>
          <w:trHeight w:val="300"/>
          <w:jc w:val="center"/>
        </w:trPr>
        <w:tc>
          <w:tcPr>
            <w:tcW w:w="846" w:type="dxa"/>
          </w:tcPr>
          <w:p w14:paraId="369C43F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3E7F08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Centro de Capacitación en Política y Gestión Fiscal</w:t>
            </w:r>
          </w:p>
        </w:tc>
        <w:tc>
          <w:tcPr>
            <w:tcW w:w="1307" w:type="dxa"/>
            <w:vAlign w:val="bottom"/>
          </w:tcPr>
          <w:p w14:paraId="14038C2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205</w:t>
            </w:r>
          </w:p>
        </w:tc>
      </w:tr>
      <w:tr w:rsidR="00A143F7" w:rsidRPr="00674B41" w14:paraId="727A1E20" w14:textId="77777777" w:rsidTr="00A143F7">
        <w:trPr>
          <w:trHeight w:val="300"/>
          <w:jc w:val="center"/>
        </w:trPr>
        <w:tc>
          <w:tcPr>
            <w:tcW w:w="846" w:type="dxa"/>
          </w:tcPr>
          <w:p w14:paraId="6C71DA5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6D214D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Contabilidad Gubernamental </w:t>
            </w:r>
          </w:p>
        </w:tc>
        <w:tc>
          <w:tcPr>
            <w:tcW w:w="1307" w:type="dxa"/>
            <w:vAlign w:val="bottom"/>
          </w:tcPr>
          <w:p w14:paraId="24768933"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307</w:t>
            </w:r>
          </w:p>
        </w:tc>
      </w:tr>
      <w:tr w:rsidR="00A143F7" w:rsidRPr="00674B41" w14:paraId="42046BF1" w14:textId="77777777" w:rsidTr="00A143F7">
        <w:trPr>
          <w:trHeight w:val="300"/>
          <w:jc w:val="center"/>
        </w:trPr>
        <w:tc>
          <w:tcPr>
            <w:tcW w:w="846" w:type="dxa"/>
          </w:tcPr>
          <w:p w14:paraId="51E29F1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DFE441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para la Niñez y la Adolescencia</w:t>
            </w:r>
          </w:p>
        </w:tc>
        <w:tc>
          <w:tcPr>
            <w:tcW w:w="1307" w:type="dxa"/>
            <w:vAlign w:val="bottom"/>
          </w:tcPr>
          <w:p w14:paraId="1E87278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1,200</w:t>
            </w:r>
          </w:p>
        </w:tc>
      </w:tr>
      <w:tr w:rsidR="00A143F7" w:rsidRPr="00674B41" w14:paraId="122F112E" w14:textId="77777777" w:rsidTr="00A143F7">
        <w:trPr>
          <w:trHeight w:val="300"/>
          <w:jc w:val="center"/>
        </w:trPr>
        <w:tc>
          <w:tcPr>
            <w:tcW w:w="846" w:type="dxa"/>
          </w:tcPr>
          <w:p w14:paraId="3EADC6B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BADC70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Administración Pública</w:t>
            </w:r>
          </w:p>
        </w:tc>
        <w:tc>
          <w:tcPr>
            <w:tcW w:w="1307" w:type="dxa"/>
            <w:vAlign w:val="bottom"/>
          </w:tcPr>
          <w:p w14:paraId="44B9423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403</w:t>
            </w:r>
          </w:p>
        </w:tc>
      </w:tr>
      <w:tr w:rsidR="00A143F7" w:rsidRPr="00674B41" w14:paraId="118F72AF" w14:textId="77777777" w:rsidTr="00A143F7">
        <w:trPr>
          <w:trHeight w:val="300"/>
          <w:jc w:val="center"/>
        </w:trPr>
        <w:tc>
          <w:tcPr>
            <w:tcW w:w="846" w:type="dxa"/>
          </w:tcPr>
          <w:p w14:paraId="32B2BE3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E38402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Servicio Nacional de Salud </w:t>
            </w:r>
          </w:p>
        </w:tc>
        <w:tc>
          <w:tcPr>
            <w:tcW w:w="1307" w:type="dxa"/>
            <w:vAlign w:val="bottom"/>
          </w:tcPr>
          <w:p w14:paraId="1F0157B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58,577</w:t>
            </w:r>
          </w:p>
        </w:tc>
      </w:tr>
      <w:tr w:rsidR="00A143F7" w:rsidRPr="00674B41" w14:paraId="30C2587F" w14:textId="77777777" w:rsidTr="00A143F7">
        <w:trPr>
          <w:trHeight w:val="300"/>
          <w:jc w:val="center"/>
        </w:trPr>
        <w:tc>
          <w:tcPr>
            <w:tcW w:w="846" w:type="dxa"/>
          </w:tcPr>
          <w:p w14:paraId="472F5D9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F25742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Salud Pública</w:t>
            </w:r>
          </w:p>
        </w:tc>
        <w:tc>
          <w:tcPr>
            <w:tcW w:w="1307" w:type="dxa"/>
            <w:vAlign w:val="bottom"/>
          </w:tcPr>
          <w:p w14:paraId="5AE57B9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6,007</w:t>
            </w:r>
          </w:p>
        </w:tc>
      </w:tr>
      <w:tr w:rsidR="00A143F7" w:rsidRPr="00674B41" w14:paraId="6A8318C8" w14:textId="77777777" w:rsidTr="00A143F7">
        <w:trPr>
          <w:trHeight w:val="300"/>
          <w:jc w:val="center"/>
        </w:trPr>
        <w:tc>
          <w:tcPr>
            <w:tcW w:w="846" w:type="dxa"/>
          </w:tcPr>
          <w:p w14:paraId="2AC9CC6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AB3D4E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Nacional de Estadística</w:t>
            </w:r>
          </w:p>
        </w:tc>
        <w:tc>
          <w:tcPr>
            <w:tcW w:w="1307" w:type="dxa"/>
            <w:vAlign w:val="bottom"/>
          </w:tcPr>
          <w:p w14:paraId="7FFB65F3"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332</w:t>
            </w:r>
          </w:p>
        </w:tc>
      </w:tr>
      <w:tr w:rsidR="00A143F7" w:rsidRPr="00674B41" w14:paraId="1EFA4209" w14:textId="77777777" w:rsidTr="00A143F7">
        <w:trPr>
          <w:trHeight w:val="300"/>
          <w:jc w:val="center"/>
        </w:trPr>
        <w:tc>
          <w:tcPr>
            <w:tcW w:w="846" w:type="dxa"/>
          </w:tcPr>
          <w:p w14:paraId="425A941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7EFEB4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comisión Presidencial de Apoyo Barrial </w:t>
            </w:r>
          </w:p>
        </w:tc>
        <w:tc>
          <w:tcPr>
            <w:tcW w:w="1307" w:type="dxa"/>
            <w:vAlign w:val="bottom"/>
          </w:tcPr>
          <w:p w14:paraId="3A20FF9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336</w:t>
            </w:r>
          </w:p>
        </w:tc>
      </w:tr>
      <w:tr w:rsidR="00A143F7" w:rsidRPr="00674B41" w14:paraId="5A7147FC" w14:textId="77777777" w:rsidTr="00A143F7">
        <w:trPr>
          <w:trHeight w:val="300"/>
          <w:jc w:val="center"/>
        </w:trPr>
        <w:tc>
          <w:tcPr>
            <w:tcW w:w="846" w:type="dxa"/>
          </w:tcPr>
          <w:p w14:paraId="01C4289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D56E49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Corporación del Acueducto y Alcantarillado de la Romana </w:t>
            </w:r>
          </w:p>
        </w:tc>
        <w:tc>
          <w:tcPr>
            <w:tcW w:w="1307" w:type="dxa"/>
            <w:vAlign w:val="bottom"/>
          </w:tcPr>
          <w:p w14:paraId="698CD26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263</w:t>
            </w:r>
          </w:p>
        </w:tc>
      </w:tr>
      <w:tr w:rsidR="00A143F7" w:rsidRPr="00674B41" w14:paraId="6E294398" w14:textId="77777777" w:rsidTr="00A143F7">
        <w:trPr>
          <w:trHeight w:val="300"/>
          <w:jc w:val="center"/>
        </w:trPr>
        <w:tc>
          <w:tcPr>
            <w:tcW w:w="846" w:type="dxa"/>
            <w:shd w:val="clear" w:color="000000" w:fill="FFFFFF"/>
          </w:tcPr>
          <w:p w14:paraId="46E364B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C9B95F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Comunidad Segura</w:t>
            </w:r>
          </w:p>
        </w:tc>
        <w:tc>
          <w:tcPr>
            <w:tcW w:w="1307" w:type="dxa"/>
            <w:vAlign w:val="bottom"/>
          </w:tcPr>
          <w:p w14:paraId="17D554F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72</w:t>
            </w:r>
          </w:p>
        </w:tc>
      </w:tr>
      <w:tr w:rsidR="00A143F7" w:rsidRPr="00674B41" w14:paraId="62DB0513" w14:textId="77777777" w:rsidTr="00A143F7">
        <w:trPr>
          <w:trHeight w:val="300"/>
          <w:jc w:val="center"/>
        </w:trPr>
        <w:tc>
          <w:tcPr>
            <w:tcW w:w="846" w:type="dxa"/>
          </w:tcPr>
          <w:p w14:paraId="4013237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9437E6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para la Reglamentación y Fomento de la Industria Lechera</w:t>
            </w:r>
          </w:p>
        </w:tc>
        <w:tc>
          <w:tcPr>
            <w:tcW w:w="1307" w:type="dxa"/>
            <w:vAlign w:val="bottom"/>
          </w:tcPr>
          <w:p w14:paraId="6D54A216"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44</w:t>
            </w:r>
          </w:p>
        </w:tc>
      </w:tr>
      <w:tr w:rsidR="00A143F7" w:rsidRPr="00674B41" w14:paraId="227512A0" w14:textId="77777777" w:rsidTr="00A143F7">
        <w:trPr>
          <w:trHeight w:val="300"/>
          <w:jc w:val="center"/>
        </w:trPr>
        <w:tc>
          <w:tcPr>
            <w:tcW w:w="846" w:type="dxa"/>
          </w:tcPr>
          <w:p w14:paraId="075E971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2D6805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Comisión Presidencial de Apoyo al Desarrollo Provincial </w:t>
            </w:r>
          </w:p>
        </w:tc>
        <w:tc>
          <w:tcPr>
            <w:tcW w:w="1307" w:type="dxa"/>
            <w:vAlign w:val="bottom"/>
          </w:tcPr>
          <w:p w14:paraId="0A05FAD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547</w:t>
            </w:r>
          </w:p>
        </w:tc>
      </w:tr>
      <w:tr w:rsidR="00A143F7" w:rsidRPr="00674B41" w14:paraId="1224F28B" w14:textId="77777777" w:rsidTr="00A143F7">
        <w:trPr>
          <w:trHeight w:val="300"/>
          <w:jc w:val="center"/>
        </w:trPr>
        <w:tc>
          <w:tcPr>
            <w:tcW w:w="846" w:type="dxa"/>
          </w:tcPr>
          <w:p w14:paraId="00585C0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8CEE1C3"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de Desarrollo y Crédito Cooperativo </w:t>
            </w:r>
          </w:p>
        </w:tc>
        <w:tc>
          <w:tcPr>
            <w:tcW w:w="1307" w:type="dxa"/>
            <w:vAlign w:val="bottom"/>
          </w:tcPr>
          <w:p w14:paraId="13B7EDA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335</w:t>
            </w:r>
          </w:p>
        </w:tc>
      </w:tr>
      <w:tr w:rsidR="00A143F7" w:rsidRPr="00674B41" w14:paraId="09B91285" w14:textId="77777777" w:rsidTr="00A143F7">
        <w:trPr>
          <w:trHeight w:val="300"/>
          <w:jc w:val="center"/>
        </w:trPr>
        <w:tc>
          <w:tcPr>
            <w:tcW w:w="846" w:type="dxa"/>
          </w:tcPr>
          <w:p w14:paraId="2E796DE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37AF61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Atención Integral a la Primera Infancia</w:t>
            </w:r>
          </w:p>
        </w:tc>
        <w:tc>
          <w:tcPr>
            <w:tcW w:w="1307" w:type="dxa"/>
            <w:vAlign w:val="bottom"/>
          </w:tcPr>
          <w:p w14:paraId="1F40884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11,591</w:t>
            </w:r>
          </w:p>
        </w:tc>
      </w:tr>
      <w:tr w:rsidR="00A143F7" w:rsidRPr="00674B41" w14:paraId="2C43E40F" w14:textId="77777777" w:rsidTr="00A143F7">
        <w:trPr>
          <w:trHeight w:val="300"/>
          <w:jc w:val="center"/>
        </w:trPr>
        <w:tc>
          <w:tcPr>
            <w:tcW w:w="846" w:type="dxa"/>
          </w:tcPr>
          <w:p w14:paraId="1C081C0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E293793"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Energía y Mina</w:t>
            </w:r>
          </w:p>
        </w:tc>
        <w:tc>
          <w:tcPr>
            <w:tcW w:w="1307" w:type="dxa"/>
            <w:vAlign w:val="bottom"/>
          </w:tcPr>
          <w:p w14:paraId="0E45F13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677</w:t>
            </w:r>
          </w:p>
        </w:tc>
      </w:tr>
      <w:tr w:rsidR="00A143F7" w:rsidRPr="00674B41" w14:paraId="08646794" w14:textId="77777777" w:rsidTr="00A143F7">
        <w:trPr>
          <w:trHeight w:val="300"/>
          <w:jc w:val="center"/>
        </w:trPr>
        <w:tc>
          <w:tcPr>
            <w:tcW w:w="846" w:type="dxa"/>
          </w:tcPr>
          <w:p w14:paraId="4390F0C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A731B7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Nacional de Coordinación de Trasplante </w:t>
            </w:r>
          </w:p>
        </w:tc>
        <w:tc>
          <w:tcPr>
            <w:tcW w:w="1307" w:type="dxa"/>
            <w:vAlign w:val="bottom"/>
          </w:tcPr>
          <w:p w14:paraId="1CF1EED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w:t>
            </w:r>
          </w:p>
        </w:tc>
      </w:tr>
      <w:tr w:rsidR="00A143F7" w:rsidRPr="00674B41" w14:paraId="64EE39DC" w14:textId="77777777" w:rsidTr="00A143F7">
        <w:trPr>
          <w:trHeight w:val="300"/>
          <w:jc w:val="center"/>
        </w:trPr>
        <w:tc>
          <w:tcPr>
            <w:tcW w:w="846" w:type="dxa"/>
          </w:tcPr>
          <w:p w14:paraId="0EE6587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5DC431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Comisión Nacional de Negociaciones Comerciales-CNNC</w:t>
            </w:r>
          </w:p>
        </w:tc>
        <w:tc>
          <w:tcPr>
            <w:tcW w:w="1307" w:type="dxa"/>
            <w:vAlign w:val="bottom"/>
          </w:tcPr>
          <w:p w14:paraId="5E079BB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w:t>
            </w:r>
          </w:p>
        </w:tc>
      </w:tr>
      <w:tr w:rsidR="00A143F7" w:rsidRPr="00674B41" w14:paraId="7C56AAF4" w14:textId="77777777" w:rsidTr="00A143F7">
        <w:trPr>
          <w:trHeight w:val="300"/>
          <w:jc w:val="center"/>
        </w:trPr>
        <w:tc>
          <w:tcPr>
            <w:tcW w:w="846" w:type="dxa"/>
          </w:tcPr>
          <w:p w14:paraId="222EA07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1CEAC2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Bienestar Estudiantil</w:t>
            </w:r>
          </w:p>
        </w:tc>
        <w:tc>
          <w:tcPr>
            <w:tcW w:w="1307" w:type="dxa"/>
            <w:vAlign w:val="bottom"/>
          </w:tcPr>
          <w:p w14:paraId="20AF337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786</w:t>
            </w:r>
          </w:p>
        </w:tc>
      </w:tr>
      <w:tr w:rsidR="00A143F7" w:rsidRPr="00674B41" w14:paraId="0E64ECD0" w14:textId="77777777" w:rsidTr="00A143F7">
        <w:trPr>
          <w:trHeight w:val="300"/>
          <w:jc w:val="center"/>
        </w:trPr>
        <w:tc>
          <w:tcPr>
            <w:tcW w:w="846" w:type="dxa"/>
          </w:tcPr>
          <w:p w14:paraId="23E9587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9F3909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la Seguridad Social (CNSS)</w:t>
            </w:r>
          </w:p>
        </w:tc>
        <w:tc>
          <w:tcPr>
            <w:tcW w:w="1307" w:type="dxa"/>
            <w:vAlign w:val="bottom"/>
          </w:tcPr>
          <w:p w14:paraId="1FFED603"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137</w:t>
            </w:r>
          </w:p>
        </w:tc>
      </w:tr>
      <w:tr w:rsidR="003379C0" w:rsidRPr="00674B41" w14:paraId="7D28F9FB" w14:textId="77777777" w:rsidTr="003379C0">
        <w:trPr>
          <w:trHeight w:val="300"/>
          <w:jc w:val="center"/>
        </w:trPr>
        <w:tc>
          <w:tcPr>
            <w:tcW w:w="8040" w:type="dxa"/>
            <w:gridSpan w:val="4"/>
            <w:shd w:val="clear" w:color="auto" w:fill="002060"/>
          </w:tcPr>
          <w:p w14:paraId="767E0EE5" w14:textId="77777777" w:rsidR="003379C0" w:rsidRPr="00F53251" w:rsidRDefault="003379C0" w:rsidP="003379C0">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Instituciones que reportaron Evaluación del Desempeño Laboral</w:t>
            </w:r>
          </w:p>
          <w:p w14:paraId="11E0EE77" w14:textId="5D0E570F" w:rsidR="003379C0" w:rsidRPr="003335E4" w:rsidRDefault="003379C0" w:rsidP="003379C0">
            <w:pPr>
              <w:jc w:val="center"/>
              <w:rPr>
                <w:rFonts w:ascii="Times New Roman" w:hAnsi="Times New Roman"/>
                <w:color w:val="767171" w:themeColor="background2" w:themeShade="80"/>
                <w:sz w:val="24"/>
                <w:szCs w:val="24"/>
              </w:rPr>
            </w:pPr>
            <w:r w:rsidRPr="00F53251">
              <w:rPr>
                <w:rFonts w:ascii="Times New Roman" w:hAnsi="Times New Roman"/>
                <w:color w:val="FFFFFF" w:themeColor="background1"/>
                <w:sz w:val="24"/>
                <w:szCs w:val="24"/>
              </w:rPr>
              <w:t>Proceso enero –diciembre 2022</w:t>
            </w:r>
          </w:p>
        </w:tc>
      </w:tr>
      <w:tr w:rsidR="00A143F7" w:rsidRPr="00674B41" w14:paraId="4465CAAB" w14:textId="77777777" w:rsidTr="00A143F7">
        <w:trPr>
          <w:trHeight w:val="300"/>
          <w:jc w:val="center"/>
        </w:trPr>
        <w:tc>
          <w:tcPr>
            <w:tcW w:w="846" w:type="dxa"/>
          </w:tcPr>
          <w:p w14:paraId="50DD921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F3B8FB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Zonas Francas</w:t>
            </w:r>
          </w:p>
        </w:tc>
        <w:tc>
          <w:tcPr>
            <w:tcW w:w="1307" w:type="dxa"/>
            <w:vAlign w:val="bottom"/>
          </w:tcPr>
          <w:p w14:paraId="0B0470B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131</w:t>
            </w:r>
          </w:p>
        </w:tc>
      </w:tr>
      <w:tr w:rsidR="00A143F7" w:rsidRPr="00674B41" w14:paraId="19AC9961" w14:textId="77777777" w:rsidTr="00A143F7">
        <w:trPr>
          <w:trHeight w:val="300"/>
          <w:jc w:val="center"/>
        </w:trPr>
        <w:tc>
          <w:tcPr>
            <w:tcW w:w="846" w:type="dxa"/>
          </w:tcPr>
          <w:p w14:paraId="101CCAF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BA2BB6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Agricultura</w:t>
            </w:r>
          </w:p>
        </w:tc>
        <w:tc>
          <w:tcPr>
            <w:tcW w:w="1307" w:type="dxa"/>
            <w:vAlign w:val="bottom"/>
          </w:tcPr>
          <w:p w14:paraId="6CFBF9D7"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4,519</w:t>
            </w:r>
          </w:p>
        </w:tc>
      </w:tr>
      <w:tr w:rsidR="00A143F7" w:rsidRPr="00674B41" w14:paraId="69951D3E" w14:textId="77777777" w:rsidTr="00A143F7">
        <w:trPr>
          <w:trHeight w:val="300"/>
          <w:jc w:val="center"/>
        </w:trPr>
        <w:tc>
          <w:tcPr>
            <w:tcW w:w="846" w:type="dxa"/>
          </w:tcPr>
          <w:p w14:paraId="0D84E3D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109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E25CBD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Orquesta Sinfónica </w:t>
            </w:r>
          </w:p>
        </w:tc>
        <w:tc>
          <w:tcPr>
            <w:tcW w:w="1307" w:type="dxa"/>
            <w:vAlign w:val="bottom"/>
          </w:tcPr>
          <w:p w14:paraId="4B0A6A1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90</w:t>
            </w:r>
          </w:p>
        </w:tc>
      </w:tr>
      <w:tr w:rsidR="00A143F7" w:rsidRPr="00674B41" w14:paraId="11DE51D0" w14:textId="77777777" w:rsidTr="00A143F7">
        <w:trPr>
          <w:trHeight w:val="300"/>
          <w:jc w:val="center"/>
        </w:trPr>
        <w:tc>
          <w:tcPr>
            <w:tcW w:w="846" w:type="dxa"/>
          </w:tcPr>
          <w:p w14:paraId="188FBD6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110</w:t>
            </w:r>
          </w:p>
        </w:tc>
        <w:tc>
          <w:tcPr>
            <w:tcW w:w="588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5D61BEC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de Fomento y Desarrollo de la Artesanía Nacional </w:t>
            </w:r>
          </w:p>
        </w:tc>
        <w:tc>
          <w:tcPr>
            <w:tcW w:w="1307" w:type="dxa"/>
            <w:vAlign w:val="bottom"/>
          </w:tcPr>
          <w:p w14:paraId="09E0D880"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54</w:t>
            </w:r>
          </w:p>
        </w:tc>
      </w:tr>
      <w:tr w:rsidR="00A143F7" w:rsidRPr="00674B41" w14:paraId="06D3A695" w14:textId="77777777" w:rsidTr="00A143F7">
        <w:trPr>
          <w:trHeight w:val="300"/>
          <w:jc w:val="center"/>
        </w:trPr>
        <w:tc>
          <w:tcPr>
            <w:tcW w:w="846" w:type="dxa"/>
          </w:tcPr>
          <w:p w14:paraId="18F54B9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1561AE1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Minería </w:t>
            </w:r>
          </w:p>
        </w:tc>
        <w:tc>
          <w:tcPr>
            <w:tcW w:w="1307" w:type="dxa"/>
            <w:vAlign w:val="bottom"/>
          </w:tcPr>
          <w:p w14:paraId="5F60276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139</w:t>
            </w:r>
          </w:p>
        </w:tc>
      </w:tr>
      <w:tr w:rsidR="00A143F7" w:rsidRPr="00674B41" w14:paraId="75287E30" w14:textId="77777777" w:rsidTr="00A143F7">
        <w:trPr>
          <w:trHeight w:val="300"/>
          <w:jc w:val="center"/>
        </w:trPr>
        <w:tc>
          <w:tcPr>
            <w:tcW w:w="846" w:type="dxa"/>
          </w:tcPr>
          <w:p w14:paraId="00AA5CA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22B120D3"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Superintendencia de Seguros</w:t>
            </w:r>
          </w:p>
        </w:tc>
        <w:tc>
          <w:tcPr>
            <w:tcW w:w="1307" w:type="dxa"/>
            <w:vAlign w:val="bottom"/>
          </w:tcPr>
          <w:p w14:paraId="0045144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593</w:t>
            </w:r>
          </w:p>
        </w:tc>
      </w:tr>
      <w:tr w:rsidR="00A143F7" w:rsidRPr="00674B41" w14:paraId="7C3FB3E0" w14:textId="77777777" w:rsidTr="00A143F7">
        <w:trPr>
          <w:trHeight w:val="300"/>
          <w:jc w:val="center"/>
        </w:trPr>
        <w:tc>
          <w:tcPr>
            <w:tcW w:w="846" w:type="dxa"/>
          </w:tcPr>
          <w:p w14:paraId="2D7DE01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510A276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Lotería Nacional </w:t>
            </w:r>
          </w:p>
        </w:tc>
        <w:tc>
          <w:tcPr>
            <w:tcW w:w="1307" w:type="dxa"/>
            <w:vAlign w:val="bottom"/>
          </w:tcPr>
          <w:p w14:paraId="0D97310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760</w:t>
            </w:r>
          </w:p>
        </w:tc>
      </w:tr>
      <w:tr w:rsidR="00A143F7" w:rsidRPr="00674B41" w14:paraId="1C1E676F" w14:textId="77777777" w:rsidTr="00A143F7">
        <w:trPr>
          <w:trHeight w:val="300"/>
          <w:jc w:val="center"/>
        </w:trPr>
        <w:tc>
          <w:tcPr>
            <w:tcW w:w="846" w:type="dxa"/>
          </w:tcPr>
          <w:p w14:paraId="32E4814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03403FA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dominicano de Prevención y Protección de Riesgos Laborales </w:t>
            </w:r>
          </w:p>
        </w:tc>
        <w:tc>
          <w:tcPr>
            <w:tcW w:w="1307" w:type="dxa"/>
            <w:vAlign w:val="bottom"/>
          </w:tcPr>
          <w:p w14:paraId="52D6F91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499</w:t>
            </w:r>
          </w:p>
        </w:tc>
      </w:tr>
      <w:tr w:rsidR="00A143F7" w:rsidRPr="00674B41" w14:paraId="543F78B6" w14:textId="77777777" w:rsidTr="00A143F7">
        <w:trPr>
          <w:trHeight w:val="300"/>
          <w:jc w:val="center"/>
        </w:trPr>
        <w:tc>
          <w:tcPr>
            <w:tcW w:w="846" w:type="dxa"/>
          </w:tcPr>
          <w:p w14:paraId="5572DEC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2D9166A"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Ganadería</w:t>
            </w:r>
          </w:p>
        </w:tc>
        <w:tc>
          <w:tcPr>
            <w:tcW w:w="1307" w:type="dxa"/>
            <w:vAlign w:val="bottom"/>
          </w:tcPr>
          <w:p w14:paraId="4D3DBB1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768</w:t>
            </w:r>
          </w:p>
        </w:tc>
      </w:tr>
      <w:tr w:rsidR="00A143F7" w:rsidRPr="00674B41" w14:paraId="49D7728A" w14:textId="77777777" w:rsidTr="00A143F7">
        <w:trPr>
          <w:trHeight w:val="300"/>
          <w:jc w:val="center"/>
        </w:trPr>
        <w:tc>
          <w:tcPr>
            <w:tcW w:w="846" w:type="dxa"/>
          </w:tcPr>
          <w:p w14:paraId="2206B4A9"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764D895D"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Cambio Climático</w:t>
            </w:r>
          </w:p>
        </w:tc>
        <w:tc>
          <w:tcPr>
            <w:tcW w:w="1307" w:type="dxa"/>
            <w:vAlign w:val="bottom"/>
          </w:tcPr>
          <w:p w14:paraId="179BAA0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51</w:t>
            </w:r>
          </w:p>
        </w:tc>
      </w:tr>
      <w:tr w:rsidR="00A143F7" w:rsidRPr="00674B41" w14:paraId="0EB0FE42" w14:textId="77777777" w:rsidTr="00A143F7">
        <w:trPr>
          <w:trHeight w:val="300"/>
          <w:jc w:val="center"/>
        </w:trPr>
        <w:tc>
          <w:tcPr>
            <w:tcW w:w="846" w:type="dxa"/>
          </w:tcPr>
          <w:p w14:paraId="6951EC5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6E518D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General de Política y Legislación Tributaria </w:t>
            </w:r>
          </w:p>
        </w:tc>
        <w:tc>
          <w:tcPr>
            <w:tcW w:w="1307" w:type="dxa"/>
            <w:vAlign w:val="bottom"/>
          </w:tcPr>
          <w:p w14:paraId="1DF6589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66</w:t>
            </w:r>
          </w:p>
        </w:tc>
      </w:tr>
      <w:tr w:rsidR="00A143F7" w:rsidRPr="00674B41" w14:paraId="273D349A" w14:textId="77777777" w:rsidTr="00A143F7">
        <w:trPr>
          <w:trHeight w:val="300"/>
          <w:jc w:val="center"/>
        </w:trPr>
        <w:tc>
          <w:tcPr>
            <w:tcW w:w="846" w:type="dxa"/>
          </w:tcPr>
          <w:p w14:paraId="3716F14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06343A8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Personas Envejecientes</w:t>
            </w:r>
          </w:p>
        </w:tc>
        <w:tc>
          <w:tcPr>
            <w:tcW w:w="1307" w:type="dxa"/>
            <w:vAlign w:val="bottom"/>
          </w:tcPr>
          <w:p w14:paraId="1CB6ADFB"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877</w:t>
            </w:r>
          </w:p>
        </w:tc>
      </w:tr>
      <w:tr w:rsidR="00A143F7" w:rsidRPr="00674B41" w14:paraId="6E640469" w14:textId="77777777" w:rsidTr="00A143F7">
        <w:trPr>
          <w:trHeight w:val="300"/>
          <w:jc w:val="center"/>
        </w:trPr>
        <w:tc>
          <w:tcPr>
            <w:tcW w:w="846" w:type="dxa"/>
          </w:tcPr>
          <w:p w14:paraId="7217B72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119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2DB6B9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de Formación Diplomática y Consular</w:t>
            </w:r>
          </w:p>
        </w:tc>
        <w:tc>
          <w:tcPr>
            <w:tcW w:w="1307" w:type="dxa"/>
            <w:vAlign w:val="bottom"/>
          </w:tcPr>
          <w:p w14:paraId="06BBD195"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75</w:t>
            </w:r>
          </w:p>
        </w:tc>
      </w:tr>
      <w:tr w:rsidR="00A143F7" w:rsidRPr="00674B41" w14:paraId="45114AFD" w14:textId="77777777" w:rsidTr="00A143F7">
        <w:trPr>
          <w:trHeight w:val="422"/>
          <w:jc w:val="center"/>
        </w:trPr>
        <w:tc>
          <w:tcPr>
            <w:tcW w:w="846" w:type="dxa"/>
          </w:tcPr>
          <w:p w14:paraId="0E0A34B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3894509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Superintendencia de Electricidad </w:t>
            </w:r>
          </w:p>
        </w:tc>
        <w:tc>
          <w:tcPr>
            <w:tcW w:w="1307" w:type="dxa"/>
            <w:vAlign w:val="bottom"/>
          </w:tcPr>
          <w:p w14:paraId="2CE4154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417</w:t>
            </w:r>
          </w:p>
        </w:tc>
      </w:tr>
      <w:tr w:rsidR="00A143F7" w:rsidRPr="00674B41" w14:paraId="0FD38968" w14:textId="77777777" w:rsidTr="00A143F7">
        <w:trPr>
          <w:trHeight w:val="300"/>
          <w:jc w:val="center"/>
        </w:trPr>
        <w:tc>
          <w:tcPr>
            <w:tcW w:w="846" w:type="dxa"/>
          </w:tcPr>
          <w:p w14:paraId="4376B1F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B96135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Autoridad Portuaria Dominicana </w:t>
            </w:r>
          </w:p>
        </w:tc>
        <w:tc>
          <w:tcPr>
            <w:tcW w:w="1307" w:type="dxa"/>
            <w:vAlign w:val="bottom"/>
          </w:tcPr>
          <w:p w14:paraId="0770DCCE"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631</w:t>
            </w:r>
          </w:p>
        </w:tc>
      </w:tr>
      <w:tr w:rsidR="00A143F7" w:rsidRPr="00674B41" w14:paraId="6ACD209F" w14:textId="77777777" w:rsidTr="00A143F7">
        <w:trPr>
          <w:trHeight w:val="300"/>
          <w:jc w:val="center"/>
        </w:trPr>
        <w:tc>
          <w:tcPr>
            <w:tcW w:w="846" w:type="dxa"/>
          </w:tcPr>
          <w:p w14:paraId="414B019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7589018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Dirección de Prensa del Presidente </w:t>
            </w:r>
          </w:p>
        </w:tc>
        <w:tc>
          <w:tcPr>
            <w:tcW w:w="1307" w:type="dxa"/>
            <w:vAlign w:val="bottom"/>
          </w:tcPr>
          <w:p w14:paraId="240B912D"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74</w:t>
            </w:r>
          </w:p>
        </w:tc>
      </w:tr>
      <w:tr w:rsidR="00A143F7" w:rsidRPr="00674B41" w14:paraId="60B26298" w14:textId="77777777" w:rsidTr="00A143F7">
        <w:trPr>
          <w:trHeight w:val="300"/>
          <w:jc w:val="center"/>
        </w:trPr>
        <w:tc>
          <w:tcPr>
            <w:tcW w:w="846" w:type="dxa"/>
          </w:tcPr>
          <w:p w14:paraId="5A69533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5AA751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Consultoría Jurídica del PE</w:t>
            </w:r>
          </w:p>
        </w:tc>
        <w:tc>
          <w:tcPr>
            <w:tcW w:w="1307" w:type="dxa"/>
            <w:vAlign w:val="bottom"/>
          </w:tcPr>
          <w:p w14:paraId="4759F25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55</w:t>
            </w:r>
          </w:p>
        </w:tc>
      </w:tr>
      <w:tr w:rsidR="00A143F7" w:rsidRPr="00674B41" w14:paraId="2E473A96" w14:textId="77777777" w:rsidTr="00A143F7">
        <w:trPr>
          <w:trHeight w:val="300"/>
          <w:jc w:val="center"/>
        </w:trPr>
        <w:tc>
          <w:tcPr>
            <w:tcW w:w="846" w:type="dxa"/>
          </w:tcPr>
          <w:p w14:paraId="367D588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01B92D4D"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Educación -MINERD-</w:t>
            </w:r>
          </w:p>
        </w:tc>
        <w:tc>
          <w:tcPr>
            <w:tcW w:w="1307" w:type="dxa"/>
            <w:vAlign w:val="bottom"/>
          </w:tcPr>
          <w:p w14:paraId="380B8DA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2,044</w:t>
            </w:r>
          </w:p>
        </w:tc>
      </w:tr>
      <w:tr w:rsidR="00A143F7" w:rsidRPr="00674B41" w14:paraId="158A0B69" w14:textId="77777777" w:rsidTr="00A143F7">
        <w:trPr>
          <w:trHeight w:val="300"/>
          <w:jc w:val="center"/>
        </w:trPr>
        <w:tc>
          <w:tcPr>
            <w:tcW w:w="846" w:type="dxa"/>
          </w:tcPr>
          <w:p w14:paraId="7D9F45F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125</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24BD46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Promoción y Apoyo a la Micro, Pequeña y Mediana Empresa</w:t>
            </w:r>
          </w:p>
        </w:tc>
        <w:tc>
          <w:tcPr>
            <w:tcW w:w="1307" w:type="dxa"/>
            <w:vAlign w:val="bottom"/>
          </w:tcPr>
          <w:p w14:paraId="1220F600"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787</w:t>
            </w:r>
          </w:p>
        </w:tc>
      </w:tr>
      <w:tr w:rsidR="00A143F7" w:rsidRPr="00674B41" w14:paraId="0670846A" w14:textId="77777777" w:rsidTr="00A143F7">
        <w:trPr>
          <w:trHeight w:val="300"/>
          <w:jc w:val="center"/>
        </w:trPr>
        <w:tc>
          <w:tcPr>
            <w:tcW w:w="846" w:type="dxa"/>
          </w:tcPr>
          <w:p w14:paraId="6BE4717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35E1D68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Fondo Patrimonial de las Empresas Reformadas-FONPER</w:t>
            </w:r>
          </w:p>
        </w:tc>
        <w:tc>
          <w:tcPr>
            <w:tcW w:w="1307" w:type="dxa"/>
            <w:vAlign w:val="bottom"/>
          </w:tcPr>
          <w:p w14:paraId="33EF828F"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75</w:t>
            </w:r>
          </w:p>
        </w:tc>
      </w:tr>
      <w:tr w:rsidR="00A143F7" w:rsidRPr="00674B41" w14:paraId="1CA3FC87" w14:textId="77777777" w:rsidTr="00A143F7">
        <w:trPr>
          <w:trHeight w:val="300"/>
          <w:jc w:val="center"/>
        </w:trPr>
        <w:tc>
          <w:tcPr>
            <w:tcW w:w="846" w:type="dxa"/>
          </w:tcPr>
          <w:p w14:paraId="25948F8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F5310A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Ministerio de Vivienda, Hábitat y Edificaciones </w:t>
            </w:r>
          </w:p>
        </w:tc>
        <w:tc>
          <w:tcPr>
            <w:tcW w:w="1307" w:type="dxa"/>
            <w:vAlign w:val="bottom"/>
          </w:tcPr>
          <w:p w14:paraId="40B28BA4"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585</w:t>
            </w:r>
          </w:p>
        </w:tc>
      </w:tr>
      <w:tr w:rsidR="00A143F7" w:rsidRPr="00674B41" w14:paraId="523C3F76" w14:textId="77777777" w:rsidTr="00A143F7">
        <w:trPr>
          <w:trHeight w:val="300"/>
          <w:jc w:val="center"/>
        </w:trPr>
        <w:tc>
          <w:tcPr>
            <w:tcW w:w="846" w:type="dxa"/>
          </w:tcPr>
          <w:p w14:paraId="5A1B9AB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128</w:t>
            </w:r>
          </w:p>
        </w:tc>
        <w:tc>
          <w:tcPr>
            <w:tcW w:w="588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700C1A60"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ARS SEMMA</w:t>
            </w:r>
          </w:p>
        </w:tc>
        <w:tc>
          <w:tcPr>
            <w:tcW w:w="1307" w:type="dxa"/>
            <w:vAlign w:val="bottom"/>
          </w:tcPr>
          <w:p w14:paraId="1B5CCD4A"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334</w:t>
            </w:r>
          </w:p>
        </w:tc>
      </w:tr>
      <w:tr w:rsidR="003379C0" w:rsidRPr="00674B41" w14:paraId="77AB81FF" w14:textId="77777777" w:rsidTr="003379C0">
        <w:trPr>
          <w:trHeight w:val="300"/>
          <w:jc w:val="center"/>
        </w:trPr>
        <w:tc>
          <w:tcPr>
            <w:tcW w:w="8040" w:type="dxa"/>
            <w:gridSpan w:val="4"/>
            <w:shd w:val="clear" w:color="auto" w:fill="002060"/>
          </w:tcPr>
          <w:p w14:paraId="473DF7AC" w14:textId="77777777" w:rsidR="003379C0" w:rsidRPr="00F53251" w:rsidRDefault="003379C0" w:rsidP="003379C0">
            <w:pPr>
              <w:jc w:val="center"/>
              <w:rPr>
                <w:rFonts w:ascii="Times New Roman" w:eastAsia="Times New Roman" w:hAnsi="Times New Roman"/>
                <w:color w:val="FFFFFF" w:themeColor="background1"/>
                <w:sz w:val="24"/>
                <w:szCs w:val="24"/>
                <w:lang w:eastAsia="es-DO"/>
              </w:rPr>
            </w:pPr>
            <w:r w:rsidRPr="00F53251">
              <w:rPr>
                <w:rFonts w:ascii="Times New Roman" w:eastAsia="Times New Roman" w:hAnsi="Times New Roman"/>
                <w:color w:val="FFFFFF" w:themeColor="background1"/>
                <w:sz w:val="24"/>
                <w:szCs w:val="24"/>
                <w:lang w:eastAsia="es-DO"/>
              </w:rPr>
              <w:t>Instituciones que reportaron Evaluación del Desempeño Laboral</w:t>
            </w:r>
          </w:p>
          <w:p w14:paraId="56618EAE" w14:textId="2F53691D" w:rsidR="003379C0" w:rsidRPr="003335E4" w:rsidRDefault="003379C0" w:rsidP="003379C0">
            <w:pPr>
              <w:jc w:val="center"/>
              <w:rPr>
                <w:rFonts w:ascii="Times New Roman" w:eastAsia="Times New Roman" w:hAnsi="Times New Roman"/>
                <w:color w:val="767171" w:themeColor="background2" w:themeShade="80"/>
                <w:sz w:val="24"/>
                <w:szCs w:val="24"/>
                <w:lang w:eastAsia="es-DO"/>
              </w:rPr>
            </w:pPr>
            <w:r w:rsidRPr="00F53251">
              <w:rPr>
                <w:rFonts w:ascii="Times New Roman" w:eastAsia="Times New Roman" w:hAnsi="Times New Roman"/>
                <w:color w:val="FFFFFF" w:themeColor="background1"/>
                <w:sz w:val="24"/>
                <w:szCs w:val="24"/>
                <w:lang w:eastAsia="es-DO"/>
              </w:rPr>
              <w:t>Proceso enero –diciembre 2022</w:t>
            </w:r>
          </w:p>
        </w:tc>
      </w:tr>
      <w:tr w:rsidR="00A143F7" w:rsidRPr="00674B41" w14:paraId="6378717D" w14:textId="77777777" w:rsidTr="00A143F7">
        <w:trPr>
          <w:trHeight w:val="300"/>
          <w:jc w:val="center"/>
        </w:trPr>
        <w:tc>
          <w:tcPr>
            <w:tcW w:w="846" w:type="dxa"/>
          </w:tcPr>
          <w:p w14:paraId="6C5B78D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C36D9CC"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General de Bienes Nacionales</w:t>
            </w:r>
          </w:p>
        </w:tc>
        <w:tc>
          <w:tcPr>
            <w:tcW w:w="1307" w:type="dxa"/>
            <w:vAlign w:val="bottom"/>
          </w:tcPr>
          <w:p w14:paraId="2F4E21EE"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579</w:t>
            </w:r>
          </w:p>
        </w:tc>
      </w:tr>
      <w:tr w:rsidR="00A143F7" w:rsidRPr="00674B41" w14:paraId="634A56C7" w14:textId="77777777" w:rsidTr="00A143F7">
        <w:trPr>
          <w:trHeight w:val="300"/>
          <w:jc w:val="center"/>
        </w:trPr>
        <w:tc>
          <w:tcPr>
            <w:tcW w:w="846" w:type="dxa"/>
          </w:tcPr>
          <w:p w14:paraId="1EA6B3E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C51A46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Biblioteca Nacional Pedro Henríquez Ureña</w:t>
            </w:r>
          </w:p>
        </w:tc>
        <w:tc>
          <w:tcPr>
            <w:tcW w:w="1307" w:type="dxa"/>
            <w:vAlign w:val="bottom"/>
          </w:tcPr>
          <w:p w14:paraId="631CCF52"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165</w:t>
            </w:r>
          </w:p>
        </w:tc>
      </w:tr>
      <w:tr w:rsidR="00A143F7" w:rsidRPr="00674B41" w14:paraId="62C17DE0" w14:textId="77777777" w:rsidTr="00A143F7">
        <w:trPr>
          <w:trHeight w:val="300"/>
          <w:jc w:val="center"/>
        </w:trPr>
        <w:tc>
          <w:tcPr>
            <w:tcW w:w="846" w:type="dxa"/>
          </w:tcPr>
          <w:p w14:paraId="35EFEFE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0D3421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Comedores Económicos</w:t>
            </w:r>
          </w:p>
        </w:tc>
        <w:tc>
          <w:tcPr>
            <w:tcW w:w="1307" w:type="dxa"/>
            <w:vAlign w:val="bottom"/>
          </w:tcPr>
          <w:p w14:paraId="539A5526"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1,485</w:t>
            </w:r>
          </w:p>
        </w:tc>
      </w:tr>
      <w:tr w:rsidR="00A143F7" w:rsidRPr="00674B41" w14:paraId="6695E346" w14:textId="77777777" w:rsidTr="00A143F7">
        <w:trPr>
          <w:trHeight w:val="300"/>
          <w:jc w:val="center"/>
        </w:trPr>
        <w:tc>
          <w:tcPr>
            <w:tcW w:w="846" w:type="dxa"/>
          </w:tcPr>
          <w:p w14:paraId="3406E9D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846CE48"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Discapacidad</w:t>
            </w:r>
          </w:p>
        </w:tc>
        <w:tc>
          <w:tcPr>
            <w:tcW w:w="1307" w:type="dxa"/>
            <w:vAlign w:val="bottom"/>
          </w:tcPr>
          <w:p w14:paraId="1F645176"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86</w:t>
            </w:r>
          </w:p>
        </w:tc>
      </w:tr>
      <w:tr w:rsidR="00A143F7" w:rsidRPr="00674B41" w14:paraId="612EC5D8" w14:textId="77777777" w:rsidTr="00A143F7">
        <w:trPr>
          <w:trHeight w:val="300"/>
          <w:jc w:val="center"/>
        </w:trPr>
        <w:tc>
          <w:tcPr>
            <w:tcW w:w="846" w:type="dxa"/>
          </w:tcPr>
          <w:p w14:paraId="1F3CD23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B5A57E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Investigación Agropecuarias y Forestales</w:t>
            </w:r>
          </w:p>
        </w:tc>
        <w:tc>
          <w:tcPr>
            <w:tcW w:w="1307" w:type="dxa"/>
            <w:vAlign w:val="bottom"/>
          </w:tcPr>
          <w:p w14:paraId="53EA5E41"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22</w:t>
            </w:r>
          </w:p>
        </w:tc>
      </w:tr>
      <w:tr w:rsidR="00A143F7" w:rsidRPr="00674B41" w14:paraId="7494DFBA" w14:textId="77777777" w:rsidTr="00A143F7">
        <w:trPr>
          <w:trHeight w:val="300"/>
          <w:jc w:val="center"/>
        </w:trPr>
        <w:tc>
          <w:tcPr>
            <w:tcW w:w="846" w:type="dxa"/>
          </w:tcPr>
          <w:p w14:paraId="5A68CE54"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1C044B6"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Centro de Desarrollo y Competitividad Industrial (PROINDUSTRIA)</w:t>
            </w:r>
          </w:p>
        </w:tc>
        <w:tc>
          <w:tcPr>
            <w:tcW w:w="1307" w:type="dxa"/>
            <w:vAlign w:val="bottom"/>
          </w:tcPr>
          <w:p w14:paraId="4818A593"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505</w:t>
            </w:r>
          </w:p>
        </w:tc>
      </w:tr>
      <w:tr w:rsidR="00A143F7" w:rsidRPr="00674B41" w14:paraId="710CEBDF" w14:textId="77777777" w:rsidTr="00A143F7">
        <w:trPr>
          <w:trHeight w:val="300"/>
          <w:jc w:val="center"/>
        </w:trPr>
        <w:tc>
          <w:tcPr>
            <w:tcW w:w="846" w:type="dxa"/>
          </w:tcPr>
          <w:p w14:paraId="0E57E5EC"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135</w:t>
            </w:r>
          </w:p>
        </w:tc>
        <w:tc>
          <w:tcPr>
            <w:tcW w:w="588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D1C523E"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Defensa Civil</w:t>
            </w:r>
          </w:p>
        </w:tc>
        <w:tc>
          <w:tcPr>
            <w:tcW w:w="1307" w:type="dxa"/>
            <w:vAlign w:val="bottom"/>
          </w:tcPr>
          <w:p w14:paraId="228C079E"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415</w:t>
            </w:r>
          </w:p>
        </w:tc>
      </w:tr>
      <w:tr w:rsidR="00A143F7" w:rsidRPr="00674B41" w14:paraId="6754D480" w14:textId="77777777" w:rsidTr="00A143F7">
        <w:trPr>
          <w:trHeight w:val="300"/>
          <w:jc w:val="center"/>
        </w:trPr>
        <w:tc>
          <w:tcPr>
            <w:tcW w:w="846" w:type="dxa"/>
          </w:tcPr>
          <w:p w14:paraId="17C1C20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F3E1FE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Departamento Aeroportuario</w:t>
            </w:r>
          </w:p>
        </w:tc>
        <w:tc>
          <w:tcPr>
            <w:tcW w:w="1307" w:type="dxa"/>
            <w:vAlign w:val="bottom"/>
          </w:tcPr>
          <w:p w14:paraId="0D5A96B8"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510</w:t>
            </w:r>
          </w:p>
        </w:tc>
      </w:tr>
      <w:tr w:rsidR="00A143F7" w:rsidRPr="00674B41" w14:paraId="127B4B59" w14:textId="77777777" w:rsidTr="00A143F7">
        <w:trPr>
          <w:trHeight w:val="300"/>
          <w:jc w:val="center"/>
        </w:trPr>
        <w:tc>
          <w:tcPr>
            <w:tcW w:w="846" w:type="dxa"/>
          </w:tcPr>
          <w:p w14:paraId="3C693387"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2AEA93A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Deportes y Recreación</w:t>
            </w:r>
          </w:p>
        </w:tc>
        <w:tc>
          <w:tcPr>
            <w:tcW w:w="1307" w:type="dxa"/>
            <w:vAlign w:val="bottom"/>
          </w:tcPr>
          <w:p w14:paraId="042ECD01"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2,425</w:t>
            </w:r>
          </w:p>
        </w:tc>
      </w:tr>
      <w:tr w:rsidR="00A143F7" w:rsidRPr="00674B41" w14:paraId="2CE35054" w14:textId="77777777" w:rsidTr="00A143F7">
        <w:trPr>
          <w:trHeight w:val="300"/>
          <w:jc w:val="center"/>
        </w:trPr>
        <w:tc>
          <w:tcPr>
            <w:tcW w:w="846" w:type="dxa"/>
          </w:tcPr>
          <w:p w14:paraId="1F0660B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138</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2B8F59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Investigaciones Agropecuarias y Forestales</w:t>
            </w:r>
          </w:p>
        </w:tc>
        <w:tc>
          <w:tcPr>
            <w:tcW w:w="1307" w:type="dxa"/>
            <w:vAlign w:val="bottom"/>
          </w:tcPr>
          <w:p w14:paraId="1CB37D86"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437</w:t>
            </w:r>
          </w:p>
        </w:tc>
      </w:tr>
      <w:tr w:rsidR="00A143F7" w:rsidRPr="00674B41" w14:paraId="6CF481DB" w14:textId="77777777" w:rsidTr="00A143F7">
        <w:trPr>
          <w:trHeight w:val="300"/>
          <w:jc w:val="center"/>
        </w:trPr>
        <w:tc>
          <w:tcPr>
            <w:tcW w:w="846" w:type="dxa"/>
          </w:tcPr>
          <w:p w14:paraId="278D676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139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6C4BFC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de Innovación en Biotecnología e Industria</w:t>
            </w:r>
          </w:p>
        </w:tc>
        <w:tc>
          <w:tcPr>
            <w:tcW w:w="1307" w:type="dxa"/>
            <w:vAlign w:val="bottom"/>
          </w:tcPr>
          <w:p w14:paraId="74FEC5BB"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160</w:t>
            </w:r>
          </w:p>
        </w:tc>
      </w:tr>
      <w:tr w:rsidR="00A143F7" w:rsidRPr="00674B41" w14:paraId="51D97471" w14:textId="77777777" w:rsidTr="00A143F7">
        <w:trPr>
          <w:trHeight w:val="300"/>
          <w:jc w:val="center"/>
        </w:trPr>
        <w:tc>
          <w:tcPr>
            <w:tcW w:w="846" w:type="dxa"/>
          </w:tcPr>
          <w:p w14:paraId="7B269030"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1176755B"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Industria Nacional de la Aguja</w:t>
            </w:r>
          </w:p>
        </w:tc>
        <w:tc>
          <w:tcPr>
            <w:tcW w:w="1307" w:type="dxa"/>
            <w:vAlign w:val="bottom"/>
          </w:tcPr>
          <w:p w14:paraId="0880D78A"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129</w:t>
            </w:r>
          </w:p>
        </w:tc>
      </w:tr>
      <w:tr w:rsidR="00A143F7" w:rsidRPr="00674B41" w14:paraId="230A1AD7" w14:textId="77777777" w:rsidTr="00A143F7">
        <w:trPr>
          <w:trHeight w:val="300"/>
          <w:jc w:val="center"/>
        </w:trPr>
        <w:tc>
          <w:tcPr>
            <w:tcW w:w="846" w:type="dxa"/>
          </w:tcPr>
          <w:p w14:paraId="1E54EC7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141</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3AFF794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Administración Pública</w:t>
            </w:r>
          </w:p>
        </w:tc>
        <w:tc>
          <w:tcPr>
            <w:tcW w:w="1307" w:type="dxa"/>
            <w:vAlign w:val="bottom"/>
          </w:tcPr>
          <w:p w14:paraId="75DC648B"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141</w:t>
            </w:r>
          </w:p>
        </w:tc>
      </w:tr>
      <w:tr w:rsidR="00A143F7" w:rsidRPr="00674B41" w14:paraId="463C8AFA" w14:textId="77777777" w:rsidTr="00A143F7">
        <w:trPr>
          <w:trHeight w:val="300"/>
          <w:jc w:val="center"/>
        </w:trPr>
        <w:tc>
          <w:tcPr>
            <w:tcW w:w="846" w:type="dxa"/>
          </w:tcPr>
          <w:p w14:paraId="55B464C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142</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048AE264"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Cultura</w:t>
            </w:r>
          </w:p>
        </w:tc>
        <w:tc>
          <w:tcPr>
            <w:tcW w:w="1307" w:type="dxa"/>
            <w:vAlign w:val="bottom"/>
          </w:tcPr>
          <w:p w14:paraId="5F1BBD5D"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849</w:t>
            </w:r>
          </w:p>
        </w:tc>
      </w:tr>
      <w:tr w:rsidR="00A143F7" w:rsidRPr="00674B41" w14:paraId="57FDAE3F" w14:textId="77777777" w:rsidTr="00A143F7">
        <w:trPr>
          <w:trHeight w:val="300"/>
          <w:jc w:val="center"/>
        </w:trPr>
        <w:tc>
          <w:tcPr>
            <w:tcW w:w="846" w:type="dxa"/>
          </w:tcPr>
          <w:p w14:paraId="1BAC6BC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143</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40AF1AF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la Mujer</w:t>
            </w:r>
          </w:p>
        </w:tc>
        <w:tc>
          <w:tcPr>
            <w:tcW w:w="1307" w:type="dxa"/>
            <w:vAlign w:val="bottom"/>
          </w:tcPr>
          <w:p w14:paraId="18AA4AA0"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768</w:t>
            </w:r>
          </w:p>
        </w:tc>
      </w:tr>
      <w:tr w:rsidR="00A143F7" w:rsidRPr="00674B41" w14:paraId="4255976B" w14:textId="77777777" w:rsidTr="00A143F7">
        <w:trPr>
          <w:trHeight w:val="300"/>
          <w:jc w:val="center"/>
        </w:trPr>
        <w:tc>
          <w:tcPr>
            <w:tcW w:w="846" w:type="dxa"/>
          </w:tcPr>
          <w:p w14:paraId="3A1283B9"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144</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73542C11"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Ministerio de trabajo</w:t>
            </w:r>
          </w:p>
        </w:tc>
        <w:tc>
          <w:tcPr>
            <w:tcW w:w="1307" w:type="dxa"/>
            <w:vAlign w:val="bottom"/>
          </w:tcPr>
          <w:p w14:paraId="7F2B7C89"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963</w:t>
            </w:r>
          </w:p>
        </w:tc>
      </w:tr>
      <w:tr w:rsidR="00A143F7" w:rsidRPr="00674B41" w14:paraId="3E8E4F29" w14:textId="77777777" w:rsidTr="00A143F7">
        <w:trPr>
          <w:trHeight w:val="300"/>
          <w:jc w:val="center"/>
        </w:trPr>
        <w:tc>
          <w:tcPr>
            <w:tcW w:w="846" w:type="dxa"/>
          </w:tcPr>
          <w:p w14:paraId="689EC34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145</w:t>
            </w:r>
          </w:p>
        </w:tc>
        <w:tc>
          <w:tcPr>
            <w:tcW w:w="588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DB57738"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Metropolitana de Servicios de Autobuses</w:t>
            </w:r>
          </w:p>
        </w:tc>
        <w:tc>
          <w:tcPr>
            <w:tcW w:w="1307" w:type="dxa"/>
            <w:vAlign w:val="bottom"/>
          </w:tcPr>
          <w:p w14:paraId="25AB7AAF"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3,087</w:t>
            </w:r>
          </w:p>
        </w:tc>
      </w:tr>
      <w:tr w:rsidR="00A143F7" w:rsidRPr="00674B41" w14:paraId="1F08E3A6" w14:textId="77777777" w:rsidTr="00A143F7">
        <w:trPr>
          <w:trHeight w:val="300"/>
          <w:jc w:val="center"/>
        </w:trPr>
        <w:tc>
          <w:tcPr>
            <w:tcW w:w="846" w:type="dxa"/>
          </w:tcPr>
          <w:p w14:paraId="747FAB9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146</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60E69592"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Nacional de Derecho de Autor</w:t>
            </w:r>
          </w:p>
        </w:tc>
        <w:tc>
          <w:tcPr>
            <w:tcW w:w="1307" w:type="dxa"/>
            <w:vAlign w:val="bottom"/>
          </w:tcPr>
          <w:p w14:paraId="0904FA74"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81</w:t>
            </w:r>
          </w:p>
        </w:tc>
      </w:tr>
      <w:tr w:rsidR="00A143F7" w:rsidRPr="00674B41" w14:paraId="3F3D6222" w14:textId="77777777" w:rsidTr="00A143F7">
        <w:trPr>
          <w:trHeight w:val="300"/>
          <w:jc w:val="center"/>
        </w:trPr>
        <w:tc>
          <w:tcPr>
            <w:tcW w:w="846" w:type="dxa"/>
          </w:tcPr>
          <w:p w14:paraId="331210E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147</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center"/>
          </w:tcPr>
          <w:p w14:paraId="572021B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Tesorería Nacional</w:t>
            </w:r>
          </w:p>
        </w:tc>
        <w:tc>
          <w:tcPr>
            <w:tcW w:w="1307" w:type="dxa"/>
            <w:vAlign w:val="bottom"/>
          </w:tcPr>
          <w:p w14:paraId="06BA96F1"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244</w:t>
            </w:r>
          </w:p>
        </w:tc>
      </w:tr>
      <w:tr w:rsidR="00A143F7" w:rsidRPr="00674B41" w14:paraId="12C42B82" w14:textId="77777777" w:rsidTr="00A143F7">
        <w:trPr>
          <w:trHeight w:val="300"/>
          <w:jc w:val="center"/>
        </w:trPr>
        <w:tc>
          <w:tcPr>
            <w:tcW w:w="846" w:type="dxa"/>
          </w:tcPr>
          <w:p w14:paraId="30EA903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148</w:t>
            </w:r>
          </w:p>
        </w:tc>
        <w:tc>
          <w:tcPr>
            <w:tcW w:w="588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tcPr>
          <w:p w14:paraId="31AC3E7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Parque Nacional Mirador Norte</w:t>
            </w:r>
          </w:p>
        </w:tc>
        <w:tc>
          <w:tcPr>
            <w:tcW w:w="1307" w:type="dxa"/>
            <w:vAlign w:val="bottom"/>
          </w:tcPr>
          <w:p w14:paraId="37E62271"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141</w:t>
            </w:r>
          </w:p>
        </w:tc>
      </w:tr>
      <w:tr w:rsidR="00A143F7" w:rsidRPr="00674B41" w14:paraId="053F4647" w14:textId="77777777" w:rsidTr="00A143F7">
        <w:trPr>
          <w:trHeight w:val="300"/>
          <w:jc w:val="center"/>
        </w:trPr>
        <w:tc>
          <w:tcPr>
            <w:tcW w:w="846" w:type="dxa"/>
          </w:tcPr>
          <w:p w14:paraId="0AC5E7A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149</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6553D750"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Consejo Nacional de Drogas</w:t>
            </w:r>
          </w:p>
        </w:tc>
        <w:tc>
          <w:tcPr>
            <w:tcW w:w="1307" w:type="dxa"/>
            <w:vAlign w:val="bottom"/>
          </w:tcPr>
          <w:p w14:paraId="5C78115F"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226</w:t>
            </w:r>
          </w:p>
        </w:tc>
      </w:tr>
      <w:tr w:rsidR="00A143F7" w:rsidRPr="00674B41" w14:paraId="67D450A3" w14:textId="77777777" w:rsidTr="00A143F7">
        <w:trPr>
          <w:trHeight w:val="70"/>
          <w:jc w:val="center"/>
        </w:trPr>
        <w:tc>
          <w:tcPr>
            <w:tcW w:w="846" w:type="dxa"/>
          </w:tcPr>
          <w:p w14:paraId="6777C05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150</w:t>
            </w:r>
          </w:p>
        </w:tc>
        <w:tc>
          <w:tcPr>
            <w:tcW w:w="5887" w:type="dxa"/>
            <w:gridSpan w:val="2"/>
            <w:tcBorders>
              <w:top w:val="nil"/>
              <w:left w:val="single" w:sz="4" w:space="0" w:color="auto"/>
              <w:bottom w:val="single" w:sz="4" w:space="0" w:color="auto"/>
              <w:right w:val="single" w:sz="4" w:space="0" w:color="auto"/>
            </w:tcBorders>
            <w:shd w:val="clear" w:color="000000" w:fill="FFFFFF"/>
            <w:noWrap/>
            <w:vAlign w:val="bottom"/>
          </w:tcPr>
          <w:p w14:paraId="781A024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Programa Supérate</w:t>
            </w:r>
          </w:p>
        </w:tc>
        <w:tc>
          <w:tcPr>
            <w:tcW w:w="1307" w:type="dxa"/>
            <w:vAlign w:val="bottom"/>
          </w:tcPr>
          <w:p w14:paraId="18D61445" w14:textId="77777777" w:rsidR="00A143F7" w:rsidRPr="003335E4" w:rsidRDefault="00A143F7" w:rsidP="005C7CD6">
            <w:pPr>
              <w:jc w:val="cente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2,887</w:t>
            </w:r>
          </w:p>
        </w:tc>
      </w:tr>
      <w:tr w:rsidR="003379C0" w:rsidRPr="00674B41" w14:paraId="6F4EFCC0" w14:textId="77777777" w:rsidTr="003379C0">
        <w:trPr>
          <w:trHeight w:val="247"/>
          <w:jc w:val="center"/>
        </w:trPr>
        <w:tc>
          <w:tcPr>
            <w:tcW w:w="8040" w:type="dxa"/>
            <w:gridSpan w:val="4"/>
            <w:shd w:val="clear" w:color="auto" w:fill="002060"/>
          </w:tcPr>
          <w:p w14:paraId="7C3C434A" w14:textId="77777777" w:rsidR="003379C0" w:rsidRPr="00F53251" w:rsidRDefault="003379C0" w:rsidP="003379C0">
            <w:pPr>
              <w:jc w:val="center"/>
              <w:rPr>
                <w:rFonts w:ascii="Times New Roman" w:hAnsi="Times New Roman"/>
                <w:color w:val="FFFFFF" w:themeColor="background1"/>
                <w:sz w:val="24"/>
                <w:szCs w:val="24"/>
              </w:rPr>
            </w:pPr>
            <w:r w:rsidRPr="00F53251">
              <w:rPr>
                <w:rFonts w:ascii="Times New Roman" w:hAnsi="Times New Roman"/>
                <w:color w:val="FFFFFF" w:themeColor="background1"/>
                <w:sz w:val="24"/>
                <w:szCs w:val="24"/>
              </w:rPr>
              <w:t>Instituciones que reportaron Evaluación del Desempeño Laboral</w:t>
            </w:r>
          </w:p>
          <w:p w14:paraId="316AF53D" w14:textId="2EEE55BC" w:rsidR="003379C0" w:rsidRPr="003335E4" w:rsidRDefault="003379C0" w:rsidP="003379C0">
            <w:pPr>
              <w:jc w:val="center"/>
              <w:rPr>
                <w:rFonts w:ascii="Times New Roman" w:hAnsi="Times New Roman"/>
                <w:color w:val="767171" w:themeColor="background2" w:themeShade="80"/>
                <w:sz w:val="24"/>
                <w:szCs w:val="24"/>
              </w:rPr>
            </w:pPr>
            <w:r w:rsidRPr="00F53251">
              <w:rPr>
                <w:rFonts w:ascii="Times New Roman" w:hAnsi="Times New Roman"/>
                <w:color w:val="FFFFFF" w:themeColor="background1"/>
                <w:sz w:val="24"/>
                <w:szCs w:val="24"/>
              </w:rPr>
              <w:t>Proceso enero –diciembre 2022</w:t>
            </w:r>
          </w:p>
        </w:tc>
      </w:tr>
      <w:tr w:rsidR="00A143F7" w:rsidRPr="00674B41" w14:paraId="7F401111" w14:textId="77777777" w:rsidTr="00A143F7">
        <w:trPr>
          <w:trHeight w:val="247"/>
          <w:jc w:val="center"/>
        </w:trPr>
        <w:tc>
          <w:tcPr>
            <w:tcW w:w="855" w:type="dxa"/>
            <w:gridSpan w:val="2"/>
          </w:tcPr>
          <w:p w14:paraId="5726788C"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p>
          <w:p w14:paraId="79EB6BF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151</w:t>
            </w:r>
          </w:p>
        </w:tc>
        <w:tc>
          <w:tcPr>
            <w:tcW w:w="5878" w:type="dxa"/>
          </w:tcPr>
          <w:p w14:paraId="579921F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Centro de Atención Integral para la Discapacidad</w:t>
            </w:r>
          </w:p>
        </w:tc>
        <w:tc>
          <w:tcPr>
            <w:tcW w:w="1307" w:type="dxa"/>
            <w:vAlign w:val="bottom"/>
          </w:tcPr>
          <w:p w14:paraId="28B9E983"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277</w:t>
            </w:r>
          </w:p>
        </w:tc>
      </w:tr>
      <w:tr w:rsidR="00A143F7" w:rsidRPr="00674B41" w14:paraId="45B77F39" w14:textId="77777777" w:rsidTr="00A143F7">
        <w:trPr>
          <w:trHeight w:val="513"/>
          <w:jc w:val="center"/>
        </w:trPr>
        <w:tc>
          <w:tcPr>
            <w:tcW w:w="855" w:type="dxa"/>
            <w:gridSpan w:val="2"/>
          </w:tcPr>
          <w:p w14:paraId="57DBA825"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152</w:t>
            </w:r>
          </w:p>
          <w:p w14:paraId="20CE6DBB"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p>
        </w:tc>
        <w:tc>
          <w:tcPr>
            <w:tcW w:w="5878" w:type="dxa"/>
          </w:tcPr>
          <w:p w14:paraId="2A54740E"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de Estrategias y Comunicación Gubernamental</w:t>
            </w:r>
          </w:p>
        </w:tc>
        <w:tc>
          <w:tcPr>
            <w:tcW w:w="1307" w:type="dxa"/>
            <w:vAlign w:val="bottom"/>
          </w:tcPr>
          <w:p w14:paraId="04F4FDC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300</w:t>
            </w:r>
          </w:p>
        </w:tc>
      </w:tr>
      <w:tr w:rsidR="00A143F7" w:rsidRPr="00674B41" w14:paraId="0447A17F" w14:textId="77777777" w:rsidTr="00A143F7">
        <w:trPr>
          <w:trHeight w:val="510"/>
          <w:jc w:val="center"/>
        </w:trPr>
        <w:tc>
          <w:tcPr>
            <w:tcW w:w="855" w:type="dxa"/>
            <w:gridSpan w:val="2"/>
          </w:tcPr>
          <w:p w14:paraId="2B988AB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153</w:t>
            </w:r>
          </w:p>
          <w:p w14:paraId="160D921A"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p>
        </w:tc>
        <w:tc>
          <w:tcPr>
            <w:tcW w:w="5878" w:type="dxa"/>
          </w:tcPr>
          <w:p w14:paraId="21AAB53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Tecnológico de las Américas</w:t>
            </w:r>
          </w:p>
        </w:tc>
        <w:tc>
          <w:tcPr>
            <w:tcW w:w="1307" w:type="dxa"/>
            <w:vAlign w:val="bottom"/>
          </w:tcPr>
          <w:p w14:paraId="2CF669D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439</w:t>
            </w:r>
          </w:p>
        </w:tc>
      </w:tr>
      <w:tr w:rsidR="00A143F7" w:rsidRPr="00674B41" w14:paraId="1E3FD6FB" w14:textId="77777777" w:rsidTr="00A143F7">
        <w:trPr>
          <w:trHeight w:val="255"/>
          <w:jc w:val="center"/>
        </w:trPr>
        <w:tc>
          <w:tcPr>
            <w:tcW w:w="855" w:type="dxa"/>
            <w:gridSpan w:val="2"/>
          </w:tcPr>
          <w:p w14:paraId="4B0B3BAF"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154</w:t>
            </w:r>
          </w:p>
        </w:tc>
        <w:tc>
          <w:tcPr>
            <w:tcW w:w="5878" w:type="dxa"/>
          </w:tcPr>
          <w:p w14:paraId="08FD8B69"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 xml:space="preserve">Instituto de Auxilios y Viviendas </w:t>
            </w:r>
          </w:p>
        </w:tc>
        <w:tc>
          <w:tcPr>
            <w:tcW w:w="1307" w:type="dxa"/>
            <w:vAlign w:val="bottom"/>
          </w:tcPr>
          <w:p w14:paraId="01D9DEA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620</w:t>
            </w:r>
          </w:p>
        </w:tc>
      </w:tr>
      <w:tr w:rsidR="00A143F7" w:rsidRPr="00674B41" w14:paraId="24D7D320" w14:textId="77777777" w:rsidTr="00A143F7">
        <w:trPr>
          <w:trHeight w:val="285"/>
          <w:jc w:val="center"/>
        </w:trPr>
        <w:tc>
          <w:tcPr>
            <w:tcW w:w="855" w:type="dxa"/>
            <w:gridSpan w:val="2"/>
          </w:tcPr>
          <w:p w14:paraId="12273002"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155</w:t>
            </w:r>
          </w:p>
          <w:p w14:paraId="04697886"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p>
        </w:tc>
        <w:tc>
          <w:tcPr>
            <w:tcW w:w="5878" w:type="dxa"/>
          </w:tcPr>
          <w:p w14:paraId="5D415E35"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Instituto Nacional de Educación Física</w:t>
            </w:r>
          </w:p>
        </w:tc>
        <w:tc>
          <w:tcPr>
            <w:tcW w:w="1307" w:type="dxa"/>
            <w:vAlign w:val="bottom"/>
          </w:tcPr>
          <w:p w14:paraId="2FC7F391"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165</w:t>
            </w:r>
          </w:p>
        </w:tc>
      </w:tr>
      <w:tr w:rsidR="00A143F7" w:rsidRPr="00674B41" w14:paraId="3A026823" w14:textId="77777777" w:rsidTr="00A143F7">
        <w:trPr>
          <w:trHeight w:val="225"/>
          <w:jc w:val="center"/>
        </w:trPr>
        <w:tc>
          <w:tcPr>
            <w:tcW w:w="855" w:type="dxa"/>
            <w:gridSpan w:val="2"/>
          </w:tcPr>
          <w:p w14:paraId="06CB371D"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156</w:t>
            </w:r>
          </w:p>
        </w:tc>
        <w:tc>
          <w:tcPr>
            <w:tcW w:w="5878" w:type="dxa"/>
          </w:tcPr>
          <w:p w14:paraId="3D0E07C3"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Oficina Nacional de Defensa Pública</w:t>
            </w:r>
          </w:p>
        </w:tc>
        <w:tc>
          <w:tcPr>
            <w:tcW w:w="1307" w:type="dxa"/>
            <w:vAlign w:val="bottom"/>
          </w:tcPr>
          <w:p w14:paraId="5E4C8E78"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1</w:t>
            </w:r>
          </w:p>
        </w:tc>
      </w:tr>
      <w:tr w:rsidR="00A143F7" w:rsidRPr="00674B41" w14:paraId="5F42A915" w14:textId="77777777" w:rsidTr="00A143F7">
        <w:trPr>
          <w:trHeight w:val="300"/>
          <w:jc w:val="center"/>
        </w:trPr>
        <w:tc>
          <w:tcPr>
            <w:tcW w:w="855" w:type="dxa"/>
            <w:gridSpan w:val="2"/>
          </w:tcPr>
          <w:p w14:paraId="0961D8B1"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157</w:t>
            </w:r>
          </w:p>
        </w:tc>
        <w:tc>
          <w:tcPr>
            <w:tcW w:w="5878" w:type="dxa"/>
          </w:tcPr>
          <w:p w14:paraId="09C2A6D7" w14:textId="77777777" w:rsidR="00A143F7" w:rsidRPr="003335E4" w:rsidRDefault="00A143F7" w:rsidP="005C7CD6">
            <w:pPr>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Dirección Remediación Ambiental</w:t>
            </w:r>
          </w:p>
        </w:tc>
        <w:tc>
          <w:tcPr>
            <w:tcW w:w="1307" w:type="dxa"/>
            <w:vAlign w:val="bottom"/>
          </w:tcPr>
          <w:p w14:paraId="0B8743DA"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89</w:t>
            </w:r>
          </w:p>
        </w:tc>
      </w:tr>
      <w:tr w:rsidR="00A143F7" w:rsidRPr="00674B41" w14:paraId="731885E4" w14:textId="77777777" w:rsidTr="00A143F7">
        <w:trPr>
          <w:trHeight w:val="645"/>
          <w:jc w:val="center"/>
        </w:trPr>
        <w:tc>
          <w:tcPr>
            <w:tcW w:w="6733" w:type="dxa"/>
            <w:gridSpan w:val="3"/>
          </w:tcPr>
          <w:p w14:paraId="1B5D6EE3" w14:textId="77777777" w:rsidR="00A143F7" w:rsidRPr="003335E4" w:rsidRDefault="00A143F7" w:rsidP="005C7CD6">
            <w:pPr>
              <w:spacing w:after="0" w:line="240" w:lineRule="auto"/>
              <w:jc w:val="left"/>
              <w:rPr>
                <w:rFonts w:ascii="Times New Roman" w:eastAsia="Times New Roman" w:hAnsi="Times New Roman"/>
                <w:color w:val="767171" w:themeColor="background2" w:themeShade="80"/>
                <w:sz w:val="24"/>
                <w:szCs w:val="24"/>
                <w:lang w:eastAsia="es-DO"/>
              </w:rPr>
            </w:pPr>
            <w:r w:rsidRPr="003335E4">
              <w:rPr>
                <w:rFonts w:ascii="Times New Roman" w:eastAsia="Times New Roman" w:hAnsi="Times New Roman"/>
                <w:color w:val="767171" w:themeColor="background2" w:themeShade="80"/>
                <w:sz w:val="24"/>
                <w:szCs w:val="24"/>
                <w:lang w:eastAsia="es-DO"/>
              </w:rPr>
              <w:t>Total</w:t>
            </w:r>
          </w:p>
        </w:tc>
        <w:tc>
          <w:tcPr>
            <w:tcW w:w="1307" w:type="dxa"/>
            <w:vAlign w:val="bottom"/>
          </w:tcPr>
          <w:p w14:paraId="6A73AF49" w14:textId="77777777" w:rsidR="00A143F7" w:rsidRPr="003335E4" w:rsidRDefault="00A143F7" w:rsidP="005C7CD6">
            <w:pPr>
              <w:jc w:val="center"/>
              <w:rPr>
                <w:rFonts w:ascii="Times New Roman" w:hAnsi="Times New Roman"/>
                <w:color w:val="767171" w:themeColor="background2" w:themeShade="80"/>
                <w:sz w:val="24"/>
                <w:szCs w:val="24"/>
              </w:rPr>
            </w:pPr>
            <w:r w:rsidRPr="003335E4">
              <w:rPr>
                <w:rFonts w:ascii="Times New Roman" w:hAnsi="Times New Roman"/>
                <w:color w:val="767171" w:themeColor="background2" w:themeShade="80"/>
                <w:sz w:val="24"/>
                <w:szCs w:val="24"/>
              </w:rPr>
              <w:t>202,501</w:t>
            </w:r>
          </w:p>
        </w:tc>
      </w:tr>
    </w:tbl>
    <w:p w14:paraId="3EBDA7BC" w14:textId="633451F3" w:rsidR="00A143F7" w:rsidRDefault="00A143F7" w:rsidP="00A143F7">
      <w:pPr>
        <w:tabs>
          <w:tab w:val="left" w:pos="2981"/>
        </w:tabs>
        <w:spacing w:line="360" w:lineRule="auto"/>
        <w:jc w:val="left"/>
        <w:rPr>
          <w:rFonts w:ascii="Times New Roman" w:hAnsi="Times New Roman"/>
          <w:color w:val="767171"/>
          <w:spacing w:val="20"/>
          <w:sz w:val="28"/>
          <w:szCs w:val="24"/>
        </w:rPr>
      </w:pPr>
    </w:p>
    <w:p w14:paraId="4AD5ED77" w14:textId="77777777" w:rsidR="00B4591F" w:rsidRDefault="00B4591F" w:rsidP="00A143F7">
      <w:pPr>
        <w:tabs>
          <w:tab w:val="left" w:pos="2981"/>
        </w:tabs>
        <w:spacing w:line="360" w:lineRule="auto"/>
        <w:jc w:val="left"/>
        <w:rPr>
          <w:rFonts w:ascii="Times New Roman" w:hAnsi="Times New Roman"/>
          <w:color w:val="767171"/>
          <w:spacing w:val="20"/>
          <w:sz w:val="28"/>
          <w:szCs w:val="24"/>
        </w:rPr>
      </w:pPr>
    </w:p>
    <w:sectPr w:rsidR="00B4591F" w:rsidSect="005673AA">
      <w:headerReference w:type="default" r:id="rId53"/>
      <w:pgSz w:w="12242" w:h="15842" w:code="1"/>
      <w:pgMar w:top="1440" w:right="2160" w:bottom="1440" w:left="2160" w:header="709"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8E129" w14:textId="77777777" w:rsidR="00642711" w:rsidRDefault="00642711" w:rsidP="0089322F">
      <w:pPr>
        <w:spacing w:after="0" w:line="240" w:lineRule="auto"/>
      </w:pPr>
      <w:r>
        <w:separator/>
      </w:r>
    </w:p>
  </w:endnote>
  <w:endnote w:type="continuationSeparator" w:id="0">
    <w:p w14:paraId="0D4421BD" w14:textId="77777777" w:rsidR="00642711" w:rsidRDefault="00642711"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oto Sans Symbols">
    <w:altName w:val="Times New Roman"/>
    <w:charset w:val="00"/>
    <w:family w:val="auto"/>
    <w:pitch w:val="default"/>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Gotham">
    <w:altName w:val="Calibri"/>
    <w:charset w:val="00"/>
    <w:family w:val="auto"/>
    <w:pitch w:val="default"/>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25378" w14:textId="77777777" w:rsidR="00642711" w:rsidRDefault="00642711">
    <w:pPr>
      <w:jc w:val="center"/>
    </w:pPr>
  </w:p>
  <w:p w14:paraId="1BF90BB8" w14:textId="77777777" w:rsidR="00642711" w:rsidRDefault="00642711">
    <w:pPr>
      <w:jc w:val="center"/>
    </w:pPr>
    <w:r>
      <w:rPr>
        <w:noProof/>
        <w:lang w:eastAsia="es-DO"/>
      </w:rPr>
      <w:drawing>
        <wp:inline distT="0" distB="0" distL="0" distR="0" wp14:anchorId="39D43506" wp14:editId="1D02FDCD">
          <wp:extent cx="3000375" cy="400050"/>
          <wp:effectExtent l="0" t="0" r="0" b="0"/>
          <wp:docPr id="105" name="Imagen 105"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C4365B0" w14:textId="08B79533" w:rsidR="00642711" w:rsidRPr="006F0C62" w:rsidRDefault="00642711">
    <w:pPr>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BC27BE">
      <w:rPr>
        <w:rFonts w:ascii="Times New Roman" w:hAnsi="Times New Roman"/>
        <w:noProof/>
        <w:color w:val="767171"/>
      </w:rPr>
      <w:t>16</w:t>
    </w:r>
    <w:r w:rsidRPr="006F0C62">
      <w:rPr>
        <w:rFonts w:ascii="Times New Roman" w:hAnsi="Times New Roman"/>
        <w:color w:val="767171"/>
      </w:rPr>
      <w:fldChar w:fldCharType="end"/>
    </w:r>
  </w:p>
  <w:p w14:paraId="00A0F499" w14:textId="77777777" w:rsidR="00642711" w:rsidRDefault="0064271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9D815" w14:textId="77777777" w:rsidR="00642711" w:rsidRDefault="0064271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7385" w14:textId="77777777" w:rsidR="00642711" w:rsidRDefault="00642711">
    <w:pPr>
      <w:jc w:val="center"/>
    </w:pPr>
  </w:p>
  <w:p w14:paraId="3FC4ADE0" w14:textId="77777777" w:rsidR="00642711" w:rsidRDefault="00642711">
    <w:pPr>
      <w:jc w:val="center"/>
    </w:pPr>
    <w:r>
      <w:rPr>
        <w:noProof/>
        <w:lang w:eastAsia="es-DO"/>
      </w:rPr>
      <w:drawing>
        <wp:inline distT="0" distB="0" distL="0" distR="0" wp14:anchorId="4B0BBA97" wp14:editId="1C021384">
          <wp:extent cx="3000375" cy="400050"/>
          <wp:effectExtent l="0" t="0" r="0" b="0"/>
          <wp:docPr id="106" name="Imagen 10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774F4E2D" w14:textId="258A13F2" w:rsidR="00642711" w:rsidRPr="006F0C62" w:rsidRDefault="00642711">
    <w:pPr>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6A0F8E">
      <w:rPr>
        <w:rFonts w:ascii="Times New Roman" w:hAnsi="Times New Roman"/>
        <w:noProof/>
        <w:color w:val="767171"/>
      </w:rPr>
      <w:t>175</w:t>
    </w:r>
    <w:r w:rsidRPr="006F0C62">
      <w:rPr>
        <w:rFonts w:ascii="Times New Roman" w:hAnsi="Times New Roman"/>
        <w:color w:val="767171"/>
      </w:rPr>
      <w:fldChar w:fldCharType="end"/>
    </w:r>
  </w:p>
  <w:p w14:paraId="38771274" w14:textId="77777777" w:rsidR="00642711" w:rsidRDefault="0064271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A1B26" w14:textId="77777777" w:rsidR="00642711" w:rsidRDefault="00642711">
    <w:pPr>
      <w:jc w:val="center"/>
    </w:pPr>
  </w:p>
  <w:p w14:paraId="03502DD7" w14:textId="77777777" w:rsidR="00642711" w:rsidRDefault="00642711">
    <w:pPr>
      <w:jc w:val="center"/>
    </w:pPr>
    <w:r>
      <w:rPr>
        <w:noProof/>
        <w:lang w:eastAsia="es-DO"/>
      </w:rPr>
      <w:drawing>
        <wp:inline distT="0" distB="0" distL="0" distR="0" wp14:anchorId="6B4BA692" wp14:editId="5042140B">
          <wp:extent cx="3000375" cy="400050"/>
          <wp:effectExtent l="0" t="0" r="0" b="0"/>
          <wp:docPr id="34" name="Imagen 34"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5FB4AF3" w14:textId="27E4E78F" w:rsidR="00642711" w:rsidRPr="006F0C62" w:rsidRDefault="00642711">
    <w:pPr>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6A0F8E">
      <w:rPr>
        <w:rFonts w:ascii="Times New Roman" w:hAnsi="Times New Roman"/>
        <w:noProof/>
        <w:color w:val="767171"/>
      </w:rPr>
      <w:t>192</w:t>
    </w:r>
    <w:r w:rsidRPr="006F0C62">
      <w:rPr>
        <w:rFonts w:ascii="Times New Roman" w:hAnsi="Times New Roman"/>
        <w:color w:val="767171"/>
      </w:rPr>
      <w:fldChar w:fldCharType="end"/>
    </w:r>
  </w:p>
  <w:p w14:paraId="04772ED0" w14:textId="77777777" w:rsidR="00642711" w:rsidRDefault="0064271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FFA43" w14:textId="77777777" w:rsidR="00642711" w:rsidRDefault="0064271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86CB9" w14:textId="77777777" w:rsidR="00642711" w:rsidRDefault="00642711" w:rsidP="0089322F">
      <w:pPr>
        <w:spacing w:after="0" w:line="240" w:lineRule="auto"/>
      </w:pPr>
      <w:r>
        <w:separator/>
      </w:r>
    </w:p>
  </w:footnote>
  <w:footnote w:type="continuationSeparator" w:id="0">
    <w:p w14:paraId="4F7654A7" w14:textId="77777777" w:rsidR="00642711" w:rsidRDefault="00642711" w:rsidP="0089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989"/>
      <w:gridCol w:w="989"/>
      <w:gridCol w:w="989"/>
      <w:gridCol w:w="989"/>
      <w:gridCol w:w="989"/>
      <w:gridCol w:w="989"/>
      <w:gridCol w:w="989"/>
      <w:gridCol w:w="989"/>
    </w:tblGrid>
    <w:tr w:rsidR="00642711" w14:paraId="4F211346" w14:textId="77777777" w:rsidTr="003127BD">
      <w:tc>
        <w:tcPr>
          <w:tcW w:w="1619" w:type="dxa"/>
        </w:tcPr>
        <w:p w14:paraId="7020B90B" w14:textId="77777777" w:rsidR="00642711" w:rsidRDefault="00642711">
          <w:pPr>
            <w:pStyle w:val="Encabezado"/>
          </w:pPr>
        </w:p>
      </w:tc>
      <w:tc>
        <w:tcPr>
          <w:tcW w:w="1619" w:type="dxa"/>
        </w:tcPr>
        <w:p w14:paraId="3267C82B" w14:textId="77777777" w:rsidR="00642711" w:rsidRDefault="00642711">
          <w:pPr>
            <w:pStyle w:val="Encabezado"/>
          </w:pPr>
        </w:p>
      </w:tc>
      <w:tc>
        <w:tcPr>
          <w:tcW w:w="1619" w:type="dxa"/>
        </w:tcPr>
        <w:p w14:paraId="5276E61F" w14:textId="77777777" w:rsidR="00642711" w:rsidRDefault="00642711">
          <w:pPr>
            <w:pStyle w:val="Encabezado"/>
          </w:pPr>
        </w:p>
      </w:tc>
      <w:tc>
        <w:tcPr>
          <w:tcW w:w="1619" w:type="dxa"/>
        </w:tcPr>
        <w:p w14:paraId="36671E8F" w14:textId="77777777" w:rsidR="00642711" w:rsidRDefault="00642711">
          <w:pPr>
            <w:pStyle w:val="Encabezado"/>
          </w:pPr>
        </w:p>
      </w:tc>
      <w:tc>
        <w:tcPr>
          <w:tcW w:w="1619" w:type="dxa"/>
        </w:tcPr>
        <w:p w14:paraId="2D0C31FC" w14:textId="77777777" w:rsidR="00642711" w:rsidRDefault="00642711">
          <w:pPr>
            <w:pStyle w:val="Encabezado"/>
          </w:pPr>
        </w:p>
      </w:tc>
      <w:tc>
        <w:tcPr>
          <w:tcW w:w="1619" w:type="dxa"/>
        </w:tcPr>
        <w:p w14:paraId="47E668D0" w14:textId="77777777" w:rsidR="00642711" w:rsidRDefault="00642711">
          <w:pPr>
            <w:pStyle w:val="Encabezado"/>
          </w:pPr>
        </w:p>
      </w:tc>
      <w:tc>
        <w:tcPr>
          <w:tcW w:w="1619" w:type="dxa"/>
        </w:tcPr>
        <w:p w14:paraId="6D4FCC5A" w14:textId="77777777" w:rsidR="00642711" w:rsidRDefault="00642711">
          <w:pPr>
            <w:pStyle w:val="Encabezado"/>
          </w:pPr>
        </w:p>
      </w:tc>
      <w:tc>
        <w:tcPr>
          <w:tcW w:w="1619" w:type="dxa"/>
        </w:tcPr>
        <w:p w14:paraId="295F7BE7" w14:textId="77777777" w:rsidR="00642711" w:rsidRDefault="00642711">
          <w:pPr>
            <w:pStyle w:val="Encabezado"/>
          </w:pPr>
        </w:p>
      </w:tc>
    </w:tr>
    <w:tr w:rsidR="00642711" w14:paraId="098C9D2B" w14:textId="77777777" w:rsidTr="003127BD">
      <w:tc>
        <w:tcPr>
          <w:tcW w:w="1619" w:type="dxa"/>
        </w:tcPr>
        <w:p w14:paraId="42ED53C6" w14:textId="77777777" w:rsidR="00642711" w:rsidRDefault="00642711">
          <w:pPr>
            <w:pStyle w:val="Encabezado"/>
          </w:pPr>
        </w:p>
      </w:tc>
      <w:tc>
        <w:tcPr>
          <w:tcW w:w="1619" w:type="dxa"/>
        </w:tcPr>
        <w:p w14:paraId="25B3A9A0" w14:textId="77777777" w:rsidR="00642711" w:rsidRDefault="00642711">
          <w:pPr>
            <w:pStyle w:val="Encabezado"/>
          </w:pPr>
        </w:p>
      </w:tc>
      <w:tc>
        <w:tcPr>
          <w:tcW w:w="1619" w:type="dxa"/>
        </w:tcPr>
        <w:p w14:paraId="787F18AB" w14:textId="77777777" w:rsidR="00642711" w:rsidRDefault="00642711">
          <w:pPr>
            <w:pStyle w:val="Encabezado"/>
          </w:pPr>
        </w:p>
      </w:tc>
      <w:tc>
        <w:tcPr>
          <w:tcW w:w="1619" w:type="dxa"/>
        </w:tcPr>
        <w:p w14:paraId="3EE24524" w14:textId="77777777" w:rsidR="00642711" w:rsidRDefault="00642711">
          <w:pPr>
            <w:pStyle w:val="Encabezado"/>
          </w:pPr>
        </w:p>
      </w:tc>
      <w:tc>
        <w:tcPr>
          <w:tcW w:w="1619" w:type="dxa"/>
        </w:tcPr>
        <w:p w14:paraId="09835B03" w14:textId="77777777" w:rsidR="00642711" w:rsidRDefault="00642711">
          <w:pPr>
            <w:pStyle w:val="Encabezado"/>
          </w:pPr>
        </w:p>
      </w:tc>
      <w:tc>
        <w:tcPr>
          <w:tcW w:w="1619" w:type="dxa"/>
        </w:tcPr>
        <w:p w14:paraId="0F4728E8" w14:textId="77777777" w:rsidR="00642711" w:rsidRDefault="00642711">
          <w:pPr>
            <w:pStyle w:val="Encabezado"/>
          </w:pPr>
        </w:p>
      </w:tc>
      <w:tc>
        <w:tcPr>
          <w:tcW w:w="1619" w:type="dxa"/>
        </w:tcPr>
        <w:p w14:paraId="37F90334" w14:textId="77777777" w:rsidR="00642711" w:rsidRDefault="00642711">
          <w:pPr>
            <w:pStyle w:val="Encabezado"/>
          </w:pPr>
        </w:p>
      </w:tc>
      <w:tc>
        <w:tcPr>
          <w:tcW w:w="1619" w:type="dxa"/>
        </w:tcPr>
        <w:p w14:paraId="66FCC133" w14:textId="77777777" w:rsidR="00642711" w:rsidRDefault="00642711">
          <w:pPr>
            <w:pStyle w:val="Encabezado"/>
          </w:pPr>
        </w:p>
      </w:tc>
    </w:tr>
  </w:tbl>
  <w:p w14:paraId="0A88447D" w14:textId="77777777" w:rsidR="00642711" w:rsidRDefault="006427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09738" w14:textId="77777777" w:rsidR="00642711" w:rsidRDefault="0064271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6B617" w14:textId="77777777" w:rsidR="00642711" w:rsidRDefault="0064271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1529" w14:textId="77777777" w:rsidR="00642711" w:rsidRDefault="0064271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7A4E5" w14:textId="77777777" w:rsidR="00642711" w:rsidRDefault="0064271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E48B7" w14:textId="77777777" w:rsidR="00642711" w:rsidRDefault="006427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DEC"/>
    <w:multiLevelType w:val="hybridMultilevel"/>
    <w:tmpl w:val="61C67DF6"/>
    <w:lvl w:ilvl="0" w:tplc="AC5CD24A">
      <w:start w:val="5"/>
      <w:numFmt w:val="decimal"/>
      <w:lvlText w:val="%1.3"/>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2437EA0"/>
    <w:multiLevelType w:val="hybridMultilevel"/>
    <w:tmpl w:val="26CE24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070714"/>
    <w:multiLevelType w:val="hybridMultilevel"/>
    <w:tmpl w:val="7C3A1A08"/>
    <w:lvl w:ilvl="0" w:tplc="1C0A0017">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 w15:restartNumberingAfterBreak="0">
    <w:nsid w:val="05490073"/>
    <w:multiLevelType w:val="hybridMultilevel"/>
    <w:tmpl w:val="E8220BDA"/>
    <w:lvl w:ilvl="0" w:tplc="1E3E8A52">
      <w:start w:val="4"/>
      <w:numFmt w:val="upperRoman"/>
      <w:lvlText w:val="%1."/>
      <w:lvlJc w:val="right"/>
      <w:pPr>
        <w:ind w:left="1004"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8665967"/>
    <w:multiLevelType w:val="hybridMultilevel"/>
    <w:tmpl w:val="3F306C46"/>
    <w:lvl w:ilvl="0" w:tplc="1854A33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B3B79B4"/>
    <w:multiLevelType w:val="hybridMultilevel"/>
    <w:tmpl w:val="CDDC2720"/>
    <w:lvl w:ilvl="0" w:tplc="7D94382E">
      <w:start w:val="1"/>
      <w:numFmt w:val="lowerLetter"/>
      <w:lvlText w:val="%1)"/>
      <w:lvlJc w:val="left"/>
      <w:pPr>
        <w:ind w:left="1440" w:hanging="360"/>
      </w:pPr>
      <w:rPr>
        <w:b w:val="0"/>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15:restartNumberingAfterBreak="0">
    <w:nsid w:val="0E883838"/>
    <w:multiLevelType w:val="hybridMultilevel"/>
    <w:tmpl w:val="FDECCA62"/>
    <w:lvl w:ilvl="0" w:tplc="A656B5C0">
      <w:start w:val="2"/>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0F4579B1"/>
    <w:multiLevelType w:val="hybridMultilevel"/>
    <w:tmpl w:val="93742DF8"/>
    <w:lvl w:ilvl="0" w:tplc="1C0A0003">
      <w:start w:val="1"/>
      <w:numFmt w:val="bullet"/>
      <w:lvlText w:val="o"/>
      <w:lvlJc w:val="left"/>
      <w:pPr>
        <w:ind w:left="720" w:hanging="360"/>
      </w:pPr>
      <w:rPr>
        <w:rFonts w:ascii="Courier New" w:hAnsi="Courier New" w:cs="Courier New"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0536C36"/>
    <w:multiLevelType w:val="hybridMultilevel"/>
    <w:tmpl w:val="53E601B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1BB6A6B"/>
    <w:multiLevelType w:val="hybridMultilevel"/>
    <w:tmpl w:val="C8EA47AA"/>
    <w:lvl w:ilvl="0" w:tplc="FCD2C11E">
      <w:start w:val="3"/>
      <w:numFmt w:val="upperRoman"/>
      <w:lvlText w:val="%1."/>
      <w:lvlJc w:val="right"/>
      <w:pPr>
        <w:ind w:left="720" w:hanging="360"/>
      </w:pPr>
      <w:rPr>
        <w:rFonts w:hint="default"/>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2922F12"/>
    <w:multiLevelType w:val="hybridMultilevel"/>
    <w:tmpl w:val="46024968"/>
    <w:lvl w:ilvl="0" w:tplc="5712C7BE">
      <w:start w:val="2"/>
      <w:numFmt w:val="decimal"/>
      <w:lvlText w:val="%1.3"/>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2A735D5"/>
    <w:multiLevelType w:val="hybridMultilevel"/>
    <w:tmpl w:val="C9B242D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2DE0FFB"/>
    <w:multiLevelType w:val="hybridMultilevel"/>
    <w:tmpl w:val="A54A9ADA"/>
    <w:lvl w:ilvl="0" w:tplc="AEA47378">
      <w:start w:val="5"/>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57E3EDA"/>
    <w:multiLevelType w:val="hybridMultilevel"/>
    <w:tmpl w:val="F63035E6"/>
    <w:lvl w:ilvl="0" w:tplc="3766D586">
      <w:start w:val="5"/>
      <w:numFmt w:val="decimal"/>
      <w:lvlText w:val="%1.1"/>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167120FC"/>
    <w:multiLevelType w:val="multilevel"/>
    <w:tmpl w:val="229AE82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DE44E5"/>
    <w:multiLevelType w:val="hybridMultilevel"/>
    <w:tmpl w:val="58C8561C"/>
    <w:lvl w:ilvl="0" w:tplc="1C0A0017">
      <w:start w:val="1"/>
      <w:numFmt w:val="lowerLetter"/>
      <w:lvlText w:val="%1)"/>
      <w:lvlJc w:val="left"/>
      <w:pPr>
        <w:ind w:left="1287" w:hanging="360"/>
      </w:pPr>
    </w:lvl>
    <w:lvl w:ilvl="1" w:tplc="1C0A0019" w:tentative="1">
      <w:start w:val="1"/>
      <w:numFmt w:val="lowerLetter"/>
      <w:lvlText w:val="%2."/>
      <w:lvlJc w:val="left"/>
      <w:pPr>
        <w:ind w:left="2007" w:hanging="360"/>
      </w:pPr>
    </w:lvl>
    <w:lvl w:ilvl="2" w:tplc="1C0A001B" w:tentative="1">
      <w:start w:val="1"/>
      <w:numFmt w:val="lowerRoman"/>
      <w:lvlText w:val="%3."/>
      <w:lvlJc w:val="right"/>
      <w:pPr>
        <w:ind w:left="2727" w:hanging="180"/>
      </w:pPr>
    </w:lvl>
    <w:lvl w:ilvl="3" w:tplc="1C0A000F" w:tentative="1">
      <w:start w:val="1"/>
      <w:numFmt w:val="decimal"/>
      <w:lvlText w:val="%4."/>
      <w:lvlJc w:val="left"/>
      <w:pPr>
        <w:ind w:left="3447" w:hanging="360"/>
      </w:pPr>
    </w:lvl>
    <w:lvl w:ilvl="4" w:tplc="1C0A0019" w:tentative="1">
      <w:start w:val="1"/>
      <w:numFmt w:val="lowerLetter"/>
      <w:lvlText w:val="%5."/>
      <w:lvlJc w:val="left"/>
      <w:pPr>
        <w:ind w:left="4167" w:hanging="360"/>
      </w:pPr>
    </w:lvl>
    <w:lvl w:ilvl="5" w:tplc="1C0A001B" w:tentative="1">
      <w:start w:val="1"/>
      <w:numFmt w:val="lowerRoman"/>
      <w:lvlText w:val="%6."/>
      <w:lvlJc w:val="right"/>
      <w:pPr>
        <w:ind w:left="4887" w:hanging="180"/>
      </w:pPr>
    </w:lvl>
    <w:lvl w:ilvl="6" w:tplc="1C0A000F" w:tentative="1">
      <w:start w:val="1"/>
      <w:numFmt w:val="decimal"/>
      <w:lvlText w:val="%7."/>
      <w:lvlJc w:val="left"/>
      <w:pPr>
        <w:ind w:left="5607" w:hanging="360"/>
      </w:pPr>
    </w:lvl>
    <w:lvl w:ilvl="7" w:tplc="1C0A0019" w:tentative="1">
      <w:start w:val="1"/>
      <w:numFmt w:val="lowerLetter"/>
      <w:lvlText w:val="%8."/>
      <w:lvlJc w:val="left"/>
      <w:pPr>
        <w:ind w:left="6327" w:hanging="360"/>
      </w:pPr>
    </w:lvl>
    <w:lvl w:ilvl="8" w:tplc="1C0A001B" w:tentative="1">
      <w:start w:val="1"/>
      <w:numFmt w:val="lowerRoman"/>
      <w:lvlText w:val="%9."/>
      <w:lvlJc w:val="right"/>
      <w:pPr>
        <w:ind w:left="7047" w:hanging="180"/>
      </w:pPr>
    </w:lvl>
  </w:abstractNum>
  <w:abstractNum w:abstractNumId="16" w15:restartNumberingAfterBreak="0">
    <w:nsid w:val="19237BA2"/>
    <w:multiLevelType w:val="hybridMultilevel"/>
    <w:tmpl w:val="95A2E71A"/>
    <w:lvl w:ilvl="0" w:tplc="1C0A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7" w15:restartNumberingAfterBreak="0">
    <w:nsid w:val="197A1DD5"/>
    <w:multiLevelType w:val="hybridMultilevel"/>
    <w:tmpl w:val="0DBA0DC6"/>
    <w:lvl w:ilvl="0" w:tplc="8252F16A">
      <w:start w:val="4"/>
      <w:numFmt w:val="decimal"/>
      <w:lvlText w:val="%1.6"/>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1C354F32"/>
    <w:multiLevelType w:val="hybridMultilevel"/>
    <w:tmpl w:val="F5A0C59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1C4E15BC"/>
    <w:multiLevelType w:val="multilevel"/>
    <w:tmpl w:val="229AE82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1E196AAB"/>
    <w:multiLevelType w:val="hybridMultilevel"/>
    <w:tmpl w:val="6AF22AF6"/>
    <w:lvl w:ilvl="0" w:tplc="D270B508">
      <w:start w:val="5"/>
      <w:numFmt w:val="decimal"/>
      <w:lvlText w:val="%1.2"/>
      <w:lvlJc w:val="left"/>
      <w:pPr>
        <w:ind w:left="720" w:hanging="360"/>
      </w:pPr>
      <w:rPr>
        <w:rFonts w:ascii="Times New Roman" w:hAnsi="Times New Roman" w:cs="Times New Roman"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1FF05FB8"/>
    <w:multiLevelType w:val="hybridMultilevel"/>
    <w:tmpl w:val="B9849F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270D46DF"/>
    <w:multiLevelType w:val="hybridMultilevel"/>
    <w:tmpl w:val="337C8F8E"/>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3" w15:restartNumberingAfterBreak="0">
    <w:nsid w:val="27FA58AC"/>
    <w:multiLevelType w:val="multilevel"/>
    <w:tmpl w:val="9662CBEE"/>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15:restartNumberingAfterBreak="0">
    <w:nsid w:val="280E6843"/>
    <w:multiLevelType w:val="hybridMultilevel"/>
    <w:tmpl w:val="347E48B6"/>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25" w15:restartNumberingAfterBreak="0">
    <w:nsid w:val="29625C3C"/>
    <w:multiLevelType w:val="hybridMultilevel"/>
    <w:tmpl w:val="4BB015C4"/>
    <w:lvl w:ilvl="0" w:tplc="FD68070A">
      <w:start w:val="4"/>
      <w:numFmt w:val="decimal"/>
      <w:lvlText w:val="%1.3"/>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2A9E186F"/>
    <w:multiLevelType w:val="hybridMultilevel"/>
    <w:tmpl w:val="FCACD6F0"/>
    <w:lvl w:ilvl="0" w:tplc="1C0A0017">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7" w15:restartNumberingAfterBreak="0">
    <w:nsid w:val="2CD9325C"/>
    <w:multiLevelType w:val="hybridMultilevel"/>
    <w:tmpl w:val="495EF69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3B759F"/>
    <w:multiLevelType w:val="multilevel"/>
    <w:tmpl w:val="229AE82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2DC75708"/>
    <w:multiLevelType w:val="hybridMultilevel"/>
    <w:tmpl w:val="1B5E38AA"/>
    <w:lvl w:ilvl="0" w:tplc="4C10532E">
      <w:start w:val="5"/>
      <w:numFmt w:val="decimal"/>
      <w:lvlText w:val="%1.4"/>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2F465FD7"/>
    <w:multiLevelType w:val="hybridMultilevel"/>
    <w:tmpl w:val="D47652E4"/>
    <w:lvl w:ilvl="0" w:tplc="6F04687E">
      <w:start w:val="1"/>
      <w:numFmt w:val="decimal"/>
      <w:pStyle w:val="TDC1"/>
      <w:lvlText w:val="%1.1"/>
      <w:lvlJc w:val="left"/>
      <w:pPr>
        <w:ind w:left="644" w:hanging="360"/>
      </w:pPr>
      <w:rPr>
        <w:rFonts w:hint="default"/>
      </w:rPr>
    </w:lvl>
    <w:lvl w:ilvl="1" w:tplc="1C0A0019">
      <w:start w:val="1"/>
      <w:numFmt w:val="lowerLetter"/>
      <w:lvlText w:val="%2."/>
      <w:lvlJc w:val="left"/>
      <w:pPr>
        <w:ind w:left="1364" w:hanging="360"/>
      </w:pPr>
    </w:lvl>
    <w:lvl w:ilvl="2" w:tplc="1C0A001B" w:tentative="1">
      <w:start w:val="1"/>
      <w:numFmt w:val="lowerRoman"/>
      <w:lvlText w:val="%3."/>
      <w:lvlJc w:val="right"/>
      <w:pPr>
        <w:ind w:left="2084" w:hanging="180"/>
      </w:pPr>
    </w:lvl>
    <w:lvl w:ilvl="3" w:tplc="1C0A000F" w:tentative="1">
      <w:start w:val="1"/>
      <w:numFmt w:val="decimal"/>
      <w:lvlText w:val="%4."/>
      <w:lvlJc w:val="left"/>
      <w:pPr>
        <w:ind w:left="2804" w:hanging="360"/>
      </w:pPr>
    </w:lvl>
    <w:lvl w:ilvl="4" w:tplc="1C0A0019" w:tentative="1">
      <w:start w:val="1"/>
      <w:numFmt w:val="lowerLetter"/>
      <w:lvlText w:val="%5."/>
      <w:lvlJc w:val="left"/>
      <w:pPr>
        <w:ind w:left="3524" w:hanging="360"/>
      </w:pPr>
    </w:lvl>
    <w:lvl w:ilvl="5" w:tplc="1C0A001B" w:tentative="1">
      <w:start w:val="1"/>
      <w:numFmt w:val="lowerRoman"/>
      <w:lvlText w:val="%6."/>
      <w:lvlJc w:val="right"/>
      <w:pPr>
        <w:ind w:left="4244" w:hanging="180"/>
      </w:pPr>
    </w:lvl>
    <w:lvl w:ilvl="6" w:tplc="1C0A000F" w:tentative="1">
      <w:start w:val="1"/>
      <w:numFmt w:val="decimal"/>
      <w:lvlText w:val="%7."/>
      <w:lvlJc w:val="left"/>
      <w:pPr>
        <w:ind w:left="4964" w:hanging="360"/>
      </w:pPr>
    </w:lvl>
    <w:lvl w:ilvl="7" w:tplc="1C0A0019" w:tentative="1">
      <w:start w:val="1"/>
      <w:numFmt w:val="lowerLetter"/>
      <w:lvlText w:val="%8."/>
      <w:lvlJc w:val="left"/>
      <w:pPr>
        <w:ind w:left="5684" w:hanging="360"/>
      </w:pPr>
    </w:lvl>
    <w:lvl w:ilvl="8" w:tplc="1C0A001B" w:tentative="1">
      <w:start w:val="1"/>
      <w:numFmt w:val="lowerRoman"/>
      <w:lvlText w:val="%9."/>
      <w:lvlJc w:val="right"/>
      <w:pPr>
        <w:ind w:left="6404" w:hanging="180"/>
      </w:pPr>
    </w:lvl>
  </w:abstractNum>
  <w:abstractNum w:abstractNumId="31" w15:restartNumberingAfterBreak="0">
    <w:nsid w:val="2FE2296D"/>
    <w:multiLevelType w:val="hybridMultilevel"/>
    <w:tmpl w:val="D734747C"/>
    <w:lvl w:ilvl="0" w:tplc="1854A33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31B82B33"/>
    <w:multiLevelType w:val="hybridMultilevel"/>
    <w:tmpl w:val="F2AE89AA"/>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31DF07C0"/>
    <w:multiLevelType w:val="hybridMultilevel"/>
    <w:tmpl w:val="93D27B96"/>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323548C3"/>
    <w:multiLevelType w:val="hybridMultilevel"/>
    <w:tmpl w:val="62E46472"/>
    <w:lvl w:ilvl="0" w:tplc="1C0A0003">
      <w:start w:val="1"/>
      <w:numFmt w:val="bullet"/>
      <w:lvlText w:val="o"/>
      <w:lvlJc w:val="left"/>
      <w:pPr>
        <w:ind w:left="720" w:hanging="360"/>
      </w:pPr>
      <w:rPr>
        <w:rFonts w:ascii="Courier New" w:hAnsi="Courier New" w:cs="Courier New" w:hint="default"/>
        <w:color w:val="F7964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2897E0F"/>
    <w:multiLevelType w:val="hybridMultilevel"/>
    <w:tmpl w:val="D03401CC"/>
    <w:lvl w:ilvl="0" w:tplc="1C0A0003">
      <w:start w:val="1"/>
      <w:numFmt w:val="bullet"/>
      <w:lvlText w:val="o"/>
      <w:lvlJc w:val="left"/>
      <w:pPr>
        <w:ind w:left="720" w:hanging="360"/>
      </w:pPr>
      <w:rPr>
        <w:rFonts w:ascii="Courier New" w:hAnsi="Courier New" w:cs="Courier New" w:hint="default"/>
        <w:color w:val="F7964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3126BF6"/>
    <w:multiLevelType w:val="hybridMultilevel"/>
    <w:tmpl w:val="F5C2DA5E"/>
    <w:lvl w:ilvl="0" w:tplc="1854A334">
      <w:numFmt w:val="bullet"/>
      <w:lvlText w:val="-"/>
      <w:lvlJc w:val="left"/>
      <w:pPr>
        <w:ind w:left="1080" w:hanging="360"/>
      </w:pPr>
      <w:rPr>
        <w:rFonts w:ascii="Times New Roman" w:eastAsia="Calibr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7" w15:restartNumberingAfterBreak="0">
    <w:nsid w:val="338074FE"/>
    <w:multiLevelType w:val="hybridMultilevel"/>
    <w:tmpl w:val="16344134"/>
    <w:lvl w:ilvl="0" w:tplc="51326CDA">
      <w:start w:val="3"/>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349C0C01"/>
    <w:multiLevelType w:val="hybridMultilevel"/>
    <w:tmpl w:val="45287564"/>
    <w:lvl w:ilvl="0" w:tplc="1C0A0003">
      <w:start w:val="1"/>
      <w:numFmt w:val="bullet"/>
      <w:lvlText w:val="o"/>
      <w:lvlJc w:val="left"/>
      <w:pPr>
        <w:ind w:left="720" w:hanging="360"/>
      </w:pPr>
      <w:rPr>
        <w:rFonts w:ascii="Courier New" w:hAnsi="Courier New" w:cs="Courier New" w:hint="default"/>
        <w:b/>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351E759B"/>
    <w:multiLevelType w:val="multilevel"/>
    <w:tmpl w:val="39560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6180232"/>
    <w:multiLevelType w:val="hybridMultilevel"/>
    <w:tmpl w:val="A7EEDB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385B4C2A"/>
    <w:multiLevelType w:val="hybridMultilevel"/>
    <w:tmpl w:val="50AC5F56"/>
    <w:lvl w:ilvl="0" w:tplc="B316CDA2">
      <w:start w:val="7"/>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389C01F8"/>
    <w:multiLevelType w:val="hybridMultilevel"/>
    <w:tmpl w:val="46D0254E"/>
    <w:lvl w:ilvl="0" w:tplc="AD28447C">
      <w:start w:val="4"/>
      <w:numFmt w:val="decimal"/>
      <w:lvlText w:val="%1.4"/>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3B2367E7"/>
    <w:multiLevelType w:val="hybridMultilevel"/>
    <w:tmpl w:val="C3BE0340"/>
    <w:lvl w:ilvl="0" w:tplc="40AA4820">
      <w:start w:val="4"/>
      <w:numFmt w:val="decimal"/>
      <w:lvlText w:val="%1.5"/>
      <w:lvlJc w:val="left"/>
      <w:pPr>
        <w:ind w:left="720" w:hanging="360"/>
      </w:pPr>
      <w:rPr>
        <w:rFonts w:hint="default"/>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3C250DFE"/>
    <w:multiLevelType w:val="hybridMultilevel"/>
    <w:tmpl w:val="143698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41A340F0"/>
    <w:multiLevelType w:val="hybridMultilevel"/>
    <w:tmpl w:val="6720B0AA"/>
    <w:lvl w:ilvl="0" w:tplc="F79486DE">
      <w:start w:val="2"/>
      <w:numFmt w:val="decimal"/>
      <w:lvlText w:val="%1.2"/>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45AF1C6E"/>
    <w:multiLevelType w:val="hybridMultilevel"/>
    <w:tmpl w:val="1AFEDCB0"/>
    <w:lvl w:ilvl="0" w:tplc="C0C84AE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48187DD2"/>
    <w:multiLevelType w:val="multilevel"/>
    <w:tmpl w:val="39560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88979CF"/>
    <w:multiLevelType w:val="hybridMultilevel"/>
    <w:tmpl w:val="CE68FBF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48A65A80"/>
    <w:multiLevelType w:val="hybridMultilevel"/>
    <w:tmpl w:val="4F02535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48F24125"/>
    <w:multiLevelType w:val="hybridMultilevel"/>
    <w:tmpl w:val="7B62DD7C"/>
    <w:lvl w:ilvl="0" w:tplc="6568DFA6">
      <w:start w:val="1"/>
      <w:numFmt w:val="lowerLetter"/>
      <w:lvlText w:val="%1)"/>
      <w:lvlJc w:val="left"/>
      <w:pPr>
        <w:ind w:left="1429" w:hanging="360"/>
      </w:pPr>
      <w:rPr>
        <w:b w:val="0"/>
      </w:r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abstractNum w:abstractNumId="51" w15:restartNumberingAfterBreak="0">
    <w:nsid w:val="498532CE"/>
    <w:multiLevelType w:val="multilevel"/>
    <w:tmpl w:val="771E4D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9A91EFC"/>
    <w:multiLevelType w:val="hybridMultilevel"/>
    <w:tmpl w:val="2716DAE4"/>
    <w:lvl w:ilvl="0" w:tplc="1854A334">
      <w:numFmt w:val="bullet"/>
      <w:lvlText w:val="-"/>
      <w:lvlJc w:val="left"/>
      <w:pPr>
        <w:ind w:left="1080" w:hanging="360"/>
      </w:pPr>
      <w:rPr>
        <w:rFonts w:ascii="Times New Roman" w:eastAsia="Calibr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3" w15:restartNumberingAfterBreak="0">
    <w:nsid w:val="4D7D78A8"/>
    <w:multiLevelType w:val="hybridMultilevel"/>
    <w:tmpl w:val="5FEEBAE2"/>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54" w15:restartNumberingAfterBreak="0">
    <w:nsid w:val="505B6D85"/>
    <w:multiLevelType w:val="hybridMultilevel"/>
    <w:tmpl w:val="9036E590"/>
    <w:lvl w:ilvl="0" w:tplc="1854A33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50CD1A77"/>
    <w:multiLevelType w:val="hybridMultilevel"/>
    <w:tmpl w:val="FF7E4DA2"/>
    <w:lvl w:ilvl="0" w:tplc="1C0A0003">
      <w:start w:val="1"/>
      <w:numFmt w:val="bullet"/>
      <w:lvlText w:val="o"/>
      <w:lvlJc w:val="left"/>
      <w:pPr>
        <w:ind w:left="781" w:hanging="360"/>
      </w:pPr>
      <w:rPr>
        <w:rFonts w:ascii="Courier New" w:hAnsi="Courier New" w:cs="Courier New" w:hint="default"/>
      </w:rPr>
    </w:lvl>
    <w:lvl w:ilvl="1" w:tplc="1C0A0003" w:tentative="1">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56" w15:restartNumberingAfterBreak="0">
    <w:nsid w:val="51F15735"/>
    <w:multiLevelType w:val="hybridMultilevel"/>
    <w:tmpl w:val="22800242"/>
    <w:lvl w:ilvl="0" w:tplc="BB0AE19E">
      <w:start w:val="2"/>
      <w:numFmt w:val="decimal"/>
      <w:lvlText w:val="%1.2"/>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52030CC4"/>
    <w:multiLevelType w:val="multilevel"/>
    <w:tmpl w:val="FD5C5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55086CF4"/>
    <w:multiLevelType w:val="hybridMultilevel"/>
    <w:tmpl w:val="281E74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55381493"/>
    <w:multiLevelType w:val="hybridMultilevel"/>
    <w:tmpl w:val="FDC4F4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5594641D"/>
    <w:multiLevelType w:val="hybridMultilevel"/>
    <w:tmpl w:val="E9CCB4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599D360F"/>
    <w:multiLevelType w:val="multilevel"/>
    <w:tmpl w:val="FF786B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A7D37E1"/>
    <w:multiLevelType w:val="hybridMultilevel"/>
    <w:tmpl w:val="1F16F23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5B1D3F20"/>
    <w:multiLevelType w:val="hybridMultilevel"/>
    <w:tmpl w:val="F9C6E316"/>
    <w:lvl w:ilvl="0" w:tplc="AEA47378">
      <w:start w:val="5"/>
      <w:numFmt w:val="upperRoman"/>
      <w:lvlText w:val="%1."/>
      <w:lvlJc w:val="right"/>
      <w:pPr>
        <w:ind w:left="1004" w:hanging="360"/>
      </w:pPr>
      <w:rPr>
        <w:rFonts w:hint="default"/>
      </w:rPr>
    </w:lvl>
    <w:lvl w:ilvl="1" w:tplc="74F0BCDE">
      <w:start w:val="1"/>
      <w:numFmt w:val="decimal"/>
      <w:lvlText w:val="%2-"/>
      <w:lvlJc w:val="left"/>
      <w:pPr>
        <w:ind w:left="2009" w:hanging="645"/>
      </w:pPr>
      <w:rPr>
        <w:rFonts w:hint="default"/>
      </w:r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64" w15:restartNumberingAfterBreak="0">
    <w:nsid w:val="687F20D3"/>
    <w:multiLevelType w:val="hybridMultilevel"/>
    <w:tmpl w:val="ADD08BE6"/>
    <w:lvl w:ilvl="0" w:tplc="0E726874">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6AF2023A"/>
    <w:multiLevelType w:val="hybridMultilevel"/>
    <w:tmpl w:val="14DA74A2"/>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6" w15:restartNumberingAfterBreak="0">
    <w:nsid w:val="6F45067F"/>
    <w:multiLevelType w:val="hybridMultilevel"/>
    <w:tmpl w:val="A4C219F2"/>
    <w:lvl w:ilvl="0" w:tplc="C9B0DC38">
      <w:start w:val="1"/>
      <w:numFmt w:val="lowerLetter"/>
      <w:lvlText w:val="%1)"/>
      <w:lvlJc w:val="left"/>
      <w:pPr>
        <w:ind w:left="720" w:hanging="360"/>
      </w:pPr>
      <w:rPr>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7" w15:restartNumberingAfterBreak="0">
    <w:nsid w:val="71495B6D"/>
    <w:multiLevelType w:val="hybridMultilevel"/>
    <w:tmpl w:val="4C500676"/>
    <w:lvl w:ilvl="0" w:tplc="1C0A0003">
      <w:start w:val="1"/>
      <w:numFmt w:val="bullet"/>
      <w:lvlText w:val="o"/>
      <w:lvlJc w:val="left"/>
      <w:pPr>
        <w:ind w:left="720" w:hanging="360"/>
      </w:pPr>
      <w:rPr>
        <w:rFonts w:ascii="Courier New" w:hAnsi="Courier New" w:cs="Courier New" w:hint="default"/>
        <w:color w:val="F7964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1CB4E68"/>
    <w:multiLevelType w:val="multilevel"/>
    <w:tmpl w:val="53C04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2B7F9A"/>
    <w:multiLevelType w:val="hybridMultilevel"/>
    <w:tmpl w:val="99A4BDE4"/>
    <w:lvl w:ilvl="0" w:tplc="2982EA0E">
      <w:start w:val="2"/>
      <w:numFmt w:val="decimal"/>
      <w:lvlText w:val="%1.4"/>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0" w15:restartNumberingAfterBreak="0">
    <w:nsid w:val="73567929"/>
    <w:multiLevelType w:val="hybridMultilevel"/>
    <w:tmpl w:val="B6E4E7A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73817A79"/>
    <w:multiLevelType w:val="hybridMultilevel"/>
    <w:tmpl w:val="836A0EF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76DB12DE"/>
    <w:multiLevelType w:val="hybridMultilevel"/>
    <w:tmpl w:val="203ACE02"/>
    <w:lvl w:ilvl="0" w:tplc="9490F830">
      <w:start w:val="6"/>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3" w15:restartNumberingAfterBreak="0">
    <w:nsid w:val="76FD08D4"/>
    <w:multiLevelType w:val="hybridMultilevel"/>
    <w:tmpl w:val="38CAF51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79686142"/>
    <w:multiLevelType w:val="hybridMultilevel"/>
    <w:tmpl w:val="C0D89A4C"/>
    <w:lvl w:ilvl="0" w:tplc="1C0A0017">
      <w:start w:val="1"/>
      <w:numFmt w:val="lowerLetter"/>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5" w15:restartNumberingAfterBreak="0">
    <w:nsid w:val="79F63819"/>
    <w:multiLevelType w:val="multilevel"/>
    <w:tmpl w:val="8B4A41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6" w15:restartNumberingAfterBreak="0">
    <w:nsid w:val="7AC80DBC"/>
    <w:multiLevelType w:val="multilevel"/>
    <w:tmpl w:val="4CBAE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7B0D03BF"/>
    <w:multiLevelType w:val="hybridMultilevel"/>
    <w:tmpl w:val="A1BE8718"/>
    <w:lvl w:ilvl="0" w:tplc="1C0A0001">
      <w:start w:val="1"/>
      <w:numFmt w:val="bullet"/>
      <w:lvlText w:val=""/>
      <w:lvlJc w:val="left"/>
      <w:pPr>
        <w:ind w:left="795" w:hanging="435"/>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8" w15:restartNumberingAfterBreak="0">
    <w:nsid w:val="7C7D0CB0"/>
    <w:multiLevelType w:val="hybridMultilevel"/>
    <w:tmpl w:val="EC8E8242"/>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79" w15:restartNumberingAfterBreak="0">
    <w:nsid w:val="7E991391"/>
    <w:multiLevelType w:val="hybridMultilevel"/>
    <w:tmpl w:val="CE2CEB1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0" w15:restartNumberingAfterBreak="0">
    <w:nsid w:val="7EA8495D"/>
    <w:multiLevelType w:val="hybridMultilevel"/>
    <w:tmpl w:val="5F362EFE"/>
    <w:lvl w:ilvl="0" w:tplc="5112A0D8">
      <w:start w:val="4"/>
      <w:numFmt w:val="decimal"/>
      <w:lvlText w:val="%1.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1" w15:restartNumberingAfterBreak="0">
    <w:nsid w:val="7F7F0C76"/>
    <w:multiLevelType w:val="hybridMultilevel"/>
    <w:tmpl w:val="5FC8D74E"/>
    <w:lvl w:ilvl="0" w:tplc="1854A334">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2" w15:restartNumberingAfterBreak="0">
    <w:nsid w:val="7F9129E9"/>
    <w:multiLevelType w:val="hybridMultilevel"/>
    <w:tmpl w:val="805CEE32"/>
    <w:lvl w:ilvl="0" w:tplc="34506C6A">
      <w:numFmt w:val="bullet"/>
      <w:lvlText w:val="-"/>
      <w:lvlJc w:val="left"/>
      <w:pPr>
        <w:ind w:left="1068" w:hanging="360"/>
      </w:pPr>
      <w:rPr>
        <w:rFonts w:ascii="Gill Sans MT" w:eastAsia="Calibri" w:hAnsi="Gill Sans MT" w:cs="Tahoma" w:hint="default"/>
        <w:b/>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83" w15:restartNumberingAfterBreak="0">
    <w:nsid w:val="7FEF3FE3"/>
    <w:multiLevelType w:val="multilevel"/>
    <w:tmpl w:val="FF786B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60"/>
  </w:num>
  <w:num w:numId="3">
    <w:abstractNumId w:val="21"/>
  </w:num>
  <w:num w:numId="4">
    <w:abstractNumId w:val="44"/>
  </w:num>
  <w:num w:numId="5">
    <w:abstractNumId w:val="73"/>
  </w:num>
  <w:num w:numId="6">
    <w:abstractNumId w:val="62"/>
  </w:num>
  <w:num w:numId="7">
    <w:abstractNumId w:val="32"/>
  </w:num>
  <w:num w:numId="8">
    <w:abstractNumId w:val="55"/>
  </w:num>
  <w:num w:numId="9">
    <w:abstractNumId w:val="71"/>
  </w:num>
  <w:num w:numId="10">
    <w:abstractNumId w:val="77"/>
  </w:num>
  <w:num w:numId="11">
    <w:abstractNumId w:val="30"/>
  </w:num>
  <w:num w:numId="12">
    <w:abstractNumId w:val="37"/>
  </w:num>
  <w:num w:numId="13">
    <w:abstractNumId w:val="80"/>
  </w:num>
  <w:num w:numId="14">
    <w:abstractNumId w:val="45"/>
  </w:num>
  <w:num w:numId="15">
    <w:abstractNumId w:val="6"/>
  </w:num>
  <w:num w:numId="16">
    <w:abstractNumId w:val="56"/>
  </w:num>
  <w:num w:numId="17">
    <w:abstractNumId w:val="10"/>
  </w:num>
  <w:num w:numId="18">
    <w:abstractNumId w:val="69"/>
  </w:num>
  <w:num w:numId="19">
    <w:abstractNumId w:val="17"/>
  </w:num>
  <w:num w:numId="20">
    <w:abstractNumId w:val="12"/>
  </w:num>
  <w:num w:numId="21">
    <w:abstractNumId w:val="72"/>
  </w:num>
  <w:num w:numId="22">
    <w:abstractNumId w:val="41"/>
  </w:num>
  <w:num w:numId="23">
    <w:abstractNumId w:val="20"/>
  </w:num>
  <w:num w:numId="24">
    <w:abstractNumId w:val="13"/>
  </w:num>
  <w:num w:numId="25">
    <w:abstractNumId w:val="0"/>
  </w:num>
  <w:num w:numId="26">
    <w:abstractNumId w:val="29"/>
  </w:num>
  <w:num w:numId="27">
    <w:abstractNumId w:val="66"/>
  </w:num>
  <w:num w:numId="28">
    <w:abstractNumId w:val="5"/>
  </w:num>
  <w:num w:numId="29">
    <w:abstractNumId w:val="50"/>
  </w:num>
  <w:num w:numId="30">
    <w:abstractNumId w:val="36"/>
  </w:num>
  <w:num w:numId="31">
    <w:abstractNumId w:val="4"/>
  </w:num>
  <w:num w:numId="32">
    <w:abstractNumId w:val="52"/>
  </w:num>
  <w:num w:numId="33">
    <w:abstractNumId w:val="15"/>
  </w:num>
  <w:num w:numId="34">
    <w:abstractNumId w:val="54"/>
  </w:num>
  <w:num w:numId="35">
    <w:abstractNumId w:val="31"/>
  </w:num>
  <w:num w:numId="36">
    <w:abstractNumId w:val="24"/>
  </w:num>
  <w:num w:numId="37">
    <w:abstractNumId w:val="22"/>
  </w:num>
  <w:num w:numId="38">
    <w:abstractNumId w:val="81"/>
  </w:num>
  <w:num w:numId="39">
    <w:abstractNumId w:val="11"/>
  </w:num>
  <w:num w:numId="40">
    <w:abstractNumId w:val="26"/>
  </w:num>
  <w:num w:numId="41">
    <w:abstractNumId w:val="2"/>
  </w:num>
  <w:num w:numId="42">
    <w:abstractNumId w:val="74"/>
  </w:num>
  <w:num w:numId="43">
    <w:abstractNumId w:val="8"/>
  </w:num>
  <w:num w:numId="44">
    <w:abstractNumId w:val="63"/>
  </w:num>
  <w:num w:numId="45">
    <w:abstractNumId w:val="79"/>
  </w:num>
  <w:num w:numId="46">
    <w:abstractNumId w:val="42"/>
  </w:num>
  <w:num w:numId="47">
    <w:abstractNumId w:val="43"/>
  </w:num>
  <w:num w:numId="48">
    <w:abstractNumId w:val="25"/>
  </w:num>
  <w:num w:numId="49">
    <w:abstractNumId w:val="51"/>
  </w:num>
  <w:num w:numId="50">
    <w:abstractNumId w:val="68"/>
  </w:num>
  <w:num w:numId="51">
    <w:abstractNumId w:val="76"/>
  </w:num>
  <w:num w:numId="52">
    <w:abstractNumId w:val="57"/>
  </w:num>
  <w:num w:numId="53">
    <w:abstractNumId w:val="46"/>
  </w:num>
  <w:num w:numId="54">
    <w:abstractNumId w:val="40"/>
  </w:num>
  <w:num w:numId="55">
    <w:abstractNumId w:val="53"/>
  </w:num>
  <w:num w:numId="56">
    <w:abstractNumId w:val="64"/>
  </w:num>
  <w:num w:numId="57">
    <w:abstractNumId w:val="82"/>
  </w:num>
  <w:num w:numId="58">
    <w:abstractNumId w:val="59"/>
  </w:num>
  <w:num w:numId="59">
    <w:abstractNumId w:val="39"/>
  </w:num>
  <w:num w:numId="60">
    <w:abstractNumId w:val="75"/>
  </w:num>
  <w:num w:numId="61">
    <w:abstractNumId w:val="23"/>
  </w:num>
  <w:num w:numId="62">
    <w:abstractNumId w:val="48"/>
  </w:num>
  <w:num w:numId="63">
    <w:abstractNumId w:val="78"/>
  </w:num>
  <w:num w:numId="64">
    <w:abstractNumId w:val="83"/>
  </w:num>
  <w:num w:numId="65">
    <w:abstractNumId w:val="61"/>
  </w:num>
  <w:num w:numId="66">
    <w:abstractNumId w:val="3"/>
  </w:num>
  <w:num w:numId="67">
    <w:abstractNumId w:val="58"/>
  </w:num>
  <w:num w:numId="68">
    <w:abstractNumId w:val="1"/>
  </w:num>
  <w:num w:numId="69">
    <w:abstractNumId w:val="33"/>
  </w:num>
  <w:num w:numId="70">
    <w:abstractNumId w:val="9"/>
  </w:num>
  <w:num w:numId="71">
    <w:abstractNumId w:val="70"/>
  </w:num>
  <w:num w:numId="72">
    <w:abstractNumId w:val="38"/>
  </w:num>
  <w:num w:numId="73">
    <w:abstractNumId w:val="35"/>
  </w:num>
  <w:num w:numId="74">
    <w:abstractNumId w:val="34"/>
  </w:num>
  <w:num w:numId="75">
    <w:abstractNumId w:val="67"/>
  </w:num>
  <w:num w:numId="76">
    <w:abstractNumId w:val="65"/>
  </w:num>
  <w:num w:numId="77">
    <w:abstractNumId w:val="19"/>
  </w:num>
  <w:num w:numId="78">
    <w:abstractNumId w:val="14"/>
  </w:num>
  <w:num w:numId="79">
    <w:abstractNumId w:val="28"/>
  </w:num>
  <w:num w:numId="80">
    <w:abstractNumId w:val="49"/>
  </w:num>
  <w:num w:numId="81">
    <w:abstractNumId w:val="18"/>
  </w:num>
  <w:num w:numId="82">
    <w:abstractNumId w:val="16"/>
  </w:num>
  <w:num w:numId="83">
    <w:abstractNumId w:val="7"/>
  </w:num>
  <w:num w:numId="84">
    <w:abstractNumId w:val="4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6145">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4DC7"/>
    <w:rsid w:val="000066FE"/>
    <w:rsid w:val="00007646"/>
    <w:rsid w:val="000079A3"/>
    <w:rsid w:val="000124A0"/>
    <w:rsid w:val="00013EF5"/>
    <w:rsid w:val="000159D3"/>
    <w:rsid w:val="00017053"/>
    <w:rsid w:val="00020CA2"/>
    <w:rsid w:val="00024476"/>
    <w:rsid w:val="00030C65"/>
    <w:rsid w:val="00030D7B"/>
    <w:rsid w:val="00043007"/>
    <w:rsid w:val="000437CA"/>
    <w:rsid w:val="000445BA"/>
    <w:rsid w:val="00047EA4"/>
    <w:rsid w:val="0005483C"/>
    <w:rsid w:val="000556D6"/>
    <w:rsid w:val="00057C3C"/>
    <w:rsid w:val="0007057C"/>
    <w:rsid w:val="00070B2E"/>
    <w:rsid w:val="00071D1C"/>
    <w:rsid w:val="000729CF"/>
    <w:rsid w:val="000734FC"/>
    <w:rsid w:val="00077B2F"/>
    <w:rsid w:val="000816DB"/>
    <w:rsid w:val="0008199F"/>
    <w:rsid w:val="000862BA"/>
    <w:rsid w:val="00087221"/>
    <w:rsid w:val="000874EC"/>
    <w:rsid w:val="00087CB8"/>
    <w:rsid w:val="0009260C"/>
    <w:rsid w:val="0009329A"/>
    <w:rsid w:val="00094126"/>
    <w:rsid w:val="0009417C"/>
    <w:rsid w:val="000944E7"/>
    <w:rsid w:val="00095D44"/>
    <w:rsid w:val="00096EF5"/>
    <w:rsid w:val="000A1B0D"/>
    <w:rsid w:val="000A6044"/>
    <w:rsid w:val="000B068F"/>
    <w:rsid w:val="000B0CC8"/>
    <w:rsid w:val="000B23D1"/>
    <w:rsid w:val="000B3879"/>
    <w:rsid w:val="000B3ED4"/>
    <w:rsid w:val="000B6B98"/>
    <w:rsid w:val="000C2949"/>
    <w:rsid w:val="000C5DC1"/>
    <w:rsid w:val="000C6BA1"/>
    <w:rsid w:val="000C7338"/>
    <w:rsid w:val="000D043A"/>
    <w:rsid w:val="000D209E"/>
    <w:rsid w:val="000D2897"/>
    <w:rsid w:val="000D7ADE"/>
    <w:rsid w:val="000E1BA7"/>
    <w:rsid w:val="000E4581"/>
    <w:rsid w:val="000E48F3"/>
    <w:rsid w:val="000E74C2"/>
    <w:rsid w:val="000F016E"/>
    <w:rsid w:val="000F1ED7"/>
    <w:rsid w:val="000F5F95"/>
    <w:rsid w:val="000F7645"/>
    <w:rsid w:val="0010303E"/>
    <w:rsid w:val="001125D8"/>
    <w:rsid w:val="001141BD"/>
    <w:rsid w:val="00117AF1"/>
    <w:rsid w:val="00117F5A"/>
    <w:rsid w:val="0012082C"/>
    <w:rsid w:val="00120E87"/>
    <w:rsid w:val="0012242E"/>
    <w:rsid w:val="00124C7C"/>
    <w:rsid w:val="001321C5"/>
    <w:rsid w:val="001329B4"/>
    <w:rsid w:val="00133438"/>
    <w:rsid w:val="0013368A"/>
    <w:rsid w:val="00133998"/>
    <w:rsid w:val="001345E6"/>
    <w:rsid w:val="00136D72"/>
    <w:rsid w:val="00141105"/>
    <w:rsid w:val="00141476"/>
    <w:rsid w:val="0014265D"/>
    <w:rsid w:val="001454B9"/>
    <w:rsid w:val="00154135"/>
    <w:rsid w:val="00155ED9"/>
    <w:rsid w:val="001575D3"/>
    <w:rsid w:val="00161806"/>
    <w:rsid w:val="001626C2"/>
    <w:rsid w:val="00164115"/>
    <w:rsid w:val="0016510B"/>
    <w:rsid w:val="00172050"/>
    <w:rsid w:val="00175713"/>
    <w:rsid w:val="001865D5"/>
    <w:rsid w:val="00191518"/>
    <w:rsid w:val="00191E07"/>
    <w:rsid w:val="0019646F"/>
    <w:rsid w:val="001A0E57"/>
    <w:rsid w:val="001A6078"/>
    <w:rsid w:val="001A7A13"/>
    <w:rsid w:val="001B27AE"/>
    <w:rsid w:val="001B3E01"/>
    <w:rsid w:val="001B436E"/>
    <w:rsid w:val="001B7FC4"/>
    <w:rsid w:val="001C154A"/>
    <w:rsid w:val="001D1E07"/>
    <w:rsid w:val="001D21E5"/>
    <w:rsid w:val="001D329E"/>
    <w:rsid w:val="001D62E0"/>
    <w:rsid w:val="001D6C1E"/>
    <w:rsid w:val="001E13F0"/>
    <w:rsid w:val="001E1EB6"/>
    <w:rsid w:val="001E299F"/>
    <w:rsid w:val="001E2D4E"/>
    <w:rsid w:val="001E46E1"/>
    <w:rsid w:val="002015EB"/>
    <w:rsid w:val="00203D88"/>
    <w:rsid w:val="002065A9"/>
    <w:rsid w:val="00206E59"/>
    <w:rsid w:val="00212725"/>
    <w:rsid w:val="00221918"/>
    <w:rsid w:val="002246AE"/>
    <w:rsid w:val="00245E33"/>
    <w:rsid w:val="002464F7"/>
    <w:rsid w:val="00247459"/>
    <w:rsid w:val="002503EF"/>
    <w:rsid w:val="00251863"/>
    <w:rsid w:val="00255674"/>
    <w:rsid w:val="002609E2"/>
    <w:rsid w:val="00262966"/>
    <w:rsid w:val="00265663"/>
    <w:rsid w:val="00271588"/>
    <w:rsid w:val="002740A7"/>
    <w:rsid w:val="002748C1"/>
    <w:rsid w:val="002753CB"/>
    <w:rsid w:val="00275677"/>
    <w:rsid w:val="002756A2"/>
    <w:rsid w:val="00277237"/>
    <w:rsid w:val="002833B8"/>
    <w:rsid w:val="00283418"/>
    <w:rsid w:val="0028362A"/>
    <w:rsid w:val="00284570"/>
    <w:rsid w:val="00294B7F"/>
    <w:rsid w:val="002A00F0"/>
    <w:rsid w:val="002A2BF5"/>
    <w:rsid w:val="002A2F26"/>
    <w:rsid w:val="002A3B3C"/>
    <w:rsid w:val="002A505C"/>
    <w:rsid w:val="002A7037"/>
    <w:rsid w:val="002B0AD5"/>
    <w:rsid w:val="002B241F"/>
    <w:rsid w:val="002B52FC"/>
    <w:rsid w:val="002B79CB"/>
    <w:rsid w:val="002C0272"/>
    <w:rsid w:val="002C21F0"/>
    <w:rsid w:val="002C289B"/>
    <w:rsid w:val="002C4741"/>
    <w:rsid w:val="002D0572"/>
    <w:rsid w:val="002D087F"/>
    <w:rsid w:val="002D3E69"/>
    <w:rsid w:val="002D618D"/>
    <w:rsid w:val="002E1F4F"/>
    <w:rsid w:val="002E3B84"/>
    <w:rsid w:val="002E3FF3"/>
    <w:rsid w:val="002E56C6"/>
    <w:rsid w:val="002E7202"/>
    <w:rsid w:val="002E7D47"/>
    <w:rsid w:val="002F05D1"/>
    <w:rsid w:val="002F1A63"/>
    <w:rsid w:val="002F2139"/>
    <w:rsid w:val="002F4A50"/>
    <w:rsid w:val="002F7415"/>
    <w:rsid w:val="00302AE8"/>
    <w:rsid w:val="00307C12"/>
    <w:rsid w:val="003102D1"/>
    <w:rsid w:val="00310BDB"/>
    <w:rsid w:val="003127BD"/>
    <w:rsid w:val="003132BA"/>
    <w:rsid w:val="00315C09"/>
    <w:rsid w:val="00316912"/>
    <w:rsid w:val="00316A34"/>
    <w:rsid w:val="00316EEB"/>
    <w:rsid w:val="00317670"/>
    <w:rsid w:val="003214BF"/>
    <w:rsid w:val="00322287"/>
    <w:rsid w:val="00330A69"/>
    <w:rsid w:val="003335E4"/>
    <w:rsid w:val="003379C0"/>
    <w:rsid w:val="00337BFA"/>
    <w:rsid w:val="00340F07"/>
    <w:rsid w:val="003415DE"/>
    <w:rsid w:val="00347BBF"/>
    <w:rsid w:val="00347FFB"/>
    <w:rsid w:val="0035040A"/>
    <w:rsid w:val="00353640"/>
    <w:rsid w:val="00360A76"/>
    <w:rsid w:val="00365B90"/>
    <w:rsid w:val="00376401"/>
    <w:rsid w:val="00381EEE"/>
    <w:rsid w:val="00384C15"/>
    <w:rsid w:val="00385CB8"/>
    <w:rsid w:val="003870D1"/>
    <w:rsid w:val="00387A52"/>
    <w:rsid w:val="00390D70"/>
    <w:rsid w:val="00394589"/>
    <w:rsid w:val="00396314"/>
    <w:rsid w:val="00397960"/>
    <w:rsid w:val="003A1666"/>
    <w:rsid w:val="003A23BC"/>
    <w:rsid w:val="003A3304"/>
    <w:rsid w:val="003A342A"/>
    <w:rsid w:val="003A47C9"/>
    <w:rsid w:val="003B020C"/>
    <w:rsid w:val="003B13DA"/>
    <w:rsid w:val="003B41EA"/>
    <w:rsid w:val="003B55C9"/>
    <w:rsid w:val="003B6617"/>
    <w:rsid w:val="003C4306"/>
    <w:rsid w:val="003D00F9"/>
    <w:rsid w:val="003D3D4B"/>
    <w:rsid w:val="003D77EF"/>
    <w:rsid w:val="003E05AE"/>
    <w:rsid w:val="003E062C"/>
    <w:rsid w:val="003E1366"/>
    <w:rsid w:val="003E1F15"/>
    <w:rsid w:val="003E2A20"/>
    <w:rsid w:val="003E33F4"/>
    <w:rsid w:val="003E54F0"/>
    <w:rsid w:val="003F0FDB"/>
    <w:rsid w:val="003F4E3C"/>
    <w:rsid w:val="003F4EAE"/>
    <w:rsid w:val="003F7B45"/>
    <w:rsid w:val="004011C0"/>
    <w:rsid w:val="0040442E"/>
    <w:rsid w:val="00405DEA"/>
    <w:rsid w:val="00405FBE"/>
    <w:rsid w:val="0040759E"/>
    <w:rsid w:val="00423124"/>
    <w:rsid w:val="00426792"/>
    <w:rsid w:val="00427E8C"/>
    <w:rsid w:val="004302B4"/>
    <w:rsid w:val="00430794"/>
    <w:rsid w:val="004348E0"/>
    <w:rsid w:val="004351A2"/>
    <w:rsid w:val="0043529E"/>
    <w:rsid w:val="004466C9"/>
    <w:rsid w:val="00455ABA"/>
    <w:rsid w:val="004567BD"/>
    <w:rsid w:val="0045789D"/>
    <w:rsid w:val="004612E9"/>
    <w:rsid w:val="00464158"/>
    <w:rsid w:val="00471DDD"/>
    <w:rsid w:val="004720DF"/>
    <w:rsid w:val="00472908"/>
    <w:rsid w:val="00474352"/>
    <w:rsid w:val="00475F09"/>
    <w:rsid w:val="004878DD"/>
    <w:rsid w:val="00494A6F"/>
    <w:rsid w:val="00495C17"/>
    <w:rsid w:val="00496D53"/>
    <w:rsid w:val="004A0F81"/>
    <w:rsid w:val="004A6779"/>
    <w:rsid w:val="004B0476"/>
    <w:rsid w:val="004B48ED"/>
    <w:rsid w:val="004B6DFD"/>
    <w:rsid w:val="004C05D7"/>
    <w:rsid w:val="004C1EBF"/>
    <w:rsid w:val="004C54D3"/>
    <w:rsid w:val="004C567E"/>
    <w:rsid w:val="004C5A7D"/>
    <w:rsid w:val="004D0586"/>
    <w:rsid w:val="004D0E99"/>
    <w:rsid w:val="004D20B9"/>
    <w:rsid w:val="004D5391"/>
    <w:rsid w:val="004D5A95"/>
    <w:rsid w:val="004E056F"/>
    <w:rsid w:val="004E1954"/>
    <w:rsid w:val="004E3AA3"/>
    <w:rsid w:val="004E742F"/>
    <w:rsid w:val="004F0C12"/>
    <w:rsid w:val="004F5357"/>
    <w:rsid w:val="004F7B7D"/>
    <w:rsid w:val="004F7F24"/>
    <w:rsid w:val="00501B75"/>
    <w:rsid w:val="005038D7"/>
    <w:rsid w:val="00505F69"/>
    <w:rsid w:val="0051222A"/>
    <w:rsid w:val="00512386"/>
    <w:rsid w:val="005133FA"/>
    <w:rsid w:val="00514137"/>
    <w:rsid w:val="005149B2"/>
    <w:rsid w:val="00516FC6"/>
    <w:rsid w:val="0052000B"/>
    <w:rsid w:val="005244D6"/>
    <w:rsid w:val="00524CA4"/>
    <w:rsid w:val="00526A60"/>
    <w:rsid w:val="00526BA8"/>
    <w:rsid w:val="005305BD"/>
    <w:rsid w:val="0053443B"/>
    <w:rsid w:val="00537B44"/>
    <w:rsid w:val="00550285"/>
    <w:rsid w:val="005661C6"/>
    <w:rsid w:val="005673AA"/>
    <w:rsid w:val="00570596"/>
    <w:rsid w:val="00570CE9"/>
    <w:rsid w:val="00571998"/>
    <w:rsid w:val="0057695E"/>
    <w:rsid w:val="00576CFD"/>
    <w:rsid w:val="00577376"/>
    <w:rsid w:val="005774E3"/>
    <w:rsid w:val="0058402F"/>
    <w:rsid w:val="00584BF6"/>
    <w:rsid w:val="0058680D"/>
    <w:rsid w:val="0059175E"/>
    <w:rsid w:val="00593FAD"/>
    <w:rsid w:val="0059423A"/>
    <w:rsid w:val="00594C3D"/>
    <w:rsid w:val="00595A00"/>
    <w:rsid w:val="005A240C"/>
    <w:rsid w:val="005A57E0"/>
    <w:rsid w:val="005A5B4A"/>
    <w:rsid w:val="005A6544"/>
    <w:rsid w:val="005A6C9D"/>
    <w:rsid w:val="005B23ED"/>
    <w:rsid w:val="005B27AD"/>
    <w:rsid w:val="005B5A96"/>
    <w:rsid w:val="005C3F8A"/>
    <w:rsid w:val="005C4118"/>
    <w:rsid w:val="005C61C0"/>
    <w:rsid w:val="005C7C43"/>
    <w:rsid w:val="005C7CD6"/>
    <w:rsid w:val="005D2135"/>
    <w:rsid w:val="005D3C6A"/>
    <w:rsid w:val="005D49A9"/>
    <w:rsid w:val="005D5B42"/>
    <w:rsid w:val="005D5E53"/>
    <w:rsid w:val="005D5F67"/>
    <w:rsid w:val="005D675B"/>
    <w:rsid w:val="005D7F0C"/>
    <w:rsid w:val="005E13B0"/>
    <w:rsid w:val="005E2532"/>
    <w:rsid w:val="005E4F52"/>
    <w:rsid w:val="005E5792"/>
    <w:rsid w:val="005E7AE3"/>
    <w:rsid w:val="005E7E29"/>
    <w:rsid w:val="005F40B8"/>
    <w:rsid w:val="00602005"/>
    <w:rsid w:val="00602F6C"/>
    <w:rsid w:val="00603639"/>
    <w:rsid w:val="00603C40"/>
    <w:rsid w:val="006148B3"/>
    <w:rsid w:val="00615CAD"/>
    <w:rsid w:val="006232AE"/>
    <w:rsid w:val="00623377"/>
    <w:rsid w:val="00624B34"/>
    <w:rsid w:val="00630ED8"/>
    <w:rsid w:val="00631E28"/>
    <w:rsid w:val="006337BE"/>
    <w:rsid w:val="0063527B"/>
    <w:rsid w:val="00635C65"/>
    <w:rsid w:val="00641F9C"/>
    <w:rsid w:val="00641FE3"/>
    <w:rsid w:val="00642711"/>
    <w:rsid w:val="00650823"/>
    <w:rsid w:val="00651AFA"/>
    <w:rsid w:val="00654CF9"/>
    <w:rsid w:val="00655679"/>
    <w:rsid w:val="006559B7"/>
    <w:rsid w:val="00657198"/>
    <w:rsid w:val="006622C6"/>
    <w:rsid w:val="00666349"/>
    <w:rsid w:val="00666E11"/>
    <w:rsid w:val="0066716A"/>
    <w:rsid w:val="00670282"/>
    <w:rsid w:val="006703D9"/>
    <w:rsid w:val="006748ED"/>
    <w:rsid w:val="00675932"/>
    <w:rsid w:val="0067693C"/>
    <w:rsid w:val="00681E3C"/>
    <w:rsid w:val="00690070"/>
    <w:rsid w:val="00691030"/>
    <w:rsid w:val="006921AA"/>
    <w:rsid w:val="006960A2"/>
    <w:rsid w:val="006A0D7C"/>
    <w:rsid w:val="006A0F8E"/>
    <w:rsid w:val="006A1DA4"/>
    <w:rsid w:val="006A453F"/>
    <w:rsid w:val="006B1BCF"/>
    <w:rsid w:val="006B2A5A"/>
    <w:rsid w:val="006B44A5"/>
    <w:rsid w:val="006B6182"/>
    <w:rsid w:val="006C0E49"/>
    <w:rsid w:val="006C5AE6"/>
    <w:rsid w:val="006C655A"/>
    <w:rsid w:val="006C6815"/>
    <w:rsid w:val="006C74E2"/>
    <w:rsid w:val="006D017D"/>
    <w:rsid w:val="006D0A5F"/>
    <w:rsid w:val="006D12CF"/>
    <w:rsid w:val="006D1C97"/>
    <w:rsid w:val="006D398B"/>
    <w:rsid w:val="006D3A2F"/>
    <w:rsid w:val="006D4BF5"/>
    <w:rsid w:val="006D6048"/>
    <w:rsid w:val="006E0956"/>
    <w:rsid w:val="006E54AE"/>
    <w:rsid w:val="006E5FEC"/>
    <w:rsid w:val="006F0C62"/>
    <w:rsid w:val="006F194A"/>
    <w:rsid w:val="006F1C35"/>
    <w:rsid w:val="00701180"/>
    <w:rsid w:val="00703DCD"/>
    <w:rsid w:val="00703E07"/>
    <w:rsid w:val="00705954"/>
    <w:rsid w:val="0070728D"/>
    <w:rsid w:val="007123E3"/>
    <w:rsid w:val="0071388B"/>
    <w:rsid w:val="007219A2"/>
    <w:rsid w:val="0072217B"/>
    <w:rsid w:val="00724763"/>
    <w:rsid w:val="007315A0"/>
    <w:rsid w:val="00741624"/>
    <w:rsid w:val="00741ED1"/>
    <w:rsid w:val="00743726"/>
    <w:rsid w:val="007442F2"/>
    <w:rsid w:val="00744CAA"/>
    <w:rsid w:val="007465EE"/>
    <w:rsid w:val="007529BD"/>
    <w:rsid w:val="00756A3D"/>
    <w:rsid w:val="00757132"/>
    <w:rsid w:val="007571D9"/>
    <w:rsid w:val="007621AE"/>
    <w:rsid w:val="00764894"/>
    <w:rsid w:val="00765E16"/>
    <w:rsid w:val="00766716"/>
    <w:rsid w:val="00770560"/>
    <w:rsid w:val="0077222B"/>
    <w:rsid w:val="0077370E"/>
    <w:rsid w:val="00774F7E"/>
    <w:rsid w:val="0077525E"/>
    <w:rsid w:val="00775563"/>
    <w:rsid w:val="00775DDF"/>
    <w:rsid w:val="0077610F"/>
    <w:rsid w:val="00780DD9"/>
    <w:rsid w:val="00791B08"/>
    <w:rsid w:val="0079209B"/>
    <w:rsid w:val="007926A9"/>
    <w:rsid w:val="00795812"/>
    <w:rsid w:val="00795F8A"/>
    <w:rsid w:val="0079688C"/>
    <w:rsid w:val="007A1F01"/>
    <w:rsid w:val="007A35EB"/>
    <w:rsid w:val="007A4356"/>
    <w:rsid w:val="007A6220"/>
    <w:rsid w:val="007B2DAF"/>
    <w:rsid w:val="007B5D92"/>
    <w:rsid w:val="007C16D4"/>
    <w:rsid w:val="007C388E"/>
    <w:rsid w:val="007C3BB9"/>
    <w:rsid w:val="007C5A55"/>
    <w:rsid w:val="007D5CD0"/>
    <w:rsid w:val="007E2011"/>
    <w:rsid w:val="007F0B1F"/>
    <w:rsid w:val="007F16C7"/>
    <w:rsid w:val="007F3964"/>
    <w:rsid w:val="007F6687"/>
    <w:rsid w:val="008009E6"/>
    <w:rsid w:val="00803497"/>
    <w:rsid w:val="00804710"/>
    <w:rsid w:val="008060FD"/>
    <w:rsid w:val="0081223A"/>
    <w:rsid w:val="00813D4A"/>
    <w:rsid w:val="008154C1"/>
    <w:rsid w:val="00815517"/>
    <w:rsid w:val="008165EC"/>
    <w:rsid w:val="00823BD3"/>
    <w:rsid w:val="0082502F"/>
    <w:rsid w:val="0082677D"/>
    <w:rsid w:val="00826BAC"/>
    <w:rsid w:val="00827168"/>
    <w:rsid w:val="00834F25"/>
    <w:rsid w:val="00843B6B"/>
    <w:rsid w:val="00852409"/>
    <w:rsid w:val="00852505"/>
    <w:rsid w:val="00852DB5"/>
    <w:rsid w:val="0085409F"/>
    <w:rsid w:val="0085431C"/>
    <w:rsid w:val="00856F4A"/>
    <w:rsid w:val="008573C7"/>
    <w:rsid w:val="0085792E"/>
    <w:rsid w:val="00862B16"/>
    <w:rsid w:val="00867640"/>
    <w:rsid w:val="00871F82"/>
    <w:rsid w:val="00874A96"/>
    <w:rsid w:val="00874E6D"/>
    <w:rsid w:val="00874F90"/>
    <w:rsid w:val="00876D11"/>
    <w:rsid w:val="00884847"/>
    <w:rsid w:val="00884DA8"/>
    <w:rsid w:val="00885263"/>
    <w:rsid w:val="00886F23"/>
    <w:rsid w:val="0089086E"/>
    <w:rsid w:val="00891516"/>
    <w:rsid w:val="0089322F"/>
    <w:rsid w:val="00894FED"/>
    <w:rsid w:val="00896455"/>
    <w:rsid w:val="00897687"/>
    <w:rsid w:val="008A0A7D"/>
    <w:rsid w:val="008A1318"/>
    <w:rsid w:val="008A16E6"/>
    <w:rsid w:val="008B0FDB"/>
    <w:rsid w:val="008B147E"/>
    <w:rsid w:val="008B4979"/>
    <w:rsid w:val="008C0988"/>
    <w:rsid w:val="008C0ED6"/>
    <w:rsid w:val="008C1897"/>
    <w:rsid w:val="008C298B"/>
    <w:rsid w:val="008C363D"/>
    <w:rsid w:val="008C3EAE"/>
    <w:rsid w:val="008C6B44"/>
    <w:rsid w:val="008C7E67"/>
    <w:rsid w:val="008D0A3A"/>
    <w:rsid w:val="008D1963"/>
    <w:rsid w:val="008D68F6"/>
    <w:rsid w:val="008E091A"/>
    <w:rsid w:val="008E0B5C"/>
    <w:rsid w:val="008E2F04"/>
    <w:rsid w:val="008E4573"/>
    <w:rsid w:val="008E6679"/>
    <w:rsid w:val="008E7FAD"/>
    <w:rsid w:val="008F138D"/>
    <w:rsid w:val="008F16F9"/>
    <w:rsid w:val="00903B3E"/>
    <w:rsid w:val="00904804"/>
    <w:rsid w:val="009058A6"/>
    <w:rsid w:val="00906B06"/>
    <w:rsid w:val="00911D7A"/>
    <w:rsid w:val="00915608"/>
    <w:rsid w:val="009202E6"/>
    <w:rsid w:val="009208E6"/>
    <w:rsid w:val="00926F77"/>
    <w:rsid w:val="00935298"/>
    <w:rsid w:val="00941FDE"/>
    <w:rsid w:val="009421EE"/>
    <w:rsid w:val="0094601C"/>
    <w:rsid w:val="009462E0"/>
    <w:rsid w:val="0095099D"/>
    <w:rsid w:val="00951A16"/>
    <w:rsid w:val="0095380D"/>
    <w:rsid w:val="00956E39"/>
    <w:rsid w:val="00960C2A"/>
    <w:rsid w:val="00964D8E"/>
    <w:rsid w:val="00965C97"/>
    <w:rsid w:val="009662DE"/>
    <w:rsid w:val="00966B52"/>
    <w:rsid w:val="00971757"/>
    <w:rsid w:val="009770BB"/>
    <w:rsid w:val="009778AE"/>
    <w:rsid w:val="00981343"/>
    <w:rsid w:val="00982EE2"/>
    <w:rsid w:val="009834FA"/>
    <w:rsid w:val="00984D39"/>
    <w:rsid w:val="00985E34"/>
    <w:rsid w:val="00991404"/>
    <w:rsid w:val="009917F4"/>
    <w:rsid w:val="00992131"/>
    <w:rsid w:val="009924DF"/>
    <w:rsid w:val="00993F32"/>
    <w:rsid w:val="00996018"/>
    <w:rsid w:val="009A20F2"/>
    <w:rsid w:val="009A29FF"/>
    <w:rsid w:val="009A5526"/>
    <w:rsid w:val="009A5A88"/>
    <w:rsid w:val="009A7023"/>
    <w:rsid w:val="009C3C3B"/>
    <w:rsid w:val="009C53AD"/>
    <w:rsid w:val="009D1764"/>
    <w:rsid w:val="009D3227"/>
    <w:rsid w:val="009D3999"/>
    <w:rsid w:val="009D40BE"/>
    <w:rsid w:val="009D60E9"/>
    <w:rsid w:val="009D6312"/>
    <w:rsid w:val="009E171F"/>
    <w:rsid w:val="009E371E"/>
    <w:rsid w:val="009E5389"/>
    <w:rsid w:val="009E6097"/>
    <w:rsid w:val="009E7633"/>
    <w:rsid w:val="00A007CF"/>
    <w:rsid w:val="00A01785"/>
    <w:rsid w:val="00A04715"/>
    <w:rsid w:val="00A059B5"/>
    <w:rsid w:val="00A07988"/>
    <w:rsid w:val="00A143F7"/>
    <w:rsid w:val="00A15A09"/>
    <w:rsid w:val="00A15DB6"/>
    <w:rsid w:val="00A21DBD"/>
    <w:rsid w:val="00A2242C"/>
    <w:rsid w:val="00A26D17"/>
    <w:rsid w:val="00A3314C"/>
    <w:rsid w:val="00A33D5B"/>
    <w:rsid w:val="00A3402B"/>
    <w:rsid w:val="00A36834"/>
    <w:rsid w:val="00A37BC5"/>
    <w:rsid w:val="00A43347"/>
    <w:rsid w:val="00A45C2E"/>
    <w:rsid w:val="00A463D4"/>
    <w:rsid w:val="00A47988"/>
    <w:rsid w:val="00A51F36"/>
    <w:rsid w:val="00A520B0"/>
    <w:rsid w:val="00A521BD"/>
    <w:rsid w:val="00A54709"/>
    <w:rsid w:val="00A5606A"/>
    <w:rsid w:val="00A62130"/>
    <w:rsid w:val="00A65008"/>
    <w:rsid w:val="00A701CA"/>
    <w:rsid w:val="00A71A67"/>
    <w:rsid w:val="00A76E6B"/>
    <w:rsid w:val="00A76F0D"/>
    <w:rsid w:val="00A81260"/>
    <w:rsid w:val="00A84189"/>
    <w:rsid w:val="00A901FB"/>
    <w:rsid w:val="00A9154A"/>
    <w:rsid w:val="00A94425"/>
    <w:rsid w:val="00A94493"/>
    <w:rsid w:val="00A951D6"/>
    <w:rsid w:val="00A96AAB"/>
    <w:rsid w:val="00A96FA2"/>
    <w:rsid w:val="00A974AF"/>
    <w:rsid w:val="00AA0042"/>
    <w:rsid w:val="00AA21C2"/>
    <w:rsid w:val="00AA4CB1"/>
    <w:rsid w:val="00AA67AE"/>
    <w:rsid w:val="00AA7EDA"/>
    <w:rsid w:val="00AB1126"/>
    <w:rsid w:val="00AB2321"/>
    <w:rsid w:val="00AB4CD7"/>
    <w:rsid w:val="00AB7D30"/>
    <w:rsid w:val="00AC1C85"/>
    <w:rsid w:val="00AC34E5"/>
    <w:rsid w:val="00AD1496"/>
    <w:rsid w:val="00AD1A08"/>
    <w:rsid w:val="00AD3095"/>
    <w:rsid w:val="00AD4A95"/>
    <w:rsid w:val="00AD6A57"/>
    <w:rsid w:val="00AD7F56"/>
    <w:rsid w:val="00AE0A4C"/>
    <w:rsid w:val="00AE2C9C"/>
    <w:rsid w:val="00AE3334"/>
    <w:rsid w:val="00AE55BF"/>
    <w:rsid w:val="00AF3675"/>
    <w:rsid w:val="00AF4AD1"/>
    <w:rsid w:val="00AF4C22"/>
    <w:rsid w:val="00AF5F3F"/>
    <w:rsid w:val="00AF6001"/>
    <w:rsid w:val="00AF7027"/>
    <w:rsid w:val="00AF7476"/>
    <w:rsid w:val="00B01429"/>
    <w:rsid w:val="00B01BF6"/>
    <w:rsid w:val="00B01E7E"/>
    <w:rsid w:val="00B06028"/>
    <w:rsid w:val="00B12658"/>
    <w:rsid w:val="00B12FF7"/>
    <w:rsid w:val="00B15B9A"/>
    <w:rsid w:val="00B219A0"/>
    <w:rsid w:val="00B24C01"/>
    <w:rsid w:val="00B32826"/>
    <w:rsid w:val="00B35D3B"/>
    <w:rsid w:val="00B45750"/>
    <w:rsid w:val="00B4591F"/>
    <w:rsid w:val="00B47C46"/>
    <w:rsid w:val="00B50B16"/>
    <w:rsid w:val="00B50EA5"/>
    <w:rsid w:val="00B514D3"/>
    <w:rsid w:val="00B54170"/>
    <w:rsid w:val="00B548AD"/>
    <w:rsid w:val="00B5496A"/>
    <w:rsid w:val="00B56A2B"/>
    <w:rsid w:val="00B57B4B"/>
    <w:rsid w:val="00B62091"/>
    <w:rsid w:val="00B62C34"/>
    <w:rsid w:val="00B755A5"/>
    <w:rsid w:val="00B76E1D"/>
    <w:rsid w:val="00B85B97"/>
    <w:rsid w:val="00B86172"/>
    <w:rsid w:val="00B954F7"/>
    <w:rsid w:val="00B97A8E"/>
    <w:rsid w:val="00BA010F"/>
    <w:rsid w:val="00BA5C7F"/>
    <w:rsid w:val="00BA67C7"/>
    <w:rsid w:val="00BA7C8D"/>
    <w:rsid w:val="00BB0857"/>
    <w:rsid w:val="00BB0A03"/>
    <w:rsid w:val="00BB31BF"/>
    <w:rsid w:val="00BB45B2"/>
    <w:rsid w:val="00BB498E"/>
    <w:rsid w:val="00BB7E2F"/>
    <w:rsid w:val="00BC02B7"/>
    <w:rsid w:val="00BC27BE"/>
    <w:rsid w:val="00BC3813"/>
    <w:rsid w:val="00BC4C8B"/>
    <w:rsid w:val="00BD080A"/>
    <w:rsid w:val="00BD6744"/>
    <w:rsid w:val="00BD6A89"/>
    <w:rsid w:val="00BE00CE"/>
    <w:rsid w:val="00BF77E9"/>
    <w:rsid w:val="00BF7B3E"/>
    <w:rsid w:val="00C029E3"/>
    <w:rsid w:val="00C05B32"/>
    <w:rsid w:val="00C05FF8"/>
    <w:rsid w:val="00C0770F"/>
    <w:rsid w:val="00C0772A"/>
    <w:rsid w:val="00C11550"/>
    <w:rsid w:val="00C21A2B"/>
    <w:rsid w:val="00C222C6"/>
    <w:rsid w:val="00C23110"/>
    <w:rsid w:val="00C231A9"/>
    <w:rsid w:val="00C262CF"/>
    <w:rsid w:val="00C273B5"/>
    <w:rsid w:val="00C35051"/>
    <w:rsid w:val="00C36EAB"/>
    <w:rsid w:val="00C378DE"/>
    <w:rsid w:val="00C4173E"/>
    <w:rsid w:val="00C41748"/>
    <w:rsid w:val="00C4452F"/>
    <w:rsid w:val="00C44AAE"/>
    <w:rsid w:val="00C46738"/>
    <w:rsid w:val="00C46FB4"/>
    <w:rsid w:val="00C54899"/>
    <w:rsid w:val="00C55158"/>
    <w:rsid w:val="00C56382"/>
    <w:rsid w:val="00C6016B"/>
    <w:rsid w:val="00C605FF"/>
    <w:rsid w:val="00C61B12"/>
    <w:rsid w:val="00C62573"/>
    <w:rsid w:val="00C64D5E"/>
    <w:rsid w:val="00C6791B"/>
    <w:rsid w:val="00C67FD3"/>
    <w:rsid w:val="00C72F9E"/>
    <w:rsid w:val="00C73503"/>
    <w:rsid w:val="00C77631"/>
    <w:rsid w:val="00C77E0A"/>
    <w:rsid w:val="00C85B84"/>
    <w:rsid w:val="00C904BB"/>
    <w:rsid w:val="00C92365"/>
    <w:rsid w:val="00C9797D"/>
    <w:rsid w:val="00CA7CB7"/>
    <w:rsid w:val="00CB3EEB"/>
    <w:rsid w:val="00CB69E8"/>
    <w:rsid w:val="00CB7753"/>
    <w:rsid w:val="00CC2938"/>
    <w:rsid w:val="00CD0CC9"/>
    <w:rsid w:val="00CD33A3"/>
    <w:rsid w:val="00CD70AC"/>
    <w:rsid w:val="00CE0972"/>
    <w:rsid w:val="00CE58A3"/>
    <w:rsid w:val="00CE58F1"/>
    <w:rsid w:val="00CE734B"/>
    <w:rsid w:val="00CF52ED"/>
    <w:rsid w:val="00CF7FF1"/>
    <w:rsid w:val="00D0412C"/>
    <w:rsid w:val="00D05208"/>
    <w:rsid w:val="00D054E2"/>
    <w:rsid w:val="00D12CF0"/>
    <w:rsid w:val="00D21A94"/>
    <w:rsid w:val="00D223ED"/>
    <w:rsid w:val="00D26AAA"/>
    <w:rsid w:val="00D3163F"/>
    <w:rsid w:val="00D36498"/>
    <w:rsid w:val="00D40148"/>
    <w:rsid w:val="00D412A3"/>
    <w:rsid w:val="00D505C7"/>
    <w:rsid w:val="00D535E9"/>
    <w:rsid w:val="00D53898"/>
    <w:rsid w:val="00D547AD"/>
    <w:rsid w:val="00D571BF"/>
    <w:rsid w:val="00D6003F"/>
    <w:rsid w:val="00D60813"/>
    <w:rsid w:val="00D674A9"/>
    <w:rsid w:val="00D67582"/>
    <w:rsid w:val="00D717FA"/>
    <w:rsid w:val="00D74098"/>
    <w:rsid w:val="00D74737"/>
    <w:rsid w:val="00D768DA"/>
    <w:rsid w:val="00D82D3F"/>
    <w:rsid w:val="00D84988"/>
    <w:rsid w:val="00D862A2"/>
    <w:rsid w:val="00D9060A"/>
    <w:rsid w:val="00D90B76"/>
    <w:rsid w:val="00D944A2"/>
    <w:rsid w:val="00D9523D"/>
    <w:rsid w:val="00D95A00"/>
    <w:rsid w:val="00D974A0"/>
    <w:rsid w:val="00DA550B"/>
    <w:rsid w:val="00DA5BDA"/>
    <w:rsid w:val="00DA5C19"/>
    <w:rsid w:val="00DB1714"/>
    <w:rsid w:val="00DB56BB"/>
    <w:rsid w:val="00DC0B1D"/>
    <w:rsid w:val="00DC2312"/>
    <w:rsid w:val="00DC41D5"/>
    <w:rsid w:val="00DC46FC"/>
    <w:rsid w:val="00DC5587"/>
    <w:rsid w:val="00DC57DF"/>
    <w:rsid w:val="00DC5BAD"/>
    <w:rsid w:val="00DD0D50"/>
    <w:rsid w:val="00DD0F23"/>
    <w:rsid w:val="00DD4BDC"/>
    <w:rsid w:val="00DE051C"/>
    <w:rsid w:val="00DE1449"/>
    <w:rsid w:val="00DE3285"/>
    <w:rsid w:val="00DE35B1"/>
    <w:rsid w:val="00DF0335"/>
    <w:rsid w:val="00E002D8"/>
    <w:rsid w:val="00E0034E"/>
    <w:rsid w:val="00E00AC2"/>
    <w:rsid w:val="00E021AC"/>
    <w:rsid w:val="00E0426A"/>
    <w:rsid w:val="00E07D15"/>
    <w:rsid w:val="00E12113"/>
    <w:rsid w:val="00E1233D"/>
    <w:rsid w:val="00E22A64"/>
    <w:rsid w:val="00E25D37"/>
    <w:rsid w:val="00E26D6B"/>
    <w:rsid w:val="00E27996"/>
    <w:rsid w:val="00E27BBF"/>
    <w:rsid w:val="00E31D50"/>
    <w:rsid w:val="00E40435"/>
    <w:rsid w:val="00E407DE"/>
    <w:rsid w:val="00E45C2A"/>
    <w:rsid w:val="00E466C8"/>
    <w:rsid w:val="00E46EA3"/>
    <w:rsid w:val="00E548AA"/>
    <w:rsid w:val="00E55D93"/>
    <w:rsid w:val="00E56D93"/>
    <w:rsid w:val="00E57583"/>
    <w:rsid w:val="00E62A8F"/>
    <w:rsid w:val="00E64061"/>
    <w:rsid w:val="00E667CF"/>
    <w:rsid w:val="00E70FD3"/>
    <w:rsid w:val="00E7181B"/>
    <w:rsid w:val="00E73BF0"/>
    <w:rsid w:val="00E86223"/>
    <w:rsid w:val="00E86EE6"/>
    <w:rsid w:val="00E93E69"/>
    <w:rsid w:val="00E9559F"/>
    <w:rsid w:val="00E95920"/>
    <w:rsid w:val="00E96B51"/>
    <w:rsid w:val="00E96FCC"/>
    <w:rsid w:val="00EA2B0B"/>
    <w:rsid w:val="00EA2C94"/>
    <w:rsid w:val="00EA48D5"/>
    <w:rsid w:val="00EA54E9"/>
    <w:rsid w:val="00EA775E"/>
    <w:rsid w:val="00EA7910"/>
    <w:rsid w:val="00EB0029"/>
    <w:rsid w:val="00EB01A9"/>
    <w:rsid w:val="00EB1DD5"/>
    <w:rsid w:val="00EB5F1C"/>
    <w:rsid w:val="00EB6104"/>
    <w:rsid w:val="00EB64F8"/>
    <w:rsid w:val="00EB73F1"/>
    <w:rsid w:val="00EC3AB7"/>
    <w:rsid w:val="00EC65AE"/>
    <w:rsid w:val="00EC7DD1"/>
    <w:rsid w:val="00ED05FB"/>
    <w:rsid w:val="00ED0BFF"/>
    <w:rsid w:val="00ED3C02"/>
    <w:rsid w:val="00ED455A"/>
    <w:rsid w:val="00ED4619"/>
    <w:rsid w:val="00ED4640"/>
    <w:rsid w:val="00ED6E1A"/>
    <w:rsid w:val="00ED757D"/>
    <w:rsid w:val="00EE1ACD"/>
    <w:rsid w:val="00EE1F89"/>
    <w:rsid w:val="00EE40F6"/>
    <w:rsid w:val="00EE47C8"/>
    <w:rsid w:val="00EE5779"/>
    <w:rsid w:val="00EF39AD"/>
    <w:rsid w:val="00EF58B6"/>
    <w:rsid w:val="00EF66A0"/>
    <w:rsid w:val="00EF7FF8"/>
    <w:rsid w:val="00F00095"/>
    <w:rsid w:val="00F008DE"/>
    <w:rsid w:val="00F02BD9"/>
    <w:rsid w:val="00F0569E"/>
    <w:rsid w:val="00F07A0E"/>
    <w:rsid w:val="00F07B25"/>
    <w:rsid w:val="00F2028C"/>
    <w:rsid w:val="00F21D0B"/>
    <w:rsid w:val="00F23B94"/>
    <w:rsid w:val="00F31B74"/>
    <w:rsid w:val="00F338BA"/>
    <w:rsid w:val="00F35323"/>
    <w:rsid w:val="00F359D9"/>
    <w:rsid w:val="00F447A0"/>
    <w:rsid w:val="00F447EB"/>
    <w:rsid w:val="00F47FDE"/>
    <w:rsid w:val="00F5061C"/>
    <w:rsid w:val="00F51941"/>
    <w:rsid w:val="00F53251"/>
    <w:rsid w:val="00F542CB"/>
    <w:rsid w:val="00F57034"/>
    <w:rsid w:val="00F577B8"/>
    <w:rsid w:val="00F6214D"/>
    <w:rsid w:val="00F65EB2"/>
    <w:rsid w:val="00F67367"/>
    <w:rsid w:val="00F73307"/>
    <w:rsid w:val="00F80AAC"/>
    <w:rsid w:val="00F83313"/>
    <w:rsid w:val="00F83DC3"/>
    <w:rsid w:val="00F84356"/>
    <w:rsid w:val="00F848AC"/>
    <w:rsid w:val="00F91602"/>
    <w:rsid w:val="00F93011"/>
    <w:rsid w:val="00FA0934"/>
    <w:rsid w:val="00FA1393"/>
    <w:rsid w:val="00FA14A2"/>
    <w:rsid w:val="00FB105F"/>
    <w:rsid w:val="00FB4261"/>
    <w:rsid w:val="00FB4786"/>
    <w:rsid w:val="00FC0A0B"/>
    <w:rsid w:val="00FC5450"/>
    <w:rsid w:val="00FD3950"/>
    <w:rsid w:val="00FD3F6C"/>
    <w:rsid w:val="00FD5E8B"/>
    <w:rsid w:val="00FD7D61"/>
    <w:rsid w:val="00FE12AF"/>
    <w:rsid w:val="00FE2C7C"/>
    <w:rsid w:val="00FE2F2C"/>
    <w:rsid w:val="00FE4864"/>
    <w:rsid w:val="00FE4990"/>
    <w:rsid w:val="00FE7063"/>
    <w:rsid w:val="00FF27BD"/>
    <w:rsid w:val="00FF4526"/>
    <w:rsid w:val="00FF636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ee2a24"/>
    </o:shapedefaults>
    <o:shapelayout v:ext="edit">
      <o:idmap v:ext="edit" data="1"/>
    </o:shapelayout>
  </w:shapeDefaults>
  <w:decimalSymbol w:val="."/>
  <w:listSeparator w:val=";"/>
  <w14:docId w14:val="6F5ACF17"/>
  <w15:chartTrackingRefBased/>
  <w15:docId w15:val="{2E550E9F-2C2F-42CA-98A9-426571B6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79209B"/>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1D329E"/>
    <w:pPr>
      <w:keepNext/>
      <w:keepLines/>
      <w:spacing w:before="240" w:after="0"/>
      <w:jc w:val="center"/>
      <w:outlineLvl w:val="0"/>
    </w:pPr>
    <w:rPr>
      <w:rFonts w:ascii="Times New Roman" w:eastAsia="Times New Roman" w:hAnsi="Times New Roman"/>
      <w:color w:val="767171" w:themeColor="background2" w:themeShade="80"/>
      <w:sz w:val="24"/>
      <w:szCs w:val="32"/>
    </w:rPr>
  </w:style>
  <w:style w:type="paragraph" w:styleId="Ttulo2">
    <w:name w:val="heading 2"/>
    <w:basedOn w:val="Normal"/>
    <w:next w:val="Normal"/>
    <w:link w:val="Ttulo2Car"/>
    <w:uiPriority w:val="9"/>
    <w:semiHidden/>
    <w:unhideWhenUsed/>
    <w:qFormat/>
    <w:rsid w:val="00512386"/>
    <w:pPr>
      <w:keepNext/>
      <w:spacing w:before="240" w:after="60" w:line="240" w:lineRule="auto"/>
      <w:jc w:val="left"/>
      <w:outlineLvl w:val="1"/>
    </w:pPr>
    <w:rPr>
      <w:rFonts w:ascii="Cambria" w:eastAsia="Times New Roman" w:hAnsi="Cambria"/>
      <w:b/>
      <w:bCs/>
      <w:i/>
      <w:iCs/>
      <w:color w:val="auto"/>
      <w:sz w:val="28"/>
      <w:szCs w:val="28"/>
      <w:lang w:eastAsia="es-ES_tradnl"/>
    </w:rPr>
  </w:style>
  <w:style w:type="paragraph" w:styleId="Ttulo3">
    <w:name w:val="heading 3"/>
    <w:basedOn w:val="Normal"/>
    <w:next w:val="Normal"/>
    <w:link w:val="Ttulo3Car"/>
    <w:uiPriority w:val="9"/>
    <w:semiHidden/>
    <w:unhideWhenUsed/>
    <w:qFormat/>
    <w:rsid w:val="008D19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D329E"/>
    <w:rPr>
      <w:rFonts w:ascii="Times New Roman" w:eastAsia="Times New Roman" w:hAnsi="Times New Roman"/>
      <w:color w:val="767171" w:themeColor="background2" w:themeShade="80"/>
      <w:sz w:val="24"/>
      <w:szCs w:val="32"/>
      <w:lang w:val="es-ES" w:eastAsia="en-US"/>
    </w:rPr>
  </w:style>
  <w:style w:type="character" w:customStyle="1" w:styleId="Ttulo2Car">
    <w:name w:val="Título 2 Car"/>
    <w:basedOn w:val="Fuentedeprrafopredeter"/>
    <w:link w:val="Ttulo2"/>
    <w:uiPriority w:val="9"/>
    <w:semiHidden/>
    <w:rsid w:val="00512386"/>
    <w:rPr>
      <w:rFonts w:ascii="Cambria" w:eastAsia="Times New Roman" w:hAnsi="Cambria"/>
      <w:b/>
      <w:bCs/>
      <w:i/>
      <w:iCs/>
      <w:sz w:val="28"/>
      <w:szCs w:val="28"/>
      <w:lang w:eastAsia="es-ES_tradnl"/>
    </w:rPr>
  </w:style>
  <w:style w:type="character" w:customStyle="1" w:styleId="Ttulo3Car">
    <w:name w:val="Título 3 Car"/>
    <w:basedOn w:val="Fuentedeprrafopredeter"/>
    <w:link w:val="Ttulo3"/>
    <w:uiPriority w:val="9"/>
    <w:semiHidden/>
    <w:rsid w:val="008D1963"/>
    <w:rPr>
      <w:rFonts w:asciiTheme="majorHAnsi" w:eastAsiaTheme="majorEastAsia" w:hAnsiTheme="majorHAnsi" w:cstheme="majorBidi"/>
      <w:color w:val="1F4D78" w:themeColor="accent1" w:themeShade="7F"/>
      <w:sz w:val="24"/>
      <w:szCs w:val="24"/>
      <w:lang w:val="es-ES"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E93E69"/>
    <w:pPr>
      <w:jc w:val="left"/>
      <w:outlineLvl w:val="9"/>
    </w:pPr>
    <w:rPr>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Prrafodelista">
    <w:name w:val="List Paragraph"/>
    <w:aliases w:val="Bullet Points,Liste Paragraf,Listenabsatz1,Dot pt,No Spacing1,List Paragraph Char Char Char,Indicator Text,Numbered Para 1,List Paragraph1,Bullet 1,MAIN CONTENT,List Paragraph2,OBC Bullet,List Paragraph11,List Paragraph12"/>
    <w:basedOn w:val="Normal"/>
    <w:link w:val="PrrafodelistaCar"/>
    <w:uiPriority w:val="34"/>
    <w:qFormat/>
    <w:rsid w:val="00EE40F6"/>
    <w:pPr>
      <w:ind w:left="720"/>
      <w:contextualSpacing/>
      <w:jc w:val="left"/>
    </w:pPr>
    <w:rPr>
      <w:rFonts w:ascii="Calibri" w:hAnsi="Calibri"/>
      <w:color w:val="auto"/>
      <w:sz w:val="22"/>
    </w:rPr>
  </w:style>
  <w:style w:type="character" w:customStyle="1" w:styleId="PrrafodelistaCar">
    <w:name w:val="Párrafo de lista Car"/>
    <w:aliases w:val="Bullet Points Car,Liste Paragraf Car,Listenabsatz1 Car,Dot pt Car,No Spacing1 Car,List Paragraph Char Char Char Car,Indicator Text Car,Numbered Para 1 Car,List Paragraph1 Car,Bullet 1 Car,MAIN CONTENT Car,List Paragraph2 Car"/>
    <w:link w:val="Prrafodelista"/>
    <w:uiPriority w:val="34"/>
    <w:locked/>
    <w:rsid w:val="003E1F15"/>
    <w:rPr>
      <w:sz w:val="22"/>
      <w:szCs w:val="22"/>
      <w:lang w:eastAsia="en-US"/>
    </w:rPr>
  </w:style>
  <w:style w:type="paragraph" w:styleId="Textoindependiente">
    <w:name w:val="Body Text"/>
    <w:basedOn w:val="Normal"/>
    <w:link w:val="TextoindependienteCar"/>
    <w:uiPriority w:val="99"/>
    <w:qFormat/>
    <w:rsid w:val="00EE40F6"/>
    <w:pPr>
      <w:widowControl w:val="0"/>
      <w:autoSpaceDE w:val="0"/>
      <w:autoSpaceDN w:val="0"/>
      <w:spacing w:after="0" w:line="240" w:lineRule="auto"/>
      <w:jc w:val="left"/>
    </w:pPr>
    <w:rPr>
      <w:rFonts w:ascii="Gill Sans MT" w:eastAsia="Gill Sans MT" w:hAnsi="Gill Sans MT" w:cs="Gill Sans MT"/>
      <w:color w:val="auto"/>
      <w:sz w:val="22"/>
    </w:rPr>
  </w:style>
  <w:style w:type="character" w:customStyle="1" w:styleId="TextoindependienteCar">
    <w:name w:val="Texto independiente Car"/>
    <w:link w:val="Textoindependiente"/>
    <w:uiPriority w:val="99"/>
    <w:rsid w:val="00EE40F6"/>
    <w:rPr>
      <w:rFonts w:ascii="Gill Sans MT" w:eastAsia="Gill Sans MT" w:hAnsi="Gill Sans MT" w:cs="Gill Sans MT"/>
      <w:sz w:val="22"/>
      <w:szCs w:val="22"/>
      <w:lang w:eastAsia="en-US"/>
    </w:rPr>
  </w:style>
  <w:style w:type="paragraph" w:styleId="Textodeglobo">
    <w:name w:val="Balloon Text"/>
    <w:basedOn w:val="Normal"/>
    <w:link w:val="TextodegloboCar"/>
    <w:uiPriority w:val="99"/>
    <w:semiHidden/>
    <w:unhideWhenUsed/>
    <w:rsid w:val="00AE2C9C"/>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AE2C9C"/>
    <w:rPr>
      <w:rFonts w:ascii="Segoe UI" w:hAnsi="Segoe UI" w:cs="Segoe UI"/>
      <w:color w:val="003876"/>
      <w:sz w:val="18"/>
      <w:szCs w:val="18"/>
      <w:lang w:val="es-ES" w:eastAsia="en-US"/>
    </w:rPr>
  </w:style>
  <w:style w:type="table" w:styleId="Tablaconcuadrcula">
    <w:name w:val="Table Grid"/>
    <w:basedOn w:val="Tablanormal"/>
    <w:uiPriority w:val="59"/>
    <w:rsid w:val="005C7C43"/>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A2C94"/>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21A9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styleId="Tablanormal1">
    <w:name w:val="Plain Table 1"/>
    <w:basedOn w:val="Tablanormal"/>
    <w:uiPriority w:val="41"/>
    <w:rsid w:val="00D21A94"/>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uesto1">
    <w:name w:val="Puesto1"/>
    <w:basedOn w:val="Normal"/>
    <w:link w:val="PuestoCar"/>
    <w:qFormat/>
    <w:rsid w:val="005B5A96"/>
    <w:pPr>
      <w:spacing w:after="0" w:line="240" w:lineRule="auto"/>
      <w:jc w:val="center"/>
    </w:pPr>
    <w:rPr>
      <w:rFonts w:ascii="Univers" w:eastAsia="Times New Roman" w:hAnsi="Univers"/>
      <w:b/>
      <w:color w:val="auto"/>
      <w:sz w:val="28"/>
      <w:szCs w:val="20"/>
      <w:lang w:val="es-MX" w:eastAsia="es-ES"/>
    </w:rPr>
  </w:style>
  <w:style w:type="character" w:customStyle="1" w:styleId="PuestoCar">
    <w:name w:val="Puesto Car"/>
    <w:link w:val="Puesto1"/>
    <w:rsid w:val="005B5A96"/>
    <w:rPr>
      <w:rFonts w:ascii="Univers" w:eastAsia="Times New Roman" w:hAnsi="Univers"/>
      <w:b/>
      <w:sz w:val="28"/>
      <w:lang w:val="es-MX" w:eastAsia="es-ES"/>
    </w:rPr>
  </w:style>
  <w:style w:type="table" w:customStyle="1" w:styleId="TableGrid">
    <w:name w:val="TableGrid"/>
    <w:rsid w:val="00317670"/>
    <w:rPr>
      <w:rFonts w:eastAsia="Times New Roman"/>
      <w:sz w:val="22"/>
      <w:szCs w:val="22"/>
    </w:rPr>
    <w:tblPr>
      <w:tblCellMar>
        <w:top w:w="0" w:type="dxa"/>
        <w:left w:w="0" w:type="dxa"/>
        <w:bottom w:w="0" w:type="dxa"/>
        <w:right w:w="0" w:type="dxa"/>
      </w:tblCellMar>
    </w:tblPr>
  </w:style>
  <w:style w:type="paragraph" w:styleId="TDC1">
    <w:name w:val="toc 1"/>
    <w:basedOn w:val="Normal"/>
    <w:next w:val="Normal"/>
    <w:autoRedefine/>
    <w:uiPriority w:val="39"/>
    <w:unhideWhenUsed/>
    <w:rsid w:val="007621AE"/>
    <w:pPr>
      <w:numPr>
        <w:numId w:val="11"/>
      </w:numPr>
      <w:tabs>
        <w:tab w:val="left" w:pos="880"/>
        <w:tab w:val="right" w:leader="dot" w:pos="7912"/>
      </w:tabs>
    </w:pPr>
    <w:rPr>
      <w:rFonts w:ascii="Times New Roman" w:hAnsi="Times New Roman"/>
      <w:color w:val="767171"/>
      <w:spacing w:val="20"/>
      <w:sz w:val="24"/>
      <w:szCs w:val="24"/>
    </w:rPr>
  </w:style>
  <w:style w:type="character" w:styleId="Hipervnculo">
    <w:name w:val="Hyperlink"/>
    <w:uiPriority w:val="99"/>
    <w:unhideWhenUsed/>
    <w:rsid w:val="00AD3095"/>
    <w:rPr>
      <w:color w:val="0563C1"/>
      <w:u w:val="single"/>
    </w:rPr>
  </w:style>
  <w:style w:type="table" w:styleId="Tabladecuadrcula4-nfasis5">
    <w:name w:val="Grid Table 4 Accent 5"/>
    <w:basedOn w:val="Tablanormal"/>
    <w:uiPriority w:val="49"/>
    <w:rsid w:val="00D26AA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Refdecomentario">
    <w:name w:val="annotation reference"/>
    <w:basedOn w:val="Fuentedeprrafopredeter"/>
    <w:uiPriority w:val="99"/>
    <w:semiHidden/>
    <w:unhideWhenUsed/>
    <w:rsid w:val="00FE12AF"/>
    <w:rPr>
      <w:sz w:val="16"/>
      <w:szCs w:val="16"/>
    </w:rPr>
  </w:style>
  <w:style w:type="paragraph" w:styleId="Textocomentario">
    <w:name w:val="annotation text"/>
    <w:basedOn w:val="Normal"/>
    <w:link w:val="TextocomentarioCar"/>
    <w:unhideWhenUsed/>
    <w:rsid w:val="00FE12AF"/>
    <w:pPr>
      <w:spacing w:line="240" w:lineRule="auto"/>
      <w:jc w:val="left"/>
    </w:pPr>
    <w:rPr>
      <w:rFonts w:asciiTheme="minorHAnsi" w:eastAsiaTheme="minorHAnsi" w:hAnsiTheme="minorHAnsi" w:cstheme="minorBidi"/>
      <w:color w:val="auto"/>
      <w:sz w:val="20"/>
      <w:szCs w:val="20"/>
      <w:lang w:val="en-US"/>
    </w:rPr>
  </w:style>
  <w:style w:type="character" w:customStyle="1" w:styleId="TextocomentarioCar">
    <w:name w:val="Texto comentario Car"/>
    <w:basedOn w:val="Fuentedeprrafopredeter"/>
    <w:link w:val="Textocomentario"/>
    <w:rsid w:val="00FE12AF"/>
    <w:rPr>
      <w:rFonts w:asciiTheme="minorHAnsi" w:eastAsiaTheme="minorHAnsi" w:hAnsiTheme="minorHAnsi" w:cstheme="minorBidi"/>
      <w:lang w:val="en-US" w:eastAsia="en-US"/>
    </w:rPr>
  </w:style>
  <w:style w:type="paragraph" w:styleId="Asuntodelcomentario">
    <w:name w:val="annotation subject"/>
    <w:basedOn w:val="Textocomentario"/>
    <w:next w:val="Textocomentario"/>
    <w:link w:val="AsuntodelcomentarioCar"/>
    <w:uiPriority w:val="99"/>
    <w:semiHidden/>
    <w:unhideWhenUsed/>
    <w:rsid w:val="00FE12AF"/>
    <w:rPr>
      <w:b/>
      <w:bCs/>
    </w:rPr>
  </w:style>
  <w:style w:type="character" w:customStyle="1" w:styleId="AsuntodelcomentarioCar">
    <w:name w:val="Asunto del comentario Car"/>
    <w:basedOn w:val="TextocomentarioCar"/>
    <w:link w:val="Asuntodelcomentario"/>
    <w:uiPriority w:val="99"/>
    <w:semiHidden/>
    <w:rsid w:val="00FE12AF"/>
    <w:rPr>
      <w:rFonts w:asciiTheme="minorHAnsi" w:eastAsiaTheme="minorHAnsi" w:hAnsiTheme="minorHAnsi" w:cstheme="minorBidi"/>
      <w:b/>
      <w:bCs/>
      <w:lang w:val="en-US" w:eastAsia="en-US"/>
    </w:rPr>
  </w:style>
  <w:style w:type="paragraph" w:styleId="NormalWeb">
    <w:name w:val="Normal (Web)"/>
    <w:basedOn w:val="Normal"/>
    <w:uiPriority w:val="99"/>
    <w:unhideWhenUsed/>
    <w:rsid w:val="00FE12AF"/>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styleId="HTMLconformatoprevio">
    <w:name w:val="HTML Preformatted"/>
    <w:basedOn w:val="Normal"/>
    <w:link w:val="HTMLconformatoprevioCar"/>
    <w:rsid w:val="00703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es-ES"/>
    </w:rPr>
  </w:style>
  <w:style w:type="character" w:customStyle="1" w:styleId="HTMLconformatoprevioCar">
    <w:name w:val="HTML con formato previo Car"/>
    <w:basedOn w:val="Fuentedeprrafopredeter"/>
    <w:link w:val="HTMLconformatoprevio"/>
    <w:rsid w:val="00703DCD"/>
    <w:rPr>
      <w:rFonts w:ascii="Courier New" w:eastAsia="Times New Roman" w:hAnsi="Courier New" w:cs="Courier New"/>
      <w:lang w:val="es-ES" w:eastAsia="es-ES"/>
    </w:rPr>
  </w:style>
  <w:style w:type="paragraph" w:customStyle="1" w:styleId="Default">
    <w:name w:val="Default"/>
    <w:rsid w:val="002833B8"/>
    <w:pPr>
      <w:autoSpaceDE w:val="0"/>
      <w:autoSpaceDN w:val="0"/>
      <w:adjustRightInd w:val="0"/>
    </w:pPr>
    <w:rPr>
      <w:rFonts w:ascii="Gill Sans MT" w:eastAsiaTheme="minorHAnsi" w:hAnsi="Gill Sans MT" w:cs="Gill Sans MT"/>
      <w:color w:val="000000"/>
      <w:sz w:val="24"/>
      <w:szCs w:val="24"/>
      <w:lang w:val="en-US" w:eastAsia="en-US"/>
    </w:rPr>
  </w:style>
  <w:style w:type="paragraph" w:customStyle="1" w:styleId="m-1693183344382689573msolistparagraph">
    <w:name w:val="m_-1693183344382689573msolistparagraph"/>
    <w:basedOn w:val="Normal"/>
    <w:rsid w:val="002833B8"/>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styleId="Ttulo">
    <w:name w:val="Title"/>
    <w:basedOn w:val="Normal"/>
    <w:next w:val="Normal"/>
    <w:link w:val="TtuloCar"/>
    <w:qFormat/>
    <w:rsid w:val="0008722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rsid w:val="00087221"/>
    <w:rPr>
      <w:rFonts w:asciiTheme="majorHAnsi" w:eastAsiaTheme="majorEastAsia" w:hAnsiTheme="majorHAnsi" w:cstheme="majorBidi"/>
      <w:spacing w:val="-10"/>
      <w:kern w:val="28"/>
      <w:sz w:val="56"/>
      <w:szCs w:val="56"/>
      <w:lang w:val="es-ES" w:eastAsia="en-US"/>
    </w:rPr>
  </w:style>
  <w:style w:type="paragraph" w:styleId="TDC2">
    <w:name w:val="toc 2"/>
    <w:basedOn w:val="Normal"/>
    <w:next w:val="Normal"/>
    <w:autoRedefine/>
    <w:uiPriority w:val="39"/>
    <w:unhideWhenUsed/>
    <w:rsid w:val="00E93E69"/>
    <w:pPr>
      <w:spacing w:after="100"/>
      <w:ind w:left="220"/>
      <w:jc w:val="left"/>
    </w:pPr>
    <w:rPr>
      <w:rFonts w:asciiTheme="minorHAnsi" w:eastAsiaTheme="minorEastAsia" w:hAnsiTheme="minorHAnsi"/>
      <w:color w:val="auto"/>
      <w:sz w:val="22"/>
      <w:lang w:eastAsia="es-DO"/>
    </w:rPr>
  </w:style>
  <w:style w:type="paragraph" w:styleId="TDC3">
    <w:name w:val="toc 3"/>
    <w:basedOn w:val="Normal"/>
    <w:next w:val="Normal"/>
    <w:autoRedefine/>
    <w:uiPriority w:val="39"/>
    <w:unhideWhenUsed/>
    <w:rsid w:val="00E93E69"/>
    <w:pPr>
      <w:spacing w:after="100"/>
      <w:ind w:left="440"/>
      <w:jc w:val="left"/>
    </w:pPr>
    <w:rPr>
      <w:rFonts w:asciiTheme="minorHAnsi" w:eastAsiaTheme="minorEastAsia" w:hAnsiTheme="minorHAnsi"/>
      <w:color w:val="auto"/>
      <w:sz w:val="22"/>
      <w:lang w:eastAsia="es-DO"/>
    </w:rPr>
  </w:style>
  <w:style w:type="character" w:styleId="Hipervnculovisitado">
    <w:name w:val="FollowedHyperlink"/>
    <w:basedOn w:val="Fuentedeprrafopredeter"/>
    <w:uiPriority w:val="99"/>
    <w:semiHidden/>
    <w:unhideWhenUsed/>
    <w:rsid w:val="009924DF"/>
    <w:rPr>
      <w:color w:val="954F72"/>
      <w:u w:val="single"/>
    </w:rPr>
  </w:style>
  <w:style w:type="paragraph" w:customStyle="1" w:styleId="msonormal0">
    <w:name w:val="msonormal"/>
    <w:basedOn w:val="Normal"/>
    <w:rsid w:val="009924DF"/>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paragraph" w:customStyle="1" w:styleId="xl65">
    <w:name w:val="xl65"/>
    <w:basedOn w:val="Normal"/>
    <w:rsid w:val="009924DF"/>
    <w:pPr>
      <w:pBdr>
        <w:top w:val="double" w:sz="6" w:space="0" w:color="A6A6A6"/>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66">
    <w:name w:val="xl66"/>
    <w:basedOn w:val="Normal"/>
    <w:rsid w:val="009924DF"/>
    <w:pPr>
      <w:pBdr>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67">
    <w:name w:val="xl67"/>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68">
    <w:name w:val="xl68"/>
    <w:basedOn w:val="Normal"/>
    <w:rsid w:val="009924DF"/>
    <w:pPr>
      <w:pBdr>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69">
    <w:name w:val="xl69"/>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0">
    <w:name w:val="xl70"/>
    <w:basedOn w:val="Normal"/>
    <w:rsid w:val="009924DF"/>
    <w:pPr>
      <w:pBdr>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1">
    <w:name w:val="xl71"/>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2">
    <w:name w:val="xl72"/>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3">
    <w:name w:val="xl73"/>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4">
    <w:name w:val="xl74"/>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5">
    <w:name w:val="xl75"/>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6">
    <w:name w:val="xl76"/>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77">
    <w:name w:val="xl77"/>
    <w:basedOn w:val="Normal"/>
    <w:rsid w:val="009924DF"/>
    <w:pPr>
      <w:pBdr>
        <w:top w:val="double" w:sz="6" w:space="0" w:color="A6A6A6"/>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8">
    <w:name w:val="xl78"/>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79">
    <w:name w:val="xl79"/>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0">
    <w:name w:val="xl80"/>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1">
    <w:name w:val="xl81"/>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2">
    <w:name w:val="xl82"/>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3">
    <w:name w:val="xl83"/>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4">
    <w:name w:val="xl84"/>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5">
    <w:name w:val="xl85"/>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6">
    <w:name w:val="xl86"/>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7">
    <w:name w:val="xl87"/>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8">
    <w:name w:val="xl88"/>
    <w:basedOn w:val="Normal"/>
    <w:rsid w:val="009924DF"/>
    <w:pPr>
      <w:pBdr>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89">
    <w:name w:val="xl89"/>
    <w:basedOn w:val="Normal"/>
    <w:rsid w:val="009924DF"/>
    <w:pPr>
      <w:pBdr>
        <w:bottom w:val="double" w:sz="6" w:space="0" w:color="A6A6A6"/>
        <w:right w:val="double" w:sz="6" w:space="0" w:color="A6A6A6"/>
      </w:pBdr>
      <w:spacing w:before="100" w:beforeAutospacing="1" w:after="100" w:afterAutospacing="1" w:line="240" w:lineRule="auto"/>
      <w:jc w:val="right"/>
      <w:textAlignment w:val="center"/>
    </w:pPr>
    <w:rPr>
      <w:rFonts w:ascii="Times New Roman" w:eastAsia="Times New Roman" w:hAnsi="Times New Roman"/>
      <w:color w:val="757171"/>
      <w:sz w:val="24"/>
      <w:szCs w:val="24"/>
      <w:lang w:eastAsia="es-DO"/>
    </w:rPr>
  </w:style>
  <w:style w:type="paragraph" w:customStyle="1" w:styleId="xl90">
    <w:name w:val="xl90"/>
    <w:basedOn w:val="Normal"/>
    <w:rsid w:val="009924DF"/>
    <w:pPr>
      <w:pBdr>
        <w:bottom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91">
    <w:name w:val="xl91"/>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92">
    <w:name w:val="xl92"/>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93">
    <w:name w:val="xl93"/>
    <w:basedOn w:val="Normal"/>
    <w:rsid w:val="009924DF"/>
    <w:pPr>
      <w:pBdr>
        <w:top w:val="double" w:sz="6" w:space="0" w:color="A6A6A6"/>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4">
    <w:name w:val="xl94"/>
    <w:basedOn w:val="Normal"/>
    <w:rsid w:val="009924DF"/>
    <w:pPr>
      <w:pBdr>
        <w:left w:val="double" w:sz="6" w:space="0" w:color="A6A6A6"/>
        <w:bottom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5">
    <w:name w:val="xl95"/>
    <w:basedOn w:val="Normal"/>
    <w:rsid w:val="009924DF"/>
    <w:pPr>
      <w:pBdr>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96">
    <w:name w:val="xl96"/>
    <w:basedOn w:val="Normal"/>
    <w:rsid w:val="009924DF"/>
    <w:pPr>
      <w:pBdr>
        <w:left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97">
    <w:name w:val="xl97"/>
    <w:basedOn w:val="Normal"/>
    <w:rsid w:val="009924DF"/>
    <w:pPr>
      <w:pBdr>
        <w:top w:val="double" w:sz="6" w:space="0" w:color="A6A6A6"/>
        <w:left w:val="double" w:sz="6" w:space="0" w:color="A6A6A6"/>
        <w:right w:val="double" w:sz="6" w:space="0" w:color="A6A6A6"/>
      </w:pBdr>
      <w:shd w:val="clear" w:color="000000" w:fill="FFFFFF"/>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8">
    <w:name w:val="xl98"/>
    <w:basedOn w:val="Normal"/>
    <w:rsid w:val="009924DF"/>
    <w:pPr>
      <w:pBdr>
        <w:left w:val="double" w:sz="6" w:space="0" w:color="A6A6A6"/>
        <w:bottom w:val="double" w:sz="6" w:space="0" w:color="A6A6A6"/>
        <w:right w:val="double" w:sz="6" w:space="0" w:color="A6A6A6"/>
      </w:pBdr>
      <w:shd w:val="clear" w:color="000000" w:fill="FFFFFF"/>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99">
    <w:name w:val="xl99"/>
    <w:basedOn w:val="Normal"/>
    <w:rsid w:val="009924DF"/>
    <w:pPr>
      <w:pBdr>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0">
    <w:name w:val="xl100"/>
    <w:basedOn w:val="Normal"/>
    <w:rsid w:val="009924DF"/>
    <w:pPr>
      <w:pBdr>
        <w:left w:val="double" w:sz="6" w:space="0" w:color="A6A6A6"/>
        <w:right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1">
    <w:name w:val="xl101"/>
    <w:basedOn w:val="Normal"/>
    <w:rsid w:val="009924DF"/>
    <w:pP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2">
    <w:name w:val="xl102"/>
    <w:basedOn w:val="Normal"/>
    <w:rsid w:val="009924DF"/>
    <w:pPr>
      <w:pBdr>
        <w:bottom w:val="double" w:sz="6" w:space="0" w:color="A6A6A6"/>
        <w:right w:val="double" w:sz="6" w:space="0" w:color="A6A6A6"/>
      </w:pBdr>
      <w:spacing w:before="100" w:beforeAutospacing="1" w:after="100" w:afterAutospacing="1" w:line="240" w:lineRule="auto"/>
      <w:jc w:val="left"/>
      <w:textAlignment w:val="center"/>
    </w:pPr>
    <w:rPr>
      <w:rFonts w:ascii="Times New Roman" w:eastAsia="Times New Roman" w:hAnsi="Times New Roman"/>
      <w:color w:val="757171"/>
      <w:sz w:val="24"/>
      <w:szCs w:val="24"/>
      <w:lang w:eastAsia="es-DO"/>
    </w:rPr>
  </w:style>
  <w:style w:type="paragraph" w:customStyle="1" w:styleId="xl103">
    <w:name w:val="xl103"/>
    <w:basedOn w:val="Normal"/>
    <w:rsid w:val="0099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paragraph" w:customStyle="1" w:styleId="xl104">
    <w:name w:val="xl104"/>
    <w:basedOn w:val="Normal"/>
    <w:rsid w:val="009924DF"/>
    <w:pPr>
      <w:pBdr>
        <w:top w:val="double" w:sz="6" w:space="0" w:color="A6A6A6"/>
        <w:right w:val="double" w:sz="6" w:space="0" w:color="A6A6A6"/>
      </w:pBdr>
      <w:spacing w:before="100" w:beforeAutospacing="1" w:after="100" w:afterAutospacing="1" w:line="240" w:lineRule="auto"/>
      <w:textAlignment w:val="center"/>
    </w:pPr>
    <w:rPr>
      <w:rFonts w:ascii="Times New Roman" w:eastAsia="Times New Roman" w:hAnsi="Times New Roman"/>
      <w:color w:val="757171"/>
      <w:sz w:val="24"/>
      <w:szCs w:val="24"/>
      <w:lang w:eastAsia="es-DO"/>
    </w:rPr>
  </w:style>
  <w:style w:type="paragraph" w:customStyle="1" w:styleId="xl105">
    <w:name w:val="xl105"/>
    <w:basedOn w:val="Normal"/>
    <w:rsid w:val="009924DF"/>
    <w:pPr>
      <w:pBdr>
        <w:bottom w:val="double" w:sz="6" w:space="0" w:color="A6A6A6"/>
      </w:pBdr>
      <w:spacing w:before="100" w:beforeAutospacing="1" w:after="100" w:afterAutospacing="1" w:line="240" w:lineRule="auto"/>
      <w:jc w:val="center"/>
      <w:textAlignment w:val="center"/>
    </w:pPr>
    <w:rPr>
      <w:rFonts w:ascii="Times New Roman" w:eastAsia="Times New Roman" w:hAnsi="Times New Roman"/>
      <w:color w:val="757171"/>
      <w:sz w:val="24"/>
      <w:szCs w:val="24"/>
      <w:lang w:eastAsia="es-DO"/>
    </w:rPr>
  </w:style>
  <w:style w:type="character" w:customStyle="1" w:styleId="xbe">
    <w:name w:val="_xbe"/>
    <w:basedOn w:val="Fuentedeprrafopredeter"/>
    <w:rsid w:val="00512386"/>
  </w:style>
  <w:style w:type="character" w:styleId="nfasis">
    <w:name w:val="Emphasis"/>
    <w:basedOn w:val="Fuentedeprrafopredeter"/>
    <w:uiPriority w:val="20"/>
    <w:qFormat/>
    <w:rsid w:val="00512386"/>
    <w:rPr>
      <w:i/>
      <w:iCs/>
    </w:rPr>
  </w:style>
  <w:style w:type="paragraph" w:styleId="Descripcin">
    <w:name w:val="caption"/>
    <w:basedOn w:val="Normal"/>
    <w:next w:val="Normal"/>
    <w:uiPriority w:val="35"/>
    <w:unhideWhenUsed/>
    <w:qFormat/>
    <w:rsid w:val="00512386"/>
    <w:pPr>
      <w:spacing w:after="0" w:line="240" w:lineRule="auto"/>
      <w:jc w:val="left"/>
    </w:pPr>
    <w:rPr>
      <w:rFonts w:ascii="Times New Roman" w:eastAsia="Times New Roman" w:hAnsi="Times New Roman"/>
      <w:i/>
      <w:iCs/>
      <w:color w:val="44546A" w:themeColor="text2"/>
      <w:szCs w:val="18"/>
      <w:lang w:eastAsia="es-ES_tradnl"/>
    </w:rPr>
  </w:style>
  <w:style w:type="paragraph" w:styleId="Textonotapie">
    <w:name w:val="footnote text"/>
    <w:basedOn w:val="Normal"/>
    <w:link w:val="TextonotapieCar"/>
    <w:unhideWhenUsed/>
    <w:rsid w:val="00512386"/>
    <w:pPr>
      <w:spacing w:after="0" w:line="240" w:lineRule="auto"/>
      <w:jc w:val="left"/>
    </w:pPr>
    <w:rPr>
      <w:rFonts w:ascii="Times New Roman" w:eastAsia="Times New Roman" w:hAnsi="Times New Roman"/>
      <w:color w:val="auto"/>
      <w:sz w:val="24"/>
      <w:szCs w:val="20"/>
      <w:lang w:eastAsia="es-ES"/>
    </w:rPr>
  </w:style>
  <w:style w:type="character" w:customStyle="1" w:styleId="TextonotapieCar">
    <w:name w:val="Texto nota pie Car"/>
    <w:basedOn w:val="Fuentedeprrafopredeter"/>
    <w:link w:val="Textonotapie"/>
    <w:rsid w:val="00512386"/>
    <w:rPr>
      <w:rFonts w:ascii="Times New Roman" w:eastAsia="Times New Roman" w:hAnsi="Times New Roman"/>
      <w:sz w:val="24"/>
      <w:lang w:eastAsia="es-ES"/>
    </w:rPr>
  </w:style>
  <w:style w:type="character" w:customStyle="1" w:styleId="m-1693183344382689573spelle">
    <w:name w:val="m_-1693183344382689573spelle"/>
    <w:basedOn w:val="Fuentedeprrafopredeter"/>
    <w:rsid w:val="00512386"/>
  </w:style>
  <w:style w:type="paragraph" w:customStyle="1" w:styleId="m1283174587413955251msolistparagraph">
    <w:name w:val="m_1283174587413955251msolistparagraph"/>
    <w:basedOn w:val="Normal"/>
    <w:rsid w:val="00512386"/>
    <w:pPr>
      <w:spacing w:before="100" w:beforeAutospacing="1" w:after="100" w:afterAutospacing="1" w:line="240" w:lineRule="auto"/>
      <w:jc w:val="left"/>
    </w:pPr>
    <w:rPr>
      <w:rFonts w:ascii="Times New Roman" w:eastAsia="Times New Roman" w:hAnsi="Times New Roman"/>
      <w:color w:val="auto"/>
      <w:sz w:val="24"/>
      <w:szCs w:val="24"/>
      <w:lang w:eastAsia="es-DO"/>
    </w:rPr>
  </w:style>
  <w:style w:type="character" w:customStyle="1" w:styleId="gmaildefault">
    <w:name w:val="gmail_default"/>
    <w:basedOn w:val="Fuentedeprrafopredeter"/>
    <w:rsid w:val="00512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858">
      <w:bodyDiv w:val="1"/>
      <w:marLeft w:val="0"/>
      <w:marRight w:val="0"/>
      <w:marTop w:val="0"/>
      <w:marBottom w:val="0"/>
      <w:divBdr>
        <w:top w:val="none" w:sz="0" w:space="0" w:color="auto"/>
        <w:left w:val="none" w:sz="0" w:space="0" w:color="auto"/>
        <w:bottom w:val="none" w:sz="0" w:space="0" w:color="auto"/>
        <w:right w:val="none" w:sz="0" w:space="0" w:color="auto"/>
      </w:divBdr>
    </w:div>
    <w:div w:id="20018635">
      <w:bodyDiv w:val="1"/>
      <w:marLeft w:val="0"/>
      <w:marRight w:val="0"/>
      <w:marTop w:val="0"/>
      <w:marBottom w:val="0"/>
      <w:divBdr>
        <w:top w:val="none" w:sz="0" w:space="0" w:color="auto"/>
        <w:left w:val="none" w:sz="0" w:space="0" w:color="auto"/>
        <w:bottom w:val="none" w:sz="0" w:space="0" w:color="auto"/>
        <w:right w:val="none" w:sz="0" w:space="0" w:color="auto"/>
      </w:divBdr>
    </w:div>
    <w:div w:id="34235968">
      <w:bodyDiv w:val="1"/>
      <w:marLeft w:val="0"/>
      <w:marRight w:val="0"/>
      <w:marTop w:val="0"/>
      <w:marBottom w:val="0"/>
      <w:divBdr>
        <w:top w:val="none" w:sz="0" w:space="0" w:color="auto"/>
        <w:left w:val="none" w:sz="0" w:space="0" w:color="auto"/>
        <w:bottom w:val="none" w:sz="0" w:space="0" w:color="auto"/>
        <w:right w:val="none" w:sz="0" w:space="0" w:color="auto"/>
      </w:divBdr>
    </w:div>
    <w:div w:id="46297118">
      <w:bodyDiv w:val="1"/>
      <w:marLeft w:val="0"/>
      <w:marRight w:val="0"/>
      <w:marTop w:val="0"/>
      <w:marBottom w:val="0"/>
      <w:divBdr>
        <w:top w:val="none" w:sz="0" w:space="0" w:color="auto"/>
        <w:left w:val="none" w:sz="0" w:space="0" w:color="auto"/>
        <w:bottom w:val="none" w:sz="0" w:space="0" w:color="auto"/>
        <w:right w:val="none" w:sz="0" w:space="0" w:color="auto"/>
      </w:divBdr>
    </w:div>
    <w:div w:id="66467548">
      <w:bodyDiv w:val="1"/>
      <w:marLeft w:val="0"/>
      <w:marRight w:val="0"/>
      <w:marTop w:val="0"/>
      <w:marBottom w:val="0"/>
      <w:divBdr>
        <w:top w:val="none" w:sz="0" w:space="0" w:color="auto"/>
        <w:left w:val="none" w:sz="0" w:space="0" w:color="auto"/>
        <w:bottom w:val="none" w:sz="0" w:space="0" w:color="auto"/>
        <w:right w:val="none" w:sz="0" w:space="0" w:color="auto"/>
      </w:divBdr>
    </w:div>
    <w:div w:id="79065323">
      <w:bodyDiv w:val="1"/>
      <w:marLeft w:val="0"/>
      <w:marRight w:val="0"/>
      <w:marTop w:val="0"/>
      <w:marBottom w:val="0"/>
      <w:divBdr>
        <w:top w:val="none" w:sz="0" w:space="0" w:color="auto"/>
        <w:left w:val="none" w:sz="0" w:space="0" w:color="auto"/>
        <w:bottom w:val="none" w:sz="0" w:space="0" w:color="auto"/>
        <w:right w:val="none" w:sz="0" w:space="0" w:color="auto"/>
      </w:divBdr>
    </w:div>
    <w:div w:id="93324520">
      <w:bodyDiv w:val="1"/>
      <w:marLeft w:val="0"/>
      <w:marRight w:val="0"/>
      <w:marTop w:val="0"/>
      <w:marBottom w:val="0"/>
      <w:divBdr>
        <w:top w:val="none" w:sz="0" w:space="0" w:color="auto"/>
        <w:left w:val="none" w:sz="0" w:space="0" w:color="auto"/>
        <w:bottom w:val="none" w:sz="0" w:space="0" w:color="auto"/>
        <w:right w:val="none" w:sz="0" w:space="0" w:color="auto"/>
      </w:divBdr>
    </w:div>
    <w:div w:id="114254479">
      <w:bodyDiv w:val="1"/>
      <w:marLeft w:val="0"/>
      <w:marRight w:val="0"/>
      <w:marTop w:val="0"/>
      <w:marBottom w:val="0"/>
      <w:divBdr>
        <w:top w:val="none" w:sz="0" w:space="0" w:color="auto"/>
        <w:left w:val="none" w:sz="0" w:space="0" w:color="auto"/>
        <w:bottom w:val="none" w:sz="0" w:space="0" w:color="auto"/>
        <w:right w:val="none" w:sz="0" w:space="0" w:color="auto"/>
      </w:divBdr>
    </w:div>
    <w:div w:id="124979589">
      <w:bodyDiv w:val="1"/>
      <w:marLeft w:val="0"/>
      <w:marRight w:val="0"/>
      <w:marTop w:val="0"/>
      <w:marBottom w:val="0"/>
      <w:divBdr>
        <w:top w:val="none" w:sz="0" w:space="0" w:color="auto"/>
        <w:left w:val="none" w:sz="0" w:space="0" w:color="auto"/>
        <w:bottom w:val="none" w:sz="0" w:space="0" w:color="auto"/>
        <w:right w:val="none" w:sz="0" w:space="0" w:color="auto"/>
      </w:divBdr>
    </w:div>
    <w:div w:id="158860068">
      <w:bodyDiv w:val="1"/>
      <w:marLeft w:val="0"/>
      <w:marRight w:val="0"/>
      <w:marTop w:val="0"/>
      <w:marBottom w:val="0"/>
      <w:divBdr>
        <w:top w:val="none" w:sz="0" w:space="0" w:color="auto"/>
        <w:left w:val="none" w:sz="0" w:space="0" w:color="auto"/>
        <w:bottom w:val="none" w:sz="0" w:space="0" w:color="auto"/>
        <w:right w:val="none" w:sz="0" w:space="0" w:color="auto"/>
      </w:divBdr>
    </w:div>
    <w:div w:id="159274275">
      <w:bodyDiv w:val="1"/>
      <w:marLeft w:val="0"/>
      <w:marRight w:val="0"/>
      <w:marTop w:val="0"/>
      <w:marBottom w:val="0"/>
      <w:divBdr>
        <w:top w:val="none" w:sz="0" w:space="0" w:color="auto"/>
        <w:left w:val="none" w:sz="0" w:space="0" w:color="auto"/>
        <w:bottom w:val="none" w:sz="0" w:space="0" w:color="auto"/>
        <w:right w:val="none" w:sz="0" w:space="0" w:color="auto"/>
      </w:divBdr>
    </w:div>
    <w:div w:id="159808165">
      <w:bodyDiv w:val="1"/>
      <w:marLeft w:val="0"/>
      <w:marRight w:val="0"/>
      <w:marTop w:val="0"/>
      <w:marBottom w:val="0"/>
      <w:divBdr>
        <w:top w:val="none" w:sz="0" w:space="0" w:color="auto"/>
        <w:left w:val="none" w:sz="0" w:space="0" w:color="auto"/>
        <w:bottom w:val="none" w:sz="0" w:space="0" w:color="auto"/>
        <w:right w:val="none" w:sz="0" w:space="0" w:color="auto"/>
      </w:divBdr>
    </w:div>
    <w:div w:id="165630968">
      <w:bodyDiv w:val="1"/>
      <w:marLeft w:val="0"/>
      <w:marRight w:val="0"/>
      <w:marTop w:val="0"/>
      <w:marBottom w:val="0"/>
      <w:divBdr>
        <w:top w:val="none" w:sz="0" w:space="0" w:color="auto"/>
        <w:left w:val="none" w:sz="0" w:space="0" w:color="auto"/>
        <w:bottom w:val="none" w:sz="0" w:space="0" w:color="auto"/>
        <w:right w:val="none" w:sz="0" w:space="0" w:color="auto"/>
      </w:divBdr>
    </w:div>
    <w:div w:id="209001374">
      <w:bodyDiv w:val="1"/>
      <w:marLeft w:val="0"/>
      <w:marRight w:val="0"/>
      <w:marTop w:val="0"/>
      <w:marBottom w:val="0"/>
      <w:divBdr>
        <w:top w:val="none" w:sz="0" w:space="0" w:color="auto"/>
        <w:left w:val="none" w:sz="0" w:space="0" w:color="auto"/>
        <w:bottom w:val="none" w:sz="0" w:space="0" w:color="auto"/>
        <w:right w:val="none" w:sz="0" w:space="0" w:color="auto"/>
      </w:divBdr>
    </w:div>
    <w:div w:id="236012103">
      <w:bodyDiv w:val="1"/>
      <w:marLeft w:val="0"/>
      <w:marRight w:val="0"/>
      <w:marTop w:val="0"/>
      <w:marBottom w:val="0"/>
      <w:divBdr>
        <w:top w:val="none" w:sz="0" w:space="0" w:color="auto"/>
        <w:left w:val="none" w:sz="0" w:space="0" w:color="auto"/>
        <w:bottom w:val="none" w:sz="0" w:space="0" w:color="auto"/>
        <w:right w:val="none" w:sz="0" w:space="0" w:color="auto"/>
      </w:divBdr>
    </w:div>
    <w:div w:id="243153626">
      <w:bodyDiv w:val="1"/>
      <w:marLeft w:val="0"/>
      <w:marRight w:val="0"/>
      <w:marTop w:val="0"/>
      <w:marBottom w:val="0"/>
      <w:divBdr>
        <w:top w:val="none" w:sz="0" w:space="0" w:color="auto"/>
        <w:left w:val="none" w:sz="0" w:space="0" w:color="auto"/>
        <w:bottom w:val="none" w:sz="0" w:space="0" w:color="auto"/>
        <w:right w:val="none" w:sz="0" w:space="0" w:color="auto"/>
      </w:divBdr>
    </w:div>
    <w:div w:id="250892423">
      <w:bodyDiv w:val="1"/>
      <w:marLeft w:val="0"/>
      <w:marRight w:val="0"/>
      <w:marTop w:val="0"/>
      <w:marBottom w:val="0"/>
      <w:divBdr>
        <w:top w:val="none" w:sz="0" w:space="0" w:color="auto"/>
        <w:left w:val="none" w:sz="0" w:space="0" w:color="auto"/>
        <w:bottom w:val="none" w:sz="0" w:space="0" w:color="auto"/>
        <w:right w:val="none" w:sz="0" w:space="0" w:color="auto"/>
      </w:divBdr>
    </w:div>
    <w:div w:id="284626447">
      <w:bodyDiv w:val="1"/>
      <w:marLeft w:val="0"/>
      <w:marRight w:val="0"/>
      <w:marTop w:val="0"/>
      <w:marBottom w:val="0"/>
      <w:divBdr>
        <w:top w:val="none" w:sz="0" w:space="0" w:color="auto"/>
        <w:left w:val="none" w:sz="0" w:space="0" w:color="auto"/>
        <w:bottom w:val="none" w:sz="0" w:space="0" w:color="auto"/>
        <w:right w:val="none" w:sz="0" w:space="0" w:color="auto"/>
      </w:divBdr>
    </w:div>
    <w:div w:id="297682682">
      <w:bodyDiv w:val="1"/>
      <w:marLeft w:val="0"/>
      <w:marRight w:val="0"/>
      <w:marTop w:val="0"/>
      <w:marBottom w:val="0"/>
      <w:divBdr>
        <w:top w:val="none" w:sz="0" w:space="0" w:color="auto"/>
        <w:left w:val="none" w:sz="0" w:space="0" w:color="auto"/>
        <w:bottom w:val="none" w:sz="0" w:space="0" w:color="auto"/>
        <w:right w:val="none" w:sz="0" w:space="0" w:color="auto"/>
      </w:divBdr>
      <w:divsChild>
        <w:div w:id="1722436880">
          <w:marLeft w:val="0"/>
          <w:marRight w:val="0"/>
          <w:marTop w:val="0"/>
          <w:marBottom w:val="0"/>
          <w:divBdr>
            <w:top w:val="none" w:sz="0" w:space="0" w:color="auto"/>
            <w:left w:val="none" w:sz="0" w:space="0" w:color="auto"/>
            <w:bottom w:val="none" w:sz="0" w:space="0" w:color="auto"/>
            <w:right w:val="none" w:sz="0" w:space="0" w:color="auto"/>
          </w:divBdr>
        </w:div>
      </w:divsChild>
    </w:div>
    <w:div w:id="305822969">
      <w:bodyDiv w:val="1"/>
      <w:marLeft w:val="0"/>
      <w:marRight w:val="0"/>
      <w:marTop w:val="0"/>
      <w:marBottom w:val="0"/>
      <w:divBdr>
        <w:top w:val="none" w:sz="0" w:space="0" w:color="auto"/>
        <w:left w:val="none" w:sz="0" w:space="0" w:color="auto"/>
        <w:bottom w:val="none" w:sz="0" w:space="0" w:color="auto"/>
        <w:right w:val="none" w:sz="0" w:space="0" w:color="auto"/>
      </w:divBdr>
    </w:div>
    <w:div w:id="308091764">
      <w:bodyDiv w:val="1"/>
      <w:marLeft w:val="0"/>
      <w:marRight w:val="0"/>
      <w:marTop w:val="0"/>
      <w:marBottom w:val="0"/>
      <w:divBdr>
        <w:top w:val="none" w:sz="0" w:space="0" w:color="auto"/>
        <w:left w:val="none" w:sz="0" w:space="0" w:color="auto"/>
        <w:bottom w:val="none" w:sz="0" w:space="0" w:color="auto"/>
        <w:right w:val="none" w:sz="0" w:space="0" w:color="auto"/>
      </w:divBdr>
    </w:div>
    <w:div w:id="343627582">
      <w:bodyDiv w:val="1"/>
      <w:marLeft w:val="0"/>
      <w:marRight w:val="0"/>
      <w:marTop w:val="0"/>
      <w:marBottom w:val="0"/>
      <w:divBdr>
        <w:top w:val="none" w:sz="0" w:space="0" w:color="auto"/>
        <w:left w:val="none" w:sz="0" w:space="0" w:color="auto"/>
        <w:bottom w:val="none" w:sz="0" w:space="0" w:color="auto"/>
        <w:right w:val="none" w:sz="0" w:space="0" w:color="auto"/>
      </w:divBdr>
    </w:div>
    <w:div w:id="344358837">
      <w:bodyDiv w:val="1"/>
      <w:marLeft w:val="0"/>
      <w:marRight w:val="0"/>
      <w:marTop w:val="0"/>
      <w:marBottom w:val="0"/>
      <w:divBdr>
        <w:top w:val="none" w:sz="0" w:space="0" w:color="auto"/>
        <w:left w:val="none" w:sz="0" w:space="0" w:color="auto"/>
        <w:bottom w:val="none" w:sz="0" w:space="0" w:color="auto"/>
        <w:right w:val="none" w:sz="0" w:space="0" w:color="auto"/>
      </w:divBdr>
    </w:div>
    <w:div w:id="350685842">
      <w:bodyDiv w:val="1"/>
      <w:marLeft w:val="0"/>
      <w:marRight w:val="0"/>
      <w:marTop w:val="0"/>
      <w:marBottom w:val="0"/>
      <w:divBdr>
        <w:top w:val="none" w:sz="0" w:space="0" w:color="auto"/>
        <w:left w:val="none" w:sz="0" w:space="0" w:color="auto"/>
        <w:bottom w:val="none" w:sz="0" w:space="0" w:color="auto"/>
        <w:right w:val="none" w:sz="0" w:space="0" w:color="auto"/>
      </w:divBdr>
    </w:div>
    <w:div w:id="350884656">
      <w:bodyDiv w:val="1"/>
      <w:marLeft w:val="0"/>
      <w:marRight w:val="0"/>
      <w:marTop w:val="0"/>
      <w:marBottom w:val="0"/>
      <w:divBdr>
        <w:top w:val="none" w:sz="0" w:space="0" w:color="auto"/>
        <w:left w:val="none" w:sz="0" w:space="0" w:color="auto"/>
        <w:bottom w:val="none" w:sz="0" w:space="0" w:color="auto"/>
        <w:right w:val="none" w:sz="0" w:space="0" w:color="auto"/>
      </w:divBdr>
    </w:div>
    <w:div w:id="356929825">
      <w:bodyDiv w:val="1"/>
      <w:marLeft w:val="0"/>
      <w:marRight w:val="0"/>
      <w:marTop w:val="0"/>
      <w:marBottom w:val="0"/>
      <w:divBdr>
        <w:top w:val="none" w:sz="0" w:space="0" w:color="auto"/>
        <w:left w:val="none" w:sz="0" w:space="0" w:color="auto"/>
        <w:bottom w:val="none" w:sz="0" w:space="0" w:color="auto"/>
        <w:right w:val="none" w:sz="0" w:space="0" w:color="auto"/>
      </w:divBdr>
    </w:div>
    <w:div w:id="357047958">
      <w:bodyDiv w:val="1"/>
      <w:marLeft w:val="0"/>
      <w:marRight w:val="0"/>
      <w:marTop w:val="0"/>
      <w:marBottom w:val="0"/>
      <w:divBdr>
        <w:top w:val="none" w:sz="0" w:space="0" w:color="auto"/>
        <w:left w:val="none" w:sz="0" w:space="0" w:color="auto"/>
        <w:bottom w:val="none" w:sz="0" w:space="0" w:color="auto"/>
        <w:right w:val="none" w:sz="0" w:space="0" w:color="auto"/>
      </w:divBdr>
    </w:div>
    <w:div w:id="392849990">
      <w:bodyDiv w:val="1"/>
      <w:marLeft w:val="0"/>
      <w:marRight w:val="0"/>
      <w:marTop w:val="0"/>
      <w:marBottom w:val="0"/>
      <w:divBdr>
        <w:top w:val="none" w:sz="0" w:space="0" w:color="auto"/>
        <w:left w:val="none" w:sz="0" w:space="0" w:color="auto"/>
        <w:bottom w:val="none" w:sz="0" w:space="0" w:color="auto"/>
        <w:right w:val="none" w:sz="0" w:space="0" w:color="auto"/>
      </w:divBdr>
    </w:div>
    <w:div w:id="425660427">
      <w:bodyDiv w:val="1"/>
      <w:marLeft w:val="0"/>
      <w:marRight w:val="0"/>
      <w:marTop w:val="0"/>
      <w:marBottom w:val="0"/>
      <w:divBdr>
        <w:top w:val="none" w:sz="0" w:space="0" w:color="auto"/>
        <w:left w:val="none" w:sz="0" w:space="0" w:color="auto"/>
        <w:bottom w:val="none" w:sz="0" w:space="0" w:color="auto"/>
        <w:right w:val="none" w:sz="0" w:space="0" w:color="auto"/>
      </w:divBdr>
    </w:div>
    <w:div w:id="436557586">
      <w:bodyDiv w:val="1"/>
      <w:marLeft w:val="0"/>
      <w:marRight w:val="0"/>
      <w:marTop w:val="0"/>
      <w:marBottom w:val="0"/>
      <w:divBdr>
        <w:top w:val="none" w:sz="0" w:space="0" w:color="auto"/>
        <w:left w:val="none" w:sz="0" w:space="0" w:color="auto"/>
        <w:bottom w:val="none" w:sz="0" w:space="0" w:color="auto"/>
        <w:right w:val="none" w:sz="0" w:space="0" w:color="auto"/>
      </w:divBdr>
    </w:div>
    <w:div w:id="496305100">
      <w:bodyDiv w:val="1"/>
      <w:marLeft w:val="0"/>
      <w:marRight w:val="0"/>
      <w:marTop w:val="0"/>
      <w:marBottom w:val="0"/>
      <w:divBdr>
        <w:top w:val="none" w:sz="0" w:space="0" w:color="auto"/>
        <w:left w:val="none" w:sz="0" w:space="0" w:color="auto"/>
        <w:bottom w:val="none" w:sz="0" w:space="0" w:color="auto"/>
        <w:right w:val="none" w:sz="0" w:space="0" w:color="auto"/>
      </w:divBdr>
    </w:div>
    <w:div w:id="505023236">
      <w:bodyDiv w:val="1"/>
      <w:marLeft w:val="0"/>
      <w:marRight w:val="0"/>
      <w:marTop w:val="0"/>
      <w:marBottom w:val="0"/>
      <w:divBdr>
        <w:top w:val="none" w:sz="0" w:space="0" w:color="auto"/>
        <w:left w:val="none" w:sz="0" w:space="0" w:color="auto"/>
        <w:bottom w:val="none" w:sz="0" w:space="0" w:color="auto"/>
        <w:right w:val="none" w:sz="0" w:space="0" w:color="auto"/>
      </w:divBdr>
    </w:div>
    <w:div w:id="516190317">
      <w:bodyDiv w:val="1"/>
      <w:marLeft w:val="0"/>
      <w:marRight w:val="0"/>
      <w:marTop w:val="0"/>
      <w:marBottom w:val="0"/>
      <w:divBdr>
        <w:top w:val="none" w:sz="0" w:space="0" w:color="auto"/>
        <w:left w:val="none" w:sz="0" w:space="0" w:color="auto"/>
        <w:bottom w:val="none" w:sz="0" w:space="0" w:color="auto"/>
        <w:right w:val="none" w:sz="0" w:space="0" w:color="auto"/>
      </w:divBdr>
    </w:div>
    <w:div w:id="518616319">
      <w:bodyDiv w:val="1"/>
      <w:marLeft w:val="0"/>
      <w:marRight w:val="0"/>
      <w:marTop w:val="0"/>
      <w:marBottom w:val="0"/>
      <w:divBdr>
        <w:top w:val="none" w:sz="0" w:space="0" w:color="auto"/>
        <w:left w:val="none" w:sz="0" w:space="0" w:color="auto"/>
        <w:bottom w:val="none" w:sz="0" w:space="0" w:color="auto"/>
        <w:right w:val="none" w:sz="0" w:space="0" w:color="auto"/>
      </w:divBdr>
    </w:div>
    <w:div w:id="521944814">
      <w:bodyDiv w:val="1"/>
      <w:marLeft w:val="0"/>
      <w:marRight w:val="0"/>
      <w:marTop w:val="0"/>
      <w:marBottom w:val="0"/>
      <w:divBdr>
        <w:top w:val="none" w:sz="0" w:space="0" w:color="auto"/>
        <w:left w:val="none" w:sz="0" w:space="0" w:color="auto"/>
        <w:bottom w:val="none" w:sz="0" w:space="0" w:color="auto"/>
        <w:right w:val="none" w:sz="0" w:space="0" w:color="auto"/>
      </w:divBdr>
    </w:div>
    <w:div w:id="598560613">
      <w:bodyDiv w:val="1"/>
      <w:marLeft w:val="0"/>
      <w:marRight w:val="0"/>
      <w:marTop w:val="0"/>
      <w:marBottom w:val="0"/>
      <w:divBdr>
        <w:top w:val="none" w:sz="0" w:space="0" w:color="auto"/>
        <w:left w:val="none" w:sz="0" w:space="0" w:color="auto"/>
        <w:bottom w:val="none" w:sz="0" w:space="0" w:color="auto"/>
        <w:right w:val="none" w:sz="0" w:space="0" w:color="auto"/>
      </w:divBdr>
    </w:div>
    <w:div w:id="606620264">
      <w:bodyDiv w:val="1"/>
      <w:marLeft w:val="0"/>
      <w:marRight w:val="0"/>
      <w:marTop w:val="0"/>
      <w:marBottom w:val="0"/>
      <w:divBdr>
        <w:top w:val="none" w:sz="0" w:space="0" w:color="auto"/>
        <w:left w:val="none" w:sz="0" w:space="0" w:color="auto"/>
        <w:bottom w:val="none" w:sz="0" w:space="0" w:color="auto"/>
        <w:right w:val="none" w:sz="0" w:space="0" w:color="auto"/>
      </w:divBdr>
    </w:div>
    <w:div w:id="616836857">
      <w:bodyDiv w:val="1"/>
      <w:marLeft w:val="0"/>
      <w:marRight w:val="0"/>
      <w:marTop w:val="0"/>
      <w:marBottom w:val="0"/>
      <w:divBdr>
        <w:top w:val="none" w:sz="0" w:space="0" w:color="auto"/>
        <w:left w:val="none" w:sz="0" w:space="0" w:color="auto"/>
        <w:bottom w:val="none" w:sz="0" w:space="0" w:color="auto"/>
        <w:right w:val="none" w:sz="0" w:space="0" w:color="auto"/>
      </w:divBdr>
    </w:div>
    <w:div w:id="628784656">
      <w:bodyDiv w:val="1"/>
      <w:marLeft w:val="0"/>
      <w:marRight w:val="0"/>
      <w:marTop w:val="0"/>
      <w:marBottom w:val="0"/>
      <w:divBdr>
        <w:top w:val="none" w:sz="0" w:space="0" w:color="auto"/>
        <w:left w:val="none" w:sz="0" w:space="0" w:color="auto"/>
        <w:bottom w:val="none" w:sz="0" w:space="0" w:color="auto"/>
        <w:right w:val="none" w:sz="0" w:space="0" w:color="auto"/>
      </w:divBdr>
    </w:div>
    <w:div w:id="644358318">
      <w:bodyDiv w:val="1"/>
      <w:marLeft w:val="0"/>
      <w:marRight w:val="0"/>
      <w:marTop w:val="0"/>
      <w:marBottom w:val="0"/>
      <w:divBdr>
        <w:top w:val="none" w:sz="0" w:space="0" w:color="auto"/>
        <w:left w:val="none" w:sz="0" w:space="0" w:color="auto"/>
        <w:bottom w:val="none" w:sz="0" w:space="0" w:color="auto"/>
        <w:right w:val="none" w:sz="0" w:space="0" w:color="auto"/>
      </w:divBdr>
    </w:div>
    <w:div w:id="644824011">
      <w:bodyDiv w:val="1"/>
      <w:marLeft w:val="0"/>
      <w:marRight w:val="0"/>
      <w:marTop w:val="0"/>
      <w:marBottom w:val="0"/>
      <w:divBdr>
        <w:top w:val="none" w:sz="0" w:space="0" w:color="auto"/>
        <w:left w:val="none" w:sz="0" w:space="0" w:color="auto"/>
        <w:bottom w:val="none" w:sz="0" w:space="0" w:color="auto"/>
        <w:right w:val="none" w:sz="0" w:space="0" w:color="auto"/>
      </w:divBdr>
    </w:div>
    <w:div w:id="648171714">
      <w:bodyDiv w:val="1"/>
      <w:marLeft w:val="0"/>
      <w:marRight w:val="0"/>
      <w:marTop w:val="0"/>
      <w:marBottom w:val="0"/>
      <w:divBdr>
        <w:top w:val="none" w:sz="0" w:space="0" w:color="auto"/>
        <w:left w:val="none" w:sz="0" w:space="0" w:color="auto"/>
        <w:bottom w:val="none" w:sz="0" w:space="0" w:color="auto"/>
        <w:right w:val="none" w:sz="0" w:space="0" w:color="auto"/>
      </w:divBdr>
    </w:div>
    <w:div w:id="669678960">
      <w:bodyDiv w:val="1"/>
      <w:marLeft w:val="0"/>
      <w:marRight w:val="0"/>
      <w:marTop w:val="0"/>
      <w:marBottom w:val="0"/>
      <w:divBdr>
        <w:top w:val="none" w:sz="0" w:space="0" w:color="auto"/>
        <w:left w:val="none" w:sz="0" w:space="0" w:color="auto"/>
        <w:bottom w:val="none" w:sz="0" w:space="0" w:color="auto"/>
        <w:right w:val="none" w:sz="0" w:space="0" w:color="auto"/>
      </w:divBdr>
    </w:div>
    <w:div w:id="677123072">
      <w:bodyDiv w:val="1"/>
      <w:marLeft w:val="0"/>
      <w:marRight w:val="0"/>
      <w:marTop w:val="0"/>
      <w:marBottom w:val="0"/>
      <w:divBdr>
        <w:top w:val="none" w:sz="0" w:space="0" w:color="auto"/>
        <w:left w:val="none" w:sz="0" w:space="0" w:color="auto"/>
        <w:bottom w:val="none" w:sz="0" w:space="0" w:color="auto"/>
        <w:right w:val="none" w:sz="0" w:space="0" w:color="auto"/>
      </w:divBdr>
    </w:div>
    <w:div w:id="691145836">
      <w:bodyDiv w:val="1"/>
      <w:marLeft w:val="0"/>
      <w:marRight w:val="0"/>
      <w:marTop w:val="0"/>
      <w:marBottom w:val="0"/>
      <w:divBdr>
        <w:top w:val="none" w:sz="0" w:space="0" w:color="auto"/>
        <w:left w:val="none" w:sz="0" w:space="0" w:color="auto"/>
        <w:bottom w:val="none" w:sz="0" w:space="0" w:color="auto"/>
        <w:right w:val="none" w:sz="0" w:space="0" w:color="auto"/>
      </w:divBdr>
    </w:div>
    <w:div w:id="695693965">
      <w:bodyDiv w:val="1"/>
      <w:marLeft w:val="0"/>
      <w:marRight w:val="0"/>
      <w:marTop w:val="0"/>
      <w:marBottom w:val="0"/>
      <w:divBdr>
        <w:top w:val="none" w:sz="0" w:space="0" w:color="auto"/>
        <w:left w:val="none" w:sz="0" w:space="0" w:color="auto"/>
        <w:bottom w:val="none" w:sz="0" w:space="0" w:color="auto"/>
        <w:right w:val="none" w:sz="0" w:space="0" w:color="auto"/>
      </w:divBdr>
    </w:div>
    <w:div w:id="697631383">
      <w:bodyDiv w:val="1"/>
      <w:marLeft w:val="0"/>
      <w:marRight w:val="0"/>
      <w:marTop w:val="0"/>
      <w:marBottom w:val="0"/>
      <w:divBdr>
        <w:top w:val="none" w:sz="0" w:space="0" w:color="auto"/>
        <w:left w:val="none" w:sz="0" w:space="0" w:color="auto"/>
        <w:bottom w:val="none" w:sz="0" w:space="0" w:color="auto"/>
        <w:right w:val="none" w:sz="0" w:space="0" w:color="auto"/>
      </w:divBdr>
    </w:div>
    <w:div w:id="747046278">
      <w:bodyDiv w:val="1"/>
      <w:marLeft w:val="0"/>
      <w:marRight w:val="0"/>
      <w:marTop w:val="0"/>
      <w:marBottom w:val="0"/>
      <w:divBdr>
        <w:top w:val="none" w:sz="0" w:space="0" w:color="auto"/>
        <w:left w:val="none" w:sz="0" w:space="0" w:color="auto"/>
        <w:bottom w:val="none" w:sz="0" w:space="0" w:color="auto"/>
        <w:right w:val="none" w:sz="0" w:space="0" w:color="auto"/>
      </w:divBdr>
    </w:div>
    <w:div w:id="762843713">
      <w:bodyDiv w:val="1"/>
      <w:marLeft w:val="0"/>
      <w:marRight w:val="0"/>
      <w:marTop w:val="0"/>
      <w:marBottom w:val="0"/>
      <w:divBdr>
        <w:top w:val="none" w:sz="0" w:space="0" w:color="auto"/>
        <w:left w:val="none" w:sz="0" w:space="0" w:color="auto"/>
        <w:bottom w:val="none" w:sz="0" w:space="0" w:color="auto"/>
        <w:right w:val="none" w:sz="0" w:space="0" w:color="auto"/>
      </w:divBdr>
    </w:div>
    <w:div w:id="771126643">
      <w:bodyDiv w:val="1"/>
      <w:marLeft w:val="0"/>
      <w:marRight w:val="0"/>
      <w:marTop w:val="0"/>
      <w:marBottom w:val="0"/>
      <w:divBdr>
        <w:top w:val="none" w:sz="0" w:space="0" w:color="auto"/>
        <w:left w:val="none" w:sz="0" w:space="0" w:color="auto"/>
        <w:bottom w:val="none" w:sz="0" w:space="0" w:color="auto"/>
        <w:right w:val="none" w:sz="0" w:space="0" w:color="auto"/>
      </w:divBdr>
    </w:div>
    <w:div w:id="805123989">
      <w:bodyDiv w:val="1"/>
      <w:marLeft w:val="0"/>
      <w:marRight w:val="0"/>
      <w:marTop w:val="0"/>
      <w:marBottom w:val="0"/>
      <w:divBdr>
        <w:top w:val="none" w:sz="0" w:space="0" w:color="auto"/>
        <w:left w:val="none" w:sz="0" w:space="0" w:color="auto"/>
        <w:bottom w:val="none" w:sz="0" w:space="0" w:color="auto"/>
        <w:right w:val="none" w:sz="0" w:space="0" w:color="auto"/>
      </w:divBdr>
    </w:div>
    <w:div w:id="811406062">
      <w:bodyDiv w:val="1"/>
      <w:marLeft w:val="0"/>
      <w:marRight w:val="0"/>
      <w:marTop w:val="0"/>
      <w:marBottom w:val="0"/>
      <w:divBdr>
        <w:top w:val="none" w:sz="0" w:space="0" w:color="auto"/>
        <w:left w:val="none" w:sz="0" w:space="0" w:color="auto"/>
        <w:bottom w:val="none" w:sz="0" w:space="0" w:color="auto"/>
        <w:right w:val="none" w:sz="0" w:space="0" w:color="auto"/>
      </w:divBdr>
    </w:div>
    <w:div w:id="826819302">
      <w:bodyDiv w:val="1"/>
      <w:marLeft w:val="0"/>
      <w:marRight w:val="0"/>
      <w:marTop w:val="0"/>
      <w:marBottom w:val="0"/>
      <w:divBdr>
        <w:top w:val="none" w:sz="0" w:space="0" w:color="auto"/>
        <w:left w:val="none" w:sz="0" w:space="0" w:color="auto"/>
        <w:bottom w:val="none" w:sz="0" w:space="0" w:color="auto"/>
        <w:right w:val="none" w:sz="0" w:space="0" w:color="auto"/>
      </w:divBdr>
    </w:div>
    <w:div w:id="851841227">
      <w:bodyDiv w:val="1"/>
      <w:marLeft w:val="0"/>
      <w:marRight w:val="0"/>
      <w:marTop w:val="0"/>
      <w:marBottom w:val="0"/>
      <w:divBdr>
        <w:top w:val="none" w:sz="0" w:space="0" w:color="auto"/>
        <w:left w:val="none" w:sz="0" w:space="0" w:color="auto"/>
        <w:bottom w:val="none" w:sz="0" w:space="0" w:color="auto"/>
        <w:right w:val="none" w:sz="0" w:space="0" w:color="auto"/>
      </w:divBdr>
    </w:div>
    <w:div w:id="861092779">
      <w:bodyDiv w:val="1"/>
      <w:marLeft w:val="0"/>
      <w:marRight w:val="0"/>
      <w:marTop w:val="0"/>
      <w:marBottom w:val="0"/>
      <w:divBdr>
        <w:top w:val="none" w:sz="0" w:space="0" w:color="auto"/>
        <w:left w:val="none" w:sz="0" w:space="0" w:color="auto"/>
        <w:bottom w:val="none" w:sz="0" w:space="0" w:color="auto"/>
        <w:right w:val="none" w:sz="0" w:space="0" w:color="auto"/>
      </w:divBdr>
    </w:div>
    <w:div w:id="871961173">
      <w:bodyDiv w:val="1"/>
      <w:marLeft w:val="0"/>
      <w:marRight w:val="0"/>
      <w:marTop w:val="0"/>
      <w:marBottom w:val="0"/>
      <w:divBdr>
        <w:top w:val="none" w:sz="0" w:space="0" w:color="auto"/>
        <w:left w:val="none" w:sz="0" w:space="0" w:color="auto"/>
        <w:bottom w:val="none" w:sz="0" w:space="0" w:color="auto"/>
        <w:right w:val="none" w:sz="0" w:space="0" w:color="auto"/>
      </w:divBdr>
    </w:div>
    <w:div w:id="882253412">
      <w:bodyDiv w:val="1"/>
      <w:marLeft w:val="0"/>
      <w:marRight w:val="0"/>
      <w:marTop w:val="0"/>
      <w:marBottom w:val="0"/>
      <w:divBdr>
        <w:top w:val="none" w:sz="0" w:space="0" w:color="auto"/>
        <w:left w:val="none" w:sz="0" w:space="0" w:color="auto"/>
        <w:bottom w:val="none" w:sz="0" w:space="0" w:color="auto"/>
        <w:right w:val="none" w:sz="0" w:space="0" w:color="auto"/>
      </w:divBdr>
    </w:div>
    <w:div w:id="901674509">
      <w:bodyDiv w:val="1"/>
      <w:marLeft w:val="0"/>
      <w:marRight w:val="0"/>
      <w:marTop w:val="0"/>
      <w:marBottom w:val="0"/>
      <w:divBdr>
        <w:top w:val="none" w:sz="0" w:space="0" w:color="auto"/>
        <w:left w:val="none" w:sz="0" w:space="0" w:color="auto"/>
        <w:bottom w:val="none" w:sz="0" w:space="0" w:color="auto"/>
        <w:right w:val="none" w:sz="0" w:space="0" w:color="auto"/>
      </w:divBdr>
    </w:div>
    <w:div w:id="910232969">
      <w:bodyDiv w:val="1"/>
      <w:marLeft w:val="0"/>
      <w:marRight w:val="0"/>
      <w:marTop w:val="0"/>
      <w:marBottom w:val="0"/>
      <w:divBdr>
        <w:top w:val="none" w:sz="0" w:space="0" w:color="auto"/>
        <w:left w:val="none" w:sz="0" w:space="0" w:color="auto"/>
        <w:bottom w:val="none" w:sz="0" w:space="0" w:color="auto"/>
        <w:right w:val="none" w:sz="0" w:space="0" w:color="auto"/>
      </w:divBdr>
    </w:div>
    <w:div w:id="914701244">
      <w:bodyDiv w:val="1"/>
      <w:marLeft w:val="0"/>
      <w:marRight w:val="0"/>
      <w:marTop w:val="0"/>
      <w:marBottom w:val="0"/>
      <w:divBdr>
        <w:top w:val="none" w:sz="0" w:space="0" w:color="auto"/>
        <w:left w:val="none" w:sz="0" w:space="0" w:color="auto"/>
        <w:bottom w:val="none" w:sz="0" w:space="0" w:color="auto"/>
        <w:right w:val="none" w:sz="0" w:space="0" w:color="auto"/>
      </w:divBdr>
    </w:div>
    <w:div w:id="929505739">
      <w:bodyDiv w:val="1"/>
      <w:marLeft w:val="0"/>
      <w:marRight w:val="0"/>
      <w:marTop w:val="0"/>
      <w:marBottom w:val="0"/>
      <w:divBdr>
        <w:top w:val="none" w:sz="0" w:space="0" w:color="auto"/>
        <w:left w:val="none" w:sz="0" w:space="0" w:color="auto"/>
        <w:bottom w:val="none" w:sz="0" w:space="0" w:color="auto"/>
        <w:right w:val="none" w:sz="0" w:space="0" w:color="auto"/>
      </w:divBdr>
    </w:div>
    <w:div w:id="930315147">
      <w:bodyDiv w:val="1"/>
      <w:marLeft w:val="0"/>
      <w:marRight w:val="0"/>
      <w:marTop w:val="0"/>
      <w:marBottom w:val="0"/>
      <w:divBdr>
        <w:top w:val="none" w:sz="0" w:space="0" w:color="auto"/>
        <w:left w:val="none" w:sz="0" w:space="0" w:color="auto"/>
        <w:bottom w:val="none" w:sz="0" w:space="0" w:color="auto"/>
        <w:right w:val="none" w:sz="0" w:space="0" w:color="auto"/>
      </w:divBdr>
    </w:div>
    <w:div w:id="941493152">
      <w:bodyDiv w:val="1"/>
      <w:marLeft w:val="0"/>
      <w:marRight w:val="0"/>
      <w:marTop w:val="0"/>
      <w:marBottom w:val="0"/>
      <w:divBdr>
        <w:top w:val="none" w:sz="0" w:space="0" w:color="auto"/>
        <w:left w:val="none" w:sz="0" w:space="0" w:color="auto"/>
        <w:bottom w:val="none" w:sz="0" w:space="0" w:color="auto"/>
        <w:right w:val="none" w:sz="0" w:space="0" w:color="auto"/>
      </w:divBdr>
    </w:div>
    <w:div w:id="955598230">
      <w:bodyDiv w:val="1"/>
      <w:marLeft w:val="0"/>
      <w:marRight w:val="0"/>
      <w:marTop w:val="0"/>
      <w:marBottom w:val="0"/>
      <w:divBdr>
        <w:top w:val="none" w:sz="0" w:space="0" w:color="auto"/>
        <w:left w:val="none" w:sz="0" w:space="0" w:color="auto"/>
        <w:bottom w:val="none" w:sz="0" w:space="0" w:color="auto"/>
        <w:right w:val="none" w:sz="0" w:space="0" w:color="auto"/>
      </w:divBdr>
    </w:div>
    <w:div w:id="963460935">
      <w:bodyDiv w:val="1"/>
      <w:marLeft w:val="0"/>
      <w:marRight w:val="0"/>
      <w:marTop w:val="0"/>
      <w:marBottom w:val="0"/>
      <w:divBdr>
        <w:top w:val="none" w:sz="0" w:space="0" w:color="auto"/>
        <w:left w:val="none" w:sz="0" w:space="0" w:color="auto"/>
        <w:bottom w:val="none" w:sz="0" w:space="0" w:color="auto"/>
        <w:right w:val="none" w:sz="0" w:space="0" w:color="auto"/>
      </w:divBdr>
    </w:div>
    <w:div w:id="977606186">
      <w:bodyDiv w:val="1"/>
      <w:marLeft w:val="0"/>
      <w:marRight w:val="0"/>
      <w:marTop w:val="0"/>
      <w:marBottom w:val="0"/>
      <w:divBdr>
        <w:top w:val="none" w:sz="0" w:space="0" w:color="auto"/>
        <w:left w:val="none" w:sz="0" w:space="0" w:color="auto"/>
        <w:bottom w:val="none" w:sz="0" w:space="0" w:color="auto"/>
        <w:right w:val="none" w:sz="0" w:space="0" w:color="auto"/>
      </w:divBdr>
    </w:div>
    <w:div w:id="983924362">
      <w:bodyDiv w:val="1"/>
      <w:marLeft w:val="0"/>
      <w:marRight w:val="0"/>
      <w:marTop w:val="0"/>
      <w:marBottom w:val="0"/>
      <w:divBdr>
        <w:top w:val="none" w:sz="0" w:space="0" w:color="auto"/>
        <w:left w:val="none" w:sz="0" w:space="0" w:color="auto"/>
        <w:bottom w:val="none" w:sz="0" w:space="0" w:color="auto"/>
        <w:right w:val="none" w:sz="0" w:space="0" w:color="auto"/>
      </w:divBdr>
    </w:div>
    <w:div w:id="995651712">
      <w:bodyDiv w:val="1"/>
      <w:marLeft w:val="0"/>
      <w:marRight w:val="0"/>
      <w:marTop w:val="0"/>
      <w:marBottom w:val="0"/>
      <w:divBdr>
        <w:top w:val="none" w:sz="0" w:space="0" w:color="auto"/>
        <w:left w:val="none" w:sz="0" w:space="0" w:color="auto"/>
        <w:bottom w:val="none" w:sz="0" w:space="0" w:color="auto"/>
        <w:right w:val="none" w:sz="0" w:space="0" w:color="auto"/>
      </w:divBdr>
    </w:div>
    <w:div w:id="1016420392">
      <w:bodyDiv w:val="1"/>
      <w:marLeft w:val="0"/>
      <w:marRight w:val="0"/>
      <w:marTop w:val="0"/>
      <w:marBottom w:val="0"/>
      <w:divBdr>
        <w:top w:val="none" w:sz="0" w:space="0" w:color="auto"/>
        <w:left w:val="none" w:sz="0" w:space="0" w:color="auto"/>
        <w:bottom w:val="none" w:sz="0" w:space="0" w:color="auto"/>
        <w:right w:val="none" w:sz="0" w:space="0" w:color="auto"/>
      </w:divBdr>
    </w:div>
    <w:div w:id="1047682246">
      <w:bodyDiv w:val="1"/>
      <w:marLeft w:val="0"/>
      <w:marRight w:val="0"/>
      <w:marTop w:val="0"/>
      <w:marBottom w:val="0"/>
      <w:divBdr>
        <w:top w:val="none" w:sz="0" w:space="0" w:color="auto"/>
        <w:left w:val="none" w:sz="0" w:space="0" w:color="auto"/>
        <w:bottom w:val="none" w:sz="0" w:space="0" w:color="auto"/>
        <w:right w:val="none" w:sz="0" w:space="0" w:color="auto"/>
      </w:divBdr>
    </w:div>
    <w:div w:id="1100636633">
      <w:bodyDiv w:val="1"/>
      <w:marLeft w:val="0"/>
      <w:marRight w:val="0"/>
      <w:marTop w:val="0"/>
      <w:marBottom w:val="0"/>
      <w:divBdr>
        <w:top w:val="none" w:sz="0" w:space="0" w:color="auto"/>
        <w:left w:val="none" w:sz="0" w:space="0" w:color="auto"/>
        <w:bottom w:val="none" w:sz="0" w:space="0" w:color="auto"/>
        <w:right w:val="none" w:sz="0" w:space="0" w:color="auto"/>
      </w:divBdr>
    </w:div>
    <w:div w:id="1108237273">
      <w:bodyDiv w:val="1"/>
      <w:marLeft w:val="0"/>
      <w:marRight w:val="0"/>
      <w:marTop w:val="0"/>
      <w:marBottom w:val="0"/>
      <w:divBdr>
        <w:top w:val="none" w:sz="0" w:space="0" w:color="auto"/>
        <w:left w:val="none" w:sz="0" w:space="0" w:color="auto"/>
        <w:bottom w:val="none" w:sz="0" w:space="0" w:color="auto"/>
        <w:right w:val="none" w:sz="0" w:space="0" w:color="auto"/>
      </w:divBdr>
    </w:div>
    <w:div w:id="1109086058">
      <w:bodyDiv w:val="1"/>
      <w:marLeft w:val="0"/>
      <w:marRight w:val="0"/>
      <w:marTop w:val="0"/>
      <w:marBottom w:val="0"/>
      <w:divBdr>
        <w:top w:val="none" w:sz="0" w:space="0" w:color="auto"/>
        <w:left w:val="none" w:sz="0" w:space="0" w:color="auto"/>
        <w:bottom w:val="none" w:sz="0" w:space="0" w:color="auto"/>
        <w:right w:val="none" w:sz="0" w:space="0" w:color="auto"/>
      </w:divBdr>
    </w:div>
    <w:div w:id="1114129742">
      <w:bodyDiv w:val="1"/>
      <w:marLeft w:val="0"/>
      <w:marRight w:val="0"/>
      <w:marTop w:val="0"/>
      <w:marBottom w:val="0"/>
      <w:divBdr>
        <w:top w:val="none" w:sz="0" w:space="0" w:color="auto"/>
        <w:left w:val="none" w:sz="0" w:space="0" w:color="auto"/>
        <w:bottom w:val="none" w:sz="0" w:space="0" w:color="auto"/>
        <w:right w:val="none" w:sz="0" w:space="0" w:color="auto"/>
      </w:divBdr>
    </w:div>
    <w:div w:id="1116683201">
      <w:bodyDiv w:val="1"/>
      <w:marLeft w:val="0"/>
      <w:marRight w:val="0"/>
      <w:marTop w:val="0"/>
      <w:marBottom w:val="0"/>
      <w:divBdr>
        <w:top w:val="none" w:sz="0" w:space="0" w:color="auto"/>
        <w:left w:val="none" w:sz="0" w:space="0" w:color="auto"/>
        <w:bottom w:val="none" w:sz="0" w:space="0" w:color="auto"/>
        <w:right w:val="none" w:sz="0" w:space="0" w:color="auto"/>
      </w:divBdr>
    </w:div>
    <w:div w:id="1150441613">
      <w:bodyDiv w:val="1"/>
      <w:marLeft w:val="0"/>
      <w:marRight w:val="0"/>
      <w:marTop w:val="0"/>
      <w:marBottom w:val="0"/>
      <w:divBdr>
        <w:top w:val="none" w:sz="0" w:space="0" w:color="auto"/>
        <w:left w:val="none" w:sz="0" w:space="0" w:color="auto"/>
        <w:bottom w:val="none" w:sz="0" w:space="0" w:color="auto"/>
        <w:right w:val="none" w:sz="0" w:space="0" w:color="auto"/>
      </w:divBdr>
    </w:div>
    <w:div w:id="1162353638">
      <w:bodyDiv w:val="1"/>
      <w:marLeft w:val="0"/>
      <w:marRight w:val="0"/>
      <w:marTop w:val="0"/>
      <w:marBottom w:val="0"/>
      <w:divBdr>
        <w:top w:val="none" w:sz="0" w:space="0" w:color="auto"/>
        <w:left w:val="none" w:sz="0" w:space="0" w:color="auto"/>
        <w:bottom w:val="none" w:sz="0" w:space="0" w:color="auto"/>
        <w:right w:val="none" w:sz="0" w:space="0" w:color="auto"/>
      </w:divBdr>
    </w:div>
    <w:div w:id="1198811957">
      <w:bodyDiv w:val="1"/>
      <w:marLeft w:val="0"/>
      <w:marRight w:val="0"/>
      <w:marTop w:val="0"/>
      <w:marBottom w:val="0"/>
      <w:divBdr>
        <w:top w:val="none" w:sz="0" w:space="0" w:color="auto"/>
        <w:left w:val="none" w:sz="0" w:space="0" w:color="auto"/>
        <w:bottom w:val="none" w:sz="0" w:space="0" w:color="auto"/>
        <w:right w:val="none" w:sz="0" w:space="0" w:color="auto"/>
      </w:divBdr>
    </w:div>
    <w:div w:id="1206453186">
      <w:bodyDiv w:val="1"/>
      <w:marLeft w:val="0"/>
      <w:marRight w:val="0"/>
      <w:marTop w:val="0"/>
      <w:marBottom w:val="0"/>
      <w:divBdr>
        <w:top w:val="none" w:sz="0" w:space="0" w:color="auto"/>
        <w:left w:val="none" w:sz="0" w:space="0" w:color="auto"/>
        <w:bottom w:val="none" w:sz="0" w:space="0" w:color="auto"/>
        <w:right w:val="none" w:sz="0" w:space="0" w:color="auto"/>
      </w:divBdr>
    </w:div>
    <w:div w:id="1213035390">
      <w:bodyDiv w:val="1"/>
      <w:marLeft w:val="0"/>
      <w:marRight w:val="0"/>
      <w:marTop w:val="0"/>
      <w:marBottom w:val="0"/>
      <w:divBdr>
        <w:top w:val="none" w:sz="0" w:space="0" w:color="auto"/>
        <w:left w:val="none" w:sz="0" w:space="0" w:color="auto"/>
        <w:bottom w:val="none" w:sz="0" w:space="0" w:color="auto"/>
        <w:right w:val="none" w:sz="0" w:space="0" w:color="auto"/>
      </w:divBdr>
    </w:div>
    <w:div w:id="1216114848">
      <w:bodyDiv w:val="1"/>
      <w:marLeft w:val="0"/>
      <w:marRight w:val="0"/>
      <w:marTop w:val="0"/>
      <w:marBottom w:val="0"/>
      <w:divBdr>
        <w:top w:val="none" w:sz="0" w:space="0" w:color="auto"/>
        <w:left w:val="none" w:sz="0" w:space="0" w:color="auto"/>
        <w:bottom w:val="none" w:sz="0" w:space="0" w:color="auto"/>
        <w:right w:val="none" w:sz="0" w:space="0" w:color="auto"/>
      </w:divBdr>
    </w:div>
    <w:div w:id="1230118629">
      <w:bodyDiv w:val="1"/>
      <w:marLeft w:val="0"/>
      <w:marRight w:val="0"/>
      <w:marTop w:val="0"/>
      <w:marBottom w:val="0"/>
      <w:divBdr>
        <w:top w:val="none" w:sz="0" w:space="0" w:color="auto"/>
        <w:left w:val="none" w:sz="0" w:space="0" w:color="auto"/>
        <w:bottom w:val="none" w:sz="0" w:space="0" w:color="auto"/>
        <w:right w:val="none" w:sz="0" w:space="0" w:color="auto"/>
      </w:divBdr>
    </w:div>
    <w:div w:id="1271006209">
      <w:bodyDiv w:val="1"/>
      <w:marLeft w:val="0"/>
      <w:marRight w:val="0"/>
      <w:marTop w:val="0"/>
      <w:marBottom w:val="0"/>
      <w:divBdr>
        <w:top w:val="none" w:sz="0" w:space="0" w:color="auto"/>
        <w:left w:val="none" w:sz="0" w:space="0" w:color="auto"/>
        <w:bottom w:val="none" w:sz="0" w:space="0" w:color="auto"/>
        <w:right w:val="none" w:sz="0" w:space="0" w:color="auto"/>
      </w:divBdr>
    </w:div>
    <w:div w:id="1281373896">
      <w:bodyDiv w:val="1"/>
      <w:marLeft w:val="0"/>
      <w:marRight w:val="0"/>
      <w:marTop w:val="0"/>
      <w:marBottom w:val="0"/>
      <w:divBdr>
        <w:top w:val="none" w:sz="0" w:space="0" w:color="auto"/>
        <w:left w:val="none" w:sz="0" w:space="0" w:color="auto"/>
        <w:bottom w:val="none" w:sz="0" w:space="0" w:color="auto"/>
        <w:right w:val="none" w:sz="0" w:space="0" w:color="auto"/>
      </w:divBdr>
    </w:div>
    <w:div w:id="1285582226">
      <w:bodyDiv w:val="1"/>
      <w:marLeft w:val="0"/>
      <w:marRight w:val="0"/>
      <w:marTop w:val="0"/>
      <w:marBottom w:val="0"/>
      <w:divBdr>
        <w:top w:val="none" w:sz="0" w:space="0" w:color="auto"/>
        <w:left w:val="none" w:sz="0" w:space="0" w:color="auto"/>
        <w:bottom w:val="none" w:sz="0" w:space="0" w:color="auto"/>
        <w:right w:val="none" w:sz="0" w:space="0" w:color="auto"/>
      </w:divBdr>
    </w:div>
    <w:div w:id="1311058720">
      <w:bodyDiv w:val="1"/>
      <w:marLeft w:val="0"/>
      <w:marRight w:val="0"/>
      <w:marTop w:val="0"/>
      <w:marBottom w:val="0"/>
      <w:divBdr>
        <w:top w:val="none" w:sz="0" w:space="0" w:color="auto"/>
        <w:left w:val="none" w:sz="0" w:space="0" w:color="auto"/>
        <w:bottom w:val="none" w:sz="0" w:space="0" w:color="auto"/>
        <w:right w:val="none" w:sz="0" w:space="0" w:color="auto"/>
      </w:divBdr>
    </w:div>
    <w:div w:id="1319992941">
      <w:bodyDiv w:val="1"/>
      <w:marLeft w:val="0"/>
      <w:marRight w:val="0"/>
      <w:marTop w:val="0"/>
      <w:marBottom w:val="0"/>
      <w:divBdr>
        <w:top w:val="none" w:sz="0" w:space="0" w:color="auto"/>
        <w:left w:val="none" w:sz="0" w:space="0" w:color="auto"/>
        <w:bottom w:val="none" w:sz="0" w:space="0" w:color="auto"/>
        <w:right w:val="none" w:sz="0" w:space="0" w:color="auto"/>
      </w:divBdr>
    </w:div>
    <w:div w:id="1320689965">
      <w:bodyDiv w:val="1"/>
      <w:marLeft w:val="0"/>
      <w:marRight w:val="0"/>
      <w:marTop w:val="0"/>
      <w:marBottom w:val="0"/>
      <w:divBdr>
        <w:top w:val="none" w:sz="0" w:space="0" w:color="auto"/>
        <w:left w:val="none" w:sz="0" w:space="0" w:color="auto"/>
        <w:bottom w:val="none" w:sz="0" w:space="0" w:color="auto"/>
        <w:right w:val="none" w:sz="0" w:space="0" w:color="auto"/>
      </w:divBdr>
    </w:div>
    <w:div w:id="1321471341">
      <w:bodyDiv w:val="1"/>
      <w:marLeft w:val="0"/>
      <w:marRight w:val="0"/>
      <w:marTop w:val="0"/>
      <w:marBottom w:val="0"/>
      <w:divBdr>
        <w:top w:val="none" w:sz="0" w:space="0" w:color="auto"/>
        <w:left w:val="none" w:sz="0" w:space="0" w:color="auto"/>
        <w:bottom w:val="none" w:sz="0" w:space="0" w:color="auto"/>
        <w:right w:val="none" w:sz="0" w:space="0" w:color="auto"/>
      </w:divBdr>
    </w:div>
    <w:div w:id="1327512385">
      <w:bodyDiv w:val="1"/>
      <w:marLeft w:val="0"/>
      <w:marRight w:val="0"/>
      <w:marTop w:val="0"/>
      <w:marBottom w:val="0"/>
      <w:divBdr>
        <w:top w:val="none" w:sz="0" w:space="0" w:color="auto"/>
        <w:left w:val="none" w:sz="0" w:space="0" w:color="auto"/>
        <w:bottom w:val="none" w:sz="0" w:space="0" w:color="auto"/>
        <w:right w:val="none" w:sz="0" w:space="0" w:color="auto"/>
      </w:divBdr>
    </w:div>
    <w:div w:id="1345743433">
      <w:bodyDiv w:val="1"/>
      <w:marLeft w:val="0"/>
      <w:marRight w:val="0"/>
      <w:marTop w:val="0"/>
      <w:marBottom w:val="0"/>
      <w:divBdr>
        <w:top w:val="none" w:sz="0" w:space="0" w:color="auto"/>
        <w:left w:val="none" w:sz="0" w:space="0" w:color="auto"/>
        <w:bottom w:val="none" w:sz="0" w:space="0" w:color="auto"/>
        <w:right w:val="none" w:sz="0" w:space="0" w:color="auto"/>
      </w:divBdr>
    </w:div>
    <w:div w:id="1348479304">
      <w:bodyDiv w:val="1"/>
      <w:marLeft w:val="0"/>
      <w:marRight w:val="0"/>
      <w:marTop w:val="0"/>
      <w:marBottom w:val="0"/>
      <w:divBdr>
        <w:top w:val="none" w:sz="0" w:space="0" w:color="auto"/>
        <w:left w:val="none" w:sz="0" w:space="0" w:color="auto"/>
        <w:bottom w:val="none" w:sz="0" w:space="0" w:color="auto"/>
        <w:right w:val="none" w:sz="0" w:space="0" w:color="auto"/>
      </w:divBdr>
    </w:div>
    <w:div w:id="1355494690">
      <w:bodyDiv w:val="1"/>
      <w:marLeft w:val="0"/>
      <w:marRight w:val="0"/>
      <w:marTop w:val="0"/>
      <w:marBottom w:val="0"/>
      <w:divBdr>
        <w:top w:val="none" w:sz="0" w:space="0" w:color="auto"/>
        <w:left w:val="none" w:sz="0" w:space="0" w:color="auto"/>
        <w:bottom w:val="none" w:sz="0" w:space="0" w:color="auto"/>
        <w:right w:val="none" w:sz="0" w:space="0" w:color="auto"/>
      </w:divBdr>
    </w:div>
    <w:div w:id="1385371873">
      <w:bodyDiv w:val="1"/>
      <w:marLeft w:val="0"/>
      <w:marRight w:val="0"/>
      <w:marTop w:val="0"/>
      <w:marBottom w:val="0"/>
      <w:divBdr>
        <w:top w:val="none" w:sz="0" w:space="0" w:color="auto"/>
        <w:left w:val="none" w:sz="0" w:space="0" w:color="auto"/>
        <w:bottom w:val="none" w:sz="0" w:space="0" w:color="auto"/>
        <w:right w:val="none" w:sz="0" w:space="0" w:color="auto"/>
      </w:divBdr>
    </w:div>
    <w:div w:id="1446919806">
      <w:bodyDiv w:val="1"/>
      <w:marLeft w:val="0"/>
      <w:marRight w:val="0"/>
      <w:marTop w:val="0"/>
      <w:marBottom w:val="0"/>
      <w:divBdr>
        <w:top w:val="none" w:sz="0" w:space="0" w:color="auto"/>
        <w:left w:val="none" w:sz="0" w:space="0" w:color="auto"/>
        <w:bottom w:val="none" w:sz="0" w:space="0" w:color="auto"/>
        <w:right w:val="none" w:sz="0" w:space="0" w:color="auto"/>
      </w:divBdr>
    </w:div>
    <w:div w:id="1453094311">
      <w:bodyDiv w:val="1"/>
      <w:marLeft w:val="0"/>
      <w:marRight w:val="0"/>
      <w:marTop w:val="0"/>
      <w:marBottom w:val="0"/>
      <w:divBdr>
        <w:top w:val="none" w:sz="0" w:space="0" w:color="auto"/>
        <w:left w:val="none" w:sz="0" w:space="0" w:color="auto"/>
        <w:bottom w:val="none" w:sz="0" w:space="0" w:color="auto"/>
        <w:right w:val="none" w:sz="0" w:space="0" w:color="auto"/>
      </w:divBdr>
    </w:div>
    <w:div w:id="1467165799">
      <w:bodyDiv w:val="1"/>
      <w:marLeft w:val="0"/>
      <w:marRight w:val="0"/>
      <w:marTop w:val="0"/>
      <w:marBottom w:val="0"/>
      <w:divBdr>
        <w:top w:val="none" w:sz="0" w:space="0" w:color="auto"/>
        <w:left w:val="none" w:sz="0" w:space="0" w:color="auto"/>
        <w:bottom w:val="none" w:sz="0" w:space="0" w:color="auto"/>
        <w:right w:val="none" w:sz="0" w:space="0" w:color="auto"/>
      </w:divBdr>
    </w:div>
    <w:div w:id="1520775707">
      <w:bodyDiv w:val="1"/>
      <w:marLeft w:val="0"/>
      <w:marRight w:val="0"/>
      <w:marTop w:val="0"/>
      <w:marBottom w:val="0"/>
      <w:divBdr>
        <w:top w:val="none" w:sz="0" w:space="0" w:color="auto"/>
        <w:left w:val="none" w:sz="0" w:space="0" w:color="auto"/>
        <w:bottom w:val="none" w:sz="0" w:space="0" w:color="auto"/>
        <w:right w:val="none" w:sz="0" w:space="0" w:color="auto"/>
      </w:divBdr>
    </w:div>
    <w:div w:id="1525627553">
      <w:bodyDiv w:val="1"/>
      <w:marLeft w:val="0"/>
      <w:marRight w:val="0"/>
      <w:marTop w:val="0"/>
      <w:marBottom w:val="0"/>
      <w:divBdr>
        <w:top w:val="none" w:sz="0" w:space="0" w:color="auto"/>
        <w:left w:val="none" w:sz="0" w:space="0" w:color="auto"/>
        <w:bottom w:val="none" w:sz="0" w:space="0" w:color="auto"/>
        <w:right w:val="none" w:sz="0" w:space="0" w:color="auto"/>
      </w:divBdr>
    </w:div>
    <w:div w:id="1528374326">
      <w:bodyDiv w:val="1"/>
      <w:marLeft w:val="0"/>
      <w:marRight w:val="0"/>
      <w:marTop w:val="0"/>
      <w:marBottom w:val="0"/>
      <w:divBdr>
        <w:top w:val="none" w:sz="0" w:space="0" w:color="auto"/>
        <w:left w:val="none" w:sz="0" w:space="0" w:color="auto"/>
        <w:bottom w:val="none" w:sz="0" w:space="0" w:color="auto"/>
        <w:right w:val="none" w:sz="0" w:space="0" w:color="auto"/>
      </w:divBdr>
    </w:div>
    <w:div w:id="1537081443">
      <w:bodyDiv w:val="1"/>
      <w:marLeft w:val="0"/>
      <w:marRight w:val="0"/>
      <w:marTop w:val="0"/>
      <w:marBottom w:val="0"/>
      <w:divBdr>
        <w:top w:val="none" w:sz="0" w:space="0" w:color="auto"/>
        <w:left w:val="none" w:sz="0" w:space="0" w:color="auto"/>
        <w:bottom w:val="none" w:sz="0" w:space="0" w:color="auto"/>
        <w:right w:val="none" w:sz="0" w:space="0" w:color="auto"/>
      </w:divBdr>
    </w:div>
    <w:div w:id="1545749116">
      <w:bodyDiv w:val="1"/>
      <w:marLeft w:val="0"/>
      <w:marRight w:val="0"/>
      <w:marTop w:val="0"/>
      <w:marBottom w:val="0"/>
      <w:divBdr>
        <w:top w:val="none" w:sz="0" w:space="0" w:color="auto"/>
        <w:left w:val="none" w:sz="0" w:space="0" w:color="auto"/>
        <w:bottom w:val="none" w:sz="0" w:space="0" w:color="auto"/>
        <w:right w:val="none" w:sz="0" w:space="0" w:color="auto"/>
      </w:divBdr>
    </w:div>
    <w:div w:id="1563952971">
      <w:bodyDiv w:val="1"/>
      <w:marLeft w:val="0"/>
      <w:marRight w:val="0"/>
      <w:marTop w:val="0"/>
      <w:marBottom w:val="0"/>
      <w:divBdr>
        <w:top w:val="none" w:sz="0" w:space="0" w:color="auto"/>
        <w:left w:val="none" w:sz="0" w:space="0" w:color="auto"/>
        <w:bottom w:val="none" w:sz="0" w:space="0" w:color="auto"/>
        <w:right w:val="none" w:sz="0" w:space="0" w:color="auto"/>
      </w:divBdr>
    </w:div>
    <w:div w:id="1574584946">
      <w:bodyDiv w:val="1"/>
      <w:marLeft w:val="0"/>
      <w:marRight w:val="0"/>
      <w:marTop w:val="0"/>
      <w:marBottom w:val="0"/>
      <w:divBdr>
        <w:top w:val="none" w:sz="0" w:space="0" w:color="auto"/>
        <w:left w:val="none" w:sz="0" w:space="0" w:color="auto"/>
        <w:bottom w:val="none" w:sz="0" w:space="0" w:color="auto"/>
        <w:right w:val="none" w:sz="0" w:space="0" w:color="auto"/>
      </w:divBdr>
    </w:div>
    <w:div w:id="1581409621">
      <w:bodyDiv w:val="1"/>
      <w:marLeft w:val="0"/>
      <w:marRight w:val="0"/>
      <w:marTop w:val="0"/>
      <w:marBottom w:val="0"/>
      <w:divBdr>
        <w:top w:val="none" w:sz="0" w:space="0" w:color="auto"/>
        <w:left w:val="none" w:sz="0" w:space="0" w:color="auto"/>
        <w:bottom w:val="none" w:sz="0" w:space="0" w:color="auto"/>
        <w:right w:val="none" w:sz="0" w:space="0" w:color="auto"/>
      </w:divBdr>
    </w:div>
    <w:div w:id="1626807436">
      <w:bodyDiv w:val="1"/>
      <w:marLeft w:val="0"/>
      <w:marRight w:val="0"/>
      <w:marTop w:val="0"/>
      <w:marBottom w:val="0"/>
      <w:divBdr>
        <w:top w:val="none" w:sz="0" w:space="0" w:color="auto"/>
        <w:left w:val="none" w:sz="0" w:space="0" w:color="auto"/>
        <w:bottom w:val="none" w:sz="0" w:space="0" w:color="auto"/>
        <w:right w:val="none" w:sz="0" w:space="0" w:color="auto"/>
      </w:divBdr>
    </w:div>
    <w:div w:id="1633360710">
      <w:bodyDiv w:val="1"/>
      <w:marLeft w:val="0"/>
      <w:marRight w:val="0"/>
      <w:marTop w:val="0"/>
      <w:marBottom w:val="0"/>
      <w:divBdr>
        <w:top w:val="none" w:sz="0" w:space="0" w:color="auto"/>
        <w:left w:val="none" w:sz="0" w:space="0" w:color="auto"/>
        <w:bottom w:val="none" w:sz="0" w:space="0" w:color="auto"/>
        <w:right w:val="none" w:sz="0" w:space="0" w:color="auto"/>
      </w:divBdr>
    </w:div>
    <w:div w:id="1678456601">
      <w:bodyDiv w:val="1"/>
      <w:marLeft w:val="0"/>
      <w:marRight w:val="0"/>
      <w:marTop w:val="0"/>
      <w:marBottom w:val="0"/>
      <w:divBdr>
        <w:top w:val="none" w:sz="0" w:space="0" w:color="auto"/>
        <w:left w:val="none" w:sz="0" w:space="0" w:color="auto"/>
        <w:bottom w:val="none" w:sz="0" w:space="0" w:color="auto"/>
        <w:right w:val="none" w:sz="0" w:space="0" w:color="auto"/>
      </w:divBdr>
    </w:div>
    <w:div w:id="1682508844">
      <w:bodyDiv w:val="1"/>
      <w:marLeft w:val="0"/>
      <w:marRight w:val="0"/>
      <w:marTop w:val="0"/>
      <w:marBottom w:val="0"/>
      <w:divBdr>
        <w:top w:val="none" w:sz="0" w:space="0" w:color="auto"/>
        <w:left w:val="none" w:sz="0" w:space="0" w:color="auto"/>
        <w:bottom w:val="none" w:sz="0" w:space="0" w:color="auto"/>
        <w:right w:val="none" w:sz="0" w:space="0" w:color="auto"/>
      </w:divBdr>
    </w:div>
    <w:div w:id="1697345791">
      <w:bodyDiv w:val="1"/>
      <w:marLeft w:val="0"/>
      <w:marRight w:val="0"/>
      <w:marTop w:val="0"/>
      <w:marBottom w:val="0"/>
      <w:divBdr>
        <w:top w:val="none" w:sz="0" w:space="0" w:color="auto"/>
        <w:left w:val="none" w:sz="0" w:space="0" w:color="auto"/>
        <w:bottom w:val="none" w:sz="0" w:space="0" w:color="auto"/>
        <w:right w:val="none" w:sz="0" w:space="0" w:color="auto"/>
      </w:divBdr>
    </w:div>
    <w:div w:id="1701319072">
      <w:bodyDiv w:val="1"/>
      <w:marLeft w:val="0"/>
      <w:marRight w:val="0"/>
      <w:marTop w:val="0"/>
      <w:marBottom w:val="0"/>
      <w:divBdr>
        <w:top w:val="none" w:sz="0" w:space="0" w:color="auto"/>
        <w:left w:val="none" w:sz="0" w:space="0" w:color="auto"/>
        <w:bottom w:val="none" w:sz="0" w:space="0" w:color="auto"/>
        <w:right w:val="none" w:sz="0" w:space="0" w:color="auto"/>
      </w:divBdr>
    </w:div>
    <w:div w:id="1726102798">
      <w:bodyDiv w:val="1"/>
      <w:marLeft w:val="0"/>
      <w:marRight w:val="0"/>
      <w:marTop w:val="0"/>
      <w:marBottom w:val="0"/>
      <w:divBdr>
        <w:top w:val="none" w:sz="0" w:space="0" w:color="auto"/>
        <w:left w:val="none" w:sz="0" w:space="0" w:color="auto"/>
        <w:bottom w:val="none" w:sz="0" w:space="0" w:color="auto"/>
        <w:right w:val="none" w:sz="0" w:space="0" w:color="auto"/>
      </w:divBdr>
    </w:div>
    <w:div w:id="1780682825">
      <w:bodyDiv w:val="1"/>
      <w:marLeft w:val="0"/>
      <w:marRight w:val="0"/>
      <w:marTop w:val="0"/>
      <w:marBottom w:val="0"/>
      <w:divBdr>
        <w:top w:val="none" w:sz="0" w:space="0" w:color="auto"/>
        <w:left w:val="none" w:sz="0" w:space="0" w:color="auto"/>
        <w:bottom w:val="none" w:sz="0" w:space="0" w:color="auto"/>
        <w:right w:val="none" w:sz="0" w:space="0" w:color="auto"/>
      </w:divBdr>
    </w:div>
    <w:div w:id="1867254734">
      <w:bodyDiv w:val="1"/>
      <w:marLeft w:val="0"/>
      <w:marRight w:val="0"/>
      <w:marTop w:val="0"/>
      <w:marBottom w:val="0"/>
      <w:divBdr>
        <w:top w:val="none" w:sz="0" w:space="0" w:color="auto"/>
        <w:left w:val="none" w:sz="0" w:space="0" w:color="auto"/>
        <w:bottom w:val="none" w:sz="0" w:space="0" w:color="auto"/>
        <w:right w:val="none" w:sz="0" w:space="0" w:color="auto"/>
      </w:divBdr>
    </w:div>
    <w:div w:id="1874150254">
      <w:bodyDiv w:val="1"/>
      <w:marLeft w:val="0"/>
      <w:marRight w:val="0"/>
      <w:marTop w:val="0"/>
      <w:marBottom w:val="0"/>
      <w:divBdr>
        <w:top w:val="none" w:sz="0" w:space="0" w:color="auto"/>
        <w:left w:val="none" w:sz="0" w:space="0" w:color="auto"/>
        <w:bottom w:val="none" w:sz="0" w:space="0" w:color="auto"/>
        <w:right w:val="none" w:sz="0" w:space="0" w:color="auto"/>
      </w:divBdr>
    </w:div>
    <w:div w:id="1878350574">
      <w:bodyDiv w:val="1"/>
      <w:marLeft w:val="0"/>
      <w:marRight w:val="0"/>
      <w:marTop w:val="0"/>
      <w:marBottom w:val="0"/>
      <w:divBdr>
        <w:top w:val="none" w:sz="0" w:space="0" w:color="auto"/>
        <w:left w:val="none" w:sz="0" w:space="0" w:color="auto"/>
        <w:bottom w:val="none" w:sz="0" w:space="0" w:color="auto"/>
        <w:right w:val="none" w:sz="0" w:space="0" w:color="auto"/>
      </w:divBdr>
    </w:div>
    <w:div w:id="1884055892">
      <w:bodyDiv w:val="1"/>
      <w:marLeft w:val="0"/>
      <w:marRight w:val="0"/>
      <w:marTop w:val="0"/>
      <w:marBottom w:val="0"/>
      <w:divBdr>
        <w:top w:val="none" w:sz="0" w:space="0" w:color="auto"/>
        <w:left w:val="none" w:sz="0" w:space="0" w:color="auto"/>
        <w:bottom w:val="none" w:sz="0" w:space="0" w:color="auto"/>
        <w:right w:val="none" w:sz="0" w:space="0" w:color="auto"/>
      </w:divBdr>
    </w:div>
    <w:div w:id="1884370218">
      <w:bodyDiv w:val="1"/>
      <w:marLeft w:val="0"/>
      <w:marRight w:val="0"/>
      <w:marTop w:val="0"/>
      <w:marBottom w:val="0"/>
      <w:divBdr>
        <w:top w:val="none" w:sz="0" w:space="0" w:color="auto"/>
        <w:left w:val="none" w:sz="0" w:space="0" w:color="auto"/>
        <w:bottom w:val="none" w:sz="0" w:space="0" w:color="auto"/>
        <w:right w:val="none" w:sz="0" w:space="0" w:color="auto"/>
      </w:divBdr>
    </w:div>
    <w:div w:id="1891728670">
      <w:bodyDiv w:val="1"/>
      <w:marLeft w:val="0"/>
      <w:marRight w:val="0"/>
      <w:marTop w:val="0"/>
      <w:marBottom w:val="0"/>
      <w:divBdr>
        <w:top w:val="none" w:sz="0" w:space="0" w:color="auto"/>
        <w:left w:val="none" w:sz="0" w:space="0" w:color="auto"/>
        <w:bottom w:val="none" w:sz="0" w:space="0" w:color="auto"/>
        <w:right w:val="none" w:sz="0" w:space="0" w:color="auto"/>
      </w:divBdr>
    </w:div>
    <w:div w:id="1894778446">
      <w:bodyDiv w:val="1"/>
      <w:marLeft w:val="0"/>
      <w:marRight w:val="0"/>
      <w:marTop w:val="0"/>
      <w:marBottom w:val="0"/>
      <w:divBdr>
        <w:top w:val="none" w:sz="0" w:space="0" w:color="auto"/>
        <w:left w:val="none" w:sz="0" w:space="0" w:color="auto"/>
        <w:bottom w:val="none" w:sz="0" w:space="0" w:color="auto"/>
        <w:right w:val="none" w:sz="0" w:space="0" w:color="auto"/>
      </w:divBdr>
    </w:div>
    <w:div w:id="1899124750">
      <w:bodyDiv w:val="1"/>
      <w:marLeft w:val="0"/>
      <w:marRight w:val="0"/>
      <w:marTop w:val="0"/>
      <w:marBottom w:val="0"/>
      <w:divBdr>
        <w:top w:val="none" w:sz="0" w:space="0" w:color="auto"/>
        <w:left w:val="none" w:sz="0" w:space="0" w:color="auto"/>
        <w:bottom w:val="none" w:sz="0" w:space="0" w:color="auto"/>
        <w:right w:val="none" w:sz="0" w:space="0" w:color="auto"/>
      </w:divBdr>
    </w:div>
    <w:div w:id="1910263105">
      <w:bodyDiv w:val="1"/>
      <w:marLeft w:val="0"/>
      <w:marRight w:val="0"/>
      <w:marTop w:val="0"/>
      <w:marBottom w:val="0"/>
      <w:divBdr>
        <w:top w:val="none" w:sz="0" w:space="0" w:color="auto"/>
        <w:left w:val="none" w:sz="0" w:space="0" w:color="auto"/>
        <w:bottom w:val="none" w:sz="0" w:space="0" w:color="auto"/>
        <w:right w:val="none" w:sz="0" w:space="0" w:color="auto"/>
      </w:divBdr>
    </w:div>
    <w:div w:id="1919630807">
      <w:bodyDiv w:val="1"/>
      <w:marLeft w:val="0"/>
      <w:marRight w:val="0"/>
      <w:marTop w:val="0"/>
      <w:marBottom w:val="0"/>
      <w:divBdr>
        <w:top w:val="none" w:sz="0" w:space="0" w:color="auto"/>
        <w:left w:val="none" w:sz="0" w:space="0" w:color="auto"/>
        <w:bottom w:val="none" w:sz="0" w:space="0" w:color="auto"/>
        <w:right w:val="none" w:sz="0" w:space="0" w:color="auto"/>
      </w:divBdr>
    </w:div>
    <w:div w:id="1964992536">
      <w:bodyDiv w:val="1"/>
      <w:marLeft w:val="0"/>
      <w:marRight w:val="0"/>
      <w:marTop w:val="0"/>
      <w:marBottom w:val="0"/>
      <w:divBdr>
        <w:top w:val="none" w:sz="0" w:space="0" w:color="auto"/>
        <w:left w:val="none" w:sz="0" w:space="0" w:color="auto"/>
        <w:bottom w:val="none" w:sz="0" w:space="0" w:color="auto"/>
        <w:right w:val="none" w:sz="0" w:space="0" w:color="auto"/>
      </w:divBdr>
    </w:div>
    <w:div w:id="2004040991">
      <w:bodyDiv w:val="1"/>
      <w:marLeft w:val="0"/>
      <w:marRight w:val="0"/>
      <w:marTop w:val="0"/>
      <w:marBottom w:val="0"/>
      <w:divBdr>
        <w:top w:val="none" w:sz="0" w:space="0" w:color="auto"/>
        <w:left w:val="none" w:sz="0" w:space="0" w:color="auto"/>
        <w:bottom w:val="none" w:sz="0" w:space="0" w:color="auto"/>
        <w:right w:val="none" w:sz="0" w:space="0" w:color="auto"/>
      </w:divBdr>
    </w:div>
    <w:div w:id="2012828688">
      <w:bodyDiv w:val="1"/>
      <w:marLeft w:val="0"/>
      <w:marRight w:val="0"/>
      <w:marTop w:val="0"/>
      <w:marBottom w:val="0"/>
      <w:divBdr>
        <w:top w:val="none" w:sz="0" w:space="0" w:color="auto"/>
        <w:left w:val="none" w:sz="0" w:space="0" w:color="auto"/>
        <w:bottom w:val="none" w:sz="0" w:space="0" w:color="auto"/>
        <w:right w:val="none" w:sz="0" w:space="0" w:color="auto"/>
      </w:divBdr>
    </w:div>
    <w:div w:id="2029678971">
      <w:bodyDiv w:val="1"/>
      <w:marLeft w:val="0"/>
      <w:marRight w:val="0"/>
      <w:marTop w:val="0"/>
      <w:marBottom w:val="0"/>
      <w:divBdr>
        <w:top w:val="none" w:sz="0" w:space="0" w:color="auto"/>
        <w:left w:val="none" w:sz="0" w:space="0" w:color="auto"/>
        <w:bottom w:val="none" w:sz="0" w:space="0" w:color="auto"/>
        <w:right w:val="none" w:sz="0" w:space="0" w:color="auto"/>
      </w:divBdr>
    </w:div>
    <w:div w:id="2037652916">
      <w:bodyDiv w:val="1"/>
      <w:marLeft w:val="0"/>
      <w:marRight w:val="0"/>
      <w:marTop w:val="0"/>
      <w:marBottom w:val="0"/>
      <w:divBdr>
        <w:top w:val="none" w:sz="0" w:space="0" w:color="auto"/>
        <w:left w:val="none" w:sz="0" w:space="0" w:color="auto"/>
        <w:bottom w:val="none" w:sz="0" w:space="0" w:color="auto"/>
        <w:right w:val="none" w:sz="0" w:space="0" w:color="auto"/>
      </w:divBdr>
    </w:div>
    <w:div w:id="2058622712">
      <w:bodyDiv w:val="1"/>
      <w:marLeft w:val="0"/>
      <w:marRight w:val="0"/>
      <w:marTop w:val="0"/>
      <w:marBottom w:val="0"/>
      <w:divBdr>
        <w:top w:val="none" w:sz="0" w:space="0" w:color="auto"/>
        <w:left w:val="none" w:sz="0" w:space="0" w:color="auto"/>
        <w:bottom w:val="none" w:sz="0" w:space="0" w:color="auto"/>
        <w:right w:val="none" w:sz="0" w:space="0" w:color="auto"/>
      </w:divBdr>
    </w:div>
    <w:div w:id="2062437208">
      <w:bodyDiv w:val="1"/>
      <w:marLeft w:val="0"/>
      <w:marRight w:val="0"/>
      <w:marTop w:val="0"/>
      <w:marBottom w:val="0"/>
      <w:divBdr>
        <w:top w:val="none" w:sz="0" w:space="0" w:color="auto"/>
        <w:left w:val="none" w:sz="0" w:space="0" w:color="auto"/>
        <w:bottom w:val="none" w:sz="0" w:space="0" w:color="auto"/>
        <w:right w:val="none" w:sz="0" w:space="0" w:color="auto"/>
      </w:divBdr>
    </w:div>
    <w:div w:id="2064135927">
      <w:bodyDiv w:val="1"/>
      <w:marLeft w:val="0"/>
      <w:marRight w:val="0"/>
      <w:marTop w:val="0"/>
      <w:marBottom w:val="0"/>
      <w:divBdr>
        <w:top w:val="none" w:sz="0" w:space="0" w:color="auto"/>
        <w:left w:val="none" w:sz="0" w:space="0" w:color="auto"/>
        <w:bottom w:val="none" w:sz="0" w:space="0" w:color="auto"/>
        <w:right w:val="none" w:sz="0" w:space="0" w:color="auto"/>
      </w:divBdr>
    </w:div>
    <w:div w:id="2067681752">
      <w:bodyDiv w:val="1"/>
      <w:marLeft w:val="0"/>
      <w:marRight w:val="0"/>
      <w:marTop w:val="0"/>
      <w:marBottom w:val="0"/>
      <w:divBdr>
        <w:top w:val="none" w:sz="0" w:space="0" w:color="auto"/>
        <w:left w:val="none" w:sz="0" w:space="0" w:color="auto"/>
        <w:bottom w:val="none" w:sz="0" w:space="0" w:color="auto"/>
        <w:right w:val="none" w:sz="0" w:space="0" w:color="auto"/>
      </w:divBdr>
    </w:div>
    <w:div w:id="2068333256">
      <w:bodyDiv w:val="1"/>
      <w:marLeft w:val="0"/>
      <w:marRight w:val="0"/>
      <w:marTop w:val="0"/>
      <w:marBottom w:val="0"/>
      <w:divBdr>
        <w:top w:val="none" w:sz="0" w:space="0" w:color="auto"/>
        <w:left w:val="none" w:sz="0" w:space="0" w:color="auto"/>
        <w:bottom w:val="none" w:sz="0" w:space="0" w:color="auto"/>
        <w:right w:val="none" w:sz="0" w:space="0" w:color="auto"/>
      </w:divBdr>
    </w:div>
    <w:div w:id="2078550978">
      <w:bodyDiv w:val="1"/>
      <w:marLeft w:val="0"/>
      <w:marRight w:val="0"/>
      <w:marTop w:val="0"/>
      <w:marBottom w:val="0"/>
      <w:divBdr>
        <w:top w:val="none" w:sz="0" w:space="0" w:color="auto"/>
        <w:left w:val="none" w:sz="0" w:space="0" w:color="auto"/>
        <w:bottom w:val="none" w:sz="0" w:space="0" w:color="auto"/>
        <w:right w:val="none" w:sz="0" w:space="0" w:color="auto"/>
      </w:divBdr>
    </w:div>
    <w:div w:id="2118674284">
      <w:bodyDiv w:val="1"/>
      <w:marLeft w:val="0"/>
      <w:marRight w:val="0"/>
      <w:marTop w:val="0"/>
      <w:marBottom w:val="0"/>
      <w:divBdr>
        <w:top w:val="none" w:sz="0" w:space="0" w:color="auto"/>
        <w:left w:val="none" w:sz="0" w:space="0" w:color="auto"/>
        <w:bottom w:val="none" w:sz="0" w:space="0" w:color="auto"/>
        <w:right w:val="none" w:sz="0" w:space="0" w:color="auto"/>
      </w:divBdr>
    </w:div>
    <w:div w:id="2124376015">
      <w:bodyDiv w:val="1"/>
      <w:marLeft w:val="0"/>
      <w:marRight w:val="0"/>
      <w:marTop w:val="0"/>
      <w:marBottom w:val="0"/>
      <w:divBdr>
        <w:top w:val="none" w:sz="0" w:space="0" w:color="auto"/>
        <w:left w:val="none" w:sz="0" w:space="0" w:color="auto"/>
        <w:bottom w:val="none" w:sz="0" w:space="0" w:color="auto"/>
        <w:right w:val="none" w:sz="0" w:space="0" w:color="auto"/>
      </w:divBdr>
    </w:div>
    <w:div w:id="2129886112">
      <w:bodyDiv w:val="1"/>
      <w:marLeft w:val="0"/>
      <w:marRight w:val="0"/>
      <w:marTop w:val="0"/>
      <w:marBottom w:val="0"/>
      <w:divBdr>
        <w:top w:val="none" w:sz="0" w:space="0" w:color="auto"/>
        <w:left w:val="none" w:sz="0" w:space="0" w:color="auto"/>
        <w:bottom w:val="none" w:sz="0" w:space="0" w:color="auto"/>
        <w:right w:val="none" w:sz="0" w:space="0" w:color="auto"/>
      </w:divBdr>
    </w:div>
    <w:div w:id="213903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10.png"/><Relationship Id="rId39" Type="http://schemas.openxmlformats.org/officeDocument/2006/relationships/chart" Target="charts/chart12.xml"/><Relationship Id="rId21" Type="http://schemas.openxmlformats.org/officeDocument/2006/relationships/hyperlink" Target="http://map.gob.do/Observatorio/FormQyS.aspx" TargetMode="External"/><Relationship Id="rId34" Type="http://schemas.openxmlformats.org/officeDocument/2006/relationships/chart" Target="charts/chart7.xml"/><Relationship Id="rId42" Type="http://schemas.openxmlformats.org/officeDocument/2006/relationships/chart" Target="charts/chart15.xml"/><Relationship Id="rId47" Type="http://schemas.openxmlformats.org/officeDocument/2006/relationships/chart" Target="charts/chart19.xml"/><Relationship Id="rId50" Type="http://schemas.openxmlformats.org/officeDocument/2006/relationships/header" Target="header5.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2.png"/><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oter" Target="footer3.xml"/><Relationship Id="rId37" Type="http://schemas.openxmlformats.org/officeDocument/2006/relationships/chart" Target="charts/chart10.xml"/><Relationship Id="rId40" Type="http://schemas.openxmlformats.org/officeDocument/2006/relationships/chart" Target="charts/chart13.xml"/><Relationship Id="rId45" Type="http://schemas.openxmlformats.org/officeDocument/2006/relationships/chart" Target="charts/chart17.xml"/><Relationship Id="rId53" Type="http://schemas.openxmlformats.org/officeDocument/2006/relationships/header" Target="header6.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image" Target="media/image13.png"/><Relationship Id="rId44" Type="http://schemas.openxmlformats.org/officeDocument/2006/relationships/chart" Target="charts/chart16.xm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chart" Target="charts/chart4.xml"/><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image" Target="media/image14.png"/><Relationship Id="rId48" Type="http://schemas.openxmlformats.org/officeDocument/2006/relationships/chart" Target="charts/chart20.xml"/><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image" Target="media/image9.png"/><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chart" Target="charts/chart18.xml"/><Relationship Id="rId20" Type="http://schemas.openxmlformats.org/officeDocument/2006/relationships/hyperlink" Target="http://map.gob.do/DirectorioFuncionarios/consulta/index" TargetMode="External"/><Relationship Id="rId41" Type="http://schemas.openxmlformats.org/officeDocument/2006/relationships/chart" Target="charts/chart1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chart" Target="charts/chart9.xml"/><Relationship Id="rId49"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cluster_filesfs\DOCUMENTOS%20DEPARTAMENTOS\dpd\Documentos%20DPD\Memoria%20Institucional\Rendici&#243;n%20de%20Cuentas%202022\Memoria%20Institucional\Insumos%20Areas\Graficos\DIREV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Hoja_de_c_lculo_de_Microsoft_Excel4.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Hoja_de_c_lculo_de_Microsoft_Excel5.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Hoja_de_c_lculo_de_Microsoft_Excel6.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Hoja_de_c_lculo_de_Microsoft_Excel7.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Hoja_de_c_lculo_de_Microsoft_Excel8.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Hoja_de_c_lculo_de_Microsoft_Excel9.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10.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Hoja_de_c_lculo_de_Microsoft_Excel11.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Hoja_de_c_lculo_de_Microsoft_Excel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Hoja_de_c_lculo_de_Microsoft_Excel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200" b="0">
                <a:latin typeface="Times New Roman" panose="02020603050405020304" pitchFamily="18" charset="0"/>
                <a:cs typeface="Times New Roman" panose="02020603050405020304" pitchFamily="18" charset="0"/>
              </a:rPr>
              <a:t>Instituciones Implementan Evaluación del Desempeño Laboral 2020-2022</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barChart>
        <c:barDir val="col"/>
        <c:grouping val="clustered"/>
        <c:varyColors val="0"/>
        <c:ser>
          <c:idx val="0"/>
          <c:order val="0"/>
          <c:tx>
            <c:strRef>
              <c:f>Hoja1!$E$8</c:f>
              <c:strCache>
                <c:ptCount val="1"/>
                <c:pt idx="0">
                  <c:v>Instituciones Gobierno Central y descentralizadas</c:v>
                </c:pt>
              </c:strCache>
            </c:strRef>
          </c:tx>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Hoja1!$D$9:$D$11</c:f>
              <c:numCache>
                <c:formatCode>General</c:formatCode>
                <c:ptCount val="3"/>
                <c:pt idx="0">
                  <c:v>2020</c:v>
                </c:pt>
                <c:pt idx="1">
                  <c:v>2021</c:v>
                </c:pt>
                <c:pt idx="2">
                  <c:v>2022</c:v>
                </c:pt>
              </c:numCache>
            </c:numRef>
          </c:cat>
          <c:val>
            <c:numRef>
              <c:f>Hoja1!$E$9:$E$11</c:f>
              <c:numCache>
                <c:formatCode>General</c:formatCode>
                <c:ptCount val="3"/>
                <c:pt idx="0">
                  <c:v>130</c:v>
                </c:pt>
                <c:pt idx="1">
                  <c:v>137</c:v>
                </c:pt>
                <c:pt idx="2">
                  <c:v>157</c:v>
                </c:pt>
              </c:numCache>
            </c:numRef>
          </c:val>
          <c:extLst>
            <c:ext xmlns:c16="http://schemas.microsoft.com/office/drawing/2014/chart" uri="{C3380CC4-5D6E-409C-BE32-E72D297353CC}">
              <c16:uniqueId val="{00000000-E9B9-4342-8845-3763ECF58D09}"/>
            </c:ext>
          </c:extLst>
        </c:ser>
        <c:ser>
          <c:idx val="1"/>
          <c:order val="1"/>
          <c:tx>
            <c:strRef>
              <c:f>Hoja1!$F$8</c:f>
              <c:strCache>
                <c:ptCount val="1"/>
                <c:pt idx="0">
                  <c:v>Gobiernos Locales</c:v>
                </c:pt>
              </c:strCache>
            </c:strRef>
          </c:tx>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Hoja1!$D$9:$D$11</c:f>
              <c:numCache>
                <c:formatCode>General</c:formatCode>
                <c:ptCount val="3"/>
                <c:pt idx="0">
                  <c:v>2020</c:v>
                </c:pt>
                <c:pt idx="1">
                  <c:v>2021</c:v>
                </c:pt>
                <c:pt idx="2">
                  <c:v>2022</c:v>
                </c:pt>
              </c:numCache>
            </c:numRef>
          </c:cat>
          <c:val>
            <c:numRef>
              <c:f>Hoja1!$F$9:$F$11</c:f>
              <c:numCache>
                <c:formatCode>General</c:formatCode>
                <c:ptCount val="3"/>
                <c:pt idx="0">
                  <c:v>0</c:v>
                </c:pt>
                <c:pt idx="1">
                  <c:v>90</c:v>
                </c:pt>
                <c:pt idx="2">
                  <c:v>128</c:v>
                </c:pt>
              </c:numCache>
            </c:numRef>
          </c:val>
          <c:extLst>
            <c:ext xmlns:c16="http://schemas.microsoft.com/office/drawing/2014/chart" uri="{C3380CC4-5D6E-409C-BE32-E72D297353CC}">
              <c16:uniqueId val="{00000001-E9B9-4342-8845-3763ECF58D09}"/>
            </c:ext>
          </c:extLst>
        </c:ser>
        <c:dLbls>
          <c:dLblPos val="inEnd"/>
          <c:showLegendKey val="0"/>
          <c:showVal val="1"/>
          <c:showCatName val="0"/>
          <c:showSerName val="0"/>
          <c:showPercent val="0"/>
          <c:showBubbleSize val="0"/>
        </c:dLbls>
        <c:gapWidth val="100"/>
        <c:overlap val="-24"/>
        <c:axId val="1240418384"/>
        <c:axId val="1240419632"/>
      </c:barChart>
      <c:catAx>
        <c:axId val="1240418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1240419632"/>
        <c:crosses val="autoZero"/>
        <c:auto val="1"/>
        <c:lblAlgn val="ctr"/>
        <c:lblOffset val="100"/>
        <c:noMultiLvlLbl val="0"/>
      </c:catAx>
      <c:valAx>
        <c:axId val="12404196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12404183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legendEntry>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n-US" sz="1200">
                <a:solidFill>
                  <a:schemeClr val="bg1">
                    <a:lumMod val="65000"/>
                  </a:schemeClr>
                </a:solidFill>
                <a:latin typeface="Times New Roman" panose="02020603050405020304" pitchFamily="18" charset="0"/>
                <a:cs typeface="Times New Roman" panose="02020603050405020304" pitchFamily="18" charset="0"/>
              </a:rPr>
              <a:t>Reporte</a:t>
            </a:r>
            <a:r>
              <a:rPr lang="en-US" sz="1200" baseline="0">
                <a:solidFill>
                  <a:schemeClr val="bg1">
                    <a:lumMod val="65000"/>
                  </a:schemeClr>
                </a:solidFill>
                <a:latin typeface="Times New Roman" panose="02020603050405020304" pitchFamily="18" charset="0"/>
                <a:cs typeface="Times New Roman" panose="02020603050405020304" pitchFamily="18" charset="0"/>
              </a:rPr>
              <a:t> por Dimensiones del Sector economía</a:t>
            </a:r>
          </a:p>
          <a:p>
            <a:pPr algn="ctr">
              <a:defRPr sz="1200">
                <a:solidFill>
                  <a:schemeClr val="bg1">
                    <a:lumMod val="65000"/>
                  </a:schemeClr>
                </a:solidFill>
                <a:latin typeface="Times New Roman" panose="02020603050405020304" pitchFamily="18" charset="0"/>
                <a:cs typeface="Times New Roman" panose="02020603050405020304" pitchFamily="18" charset="0"/>
              </a:defRPr>
            </a:pPr>
            <a:r>
              <a:rPr lang="en-US" sz="1200" baseline="0">
                <a:solidFill>
                  <a:schemeClr val="bg1">
                    <a:lumMod val="65000"/>
                  </a:schemeClr>
                </a:solidFill>
                <a:latin typeface="Times New Roman" panose="02020603050405020304" pitchFamily="18" charset="0"/>
                <a:cs typeface="Times New Roman" panose="02020603050405020304" pitchFamily="18" charset="0"/>
              </a:rPr>
              <a:t>Enero-Noviembre 2022</a:t>
            </a:r>
            <a:endParaRPr lang="en-US"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lgn="ctr">
            <a:defRPr sz="1200" b="0" i="0" u="none" strike="noStrike" kern="1200" spc="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Economía!$I$3</c:f>
              <c:strCache>
                <c:ptCount val="1"/>
                <c:pt idx="0">
                  <c:v>Positivo</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Economía!$H$4:$H$9</c:f>
              <c:strCache>
                <c:ptCount val="6"/>
                <c:pt idx="0">
                  <c:v>Reconocimiento Laboral</c:v>
                </c:pt>
                <c:pt idx="1">
                  <c:v>Comunicación</c:v>
                </c:pt>
                <c:pt idx="2">
                  <c:v>Balance Trabajo Familia</c:v>
                </c:pt>
                <c:pt idx="3">
                  <c:v>Liderazgo y Participación</c:v>
                </c:pt>
                <c:pt idx="4">
                  <c:v>Beneficios</c:v>
                </c:pt>
                <c:pt idx="5">
                  <c:v>Salarios</c:v>
                </c:pt>
              </c:strCache>
            </c:strRef>
          </c:cat>
          <c:val>
            <c:numRef>
              <c:f>Economía!$I$4:$I$9</c:f>
              <c:numCache>
                <c:formatCode>0%</c:formatCode>
                <c:ptCount val="6"/>
                <c:pt idx="0">
                  <c:v>0.93</c:v>
                </c:pt>
                <c:pt idx="1">
                  <c:v>0.9</c:v>
                </c:pt>
                <c:pt idx="2">
                  <c:v>0.8</c:v>
                </c:pt>
                <c:pt idx="3">
                  <c:v>0.93</c:v>
                </c:pt>
                <c:pt idx="4">
                  <c:v>0.9</c:v>
                </c:pt>
                <c:pt idx="5">
                  <c:v>0.8</c:v>
                </c:pt>
              </c:numCache>
            </c:numRef>
          </c:val>
          <c:extLst>
            <c:ext xmlns:c16="http://schemas.microsoft.com/office/drawing/2014/chart" uri="{C3380CC4-5D6E-409C-BE32-E72D297353CC}">
              <c16:uniqueId val="{00000000-C8C0-46EE-8046-4D0769D79801}"/>
            </c:ext>
          </c:extLst>
        </c:ser>
        <c:ser>
          <c:idx val="1"/>
          <c:order val="1"/>
          <c:tx>
            <c:strRef>
              <c:f>Economía!$J$3</c:f>
              <c:strCache>
                <c:ptCount val="1"/>
                <c:pt idx="0">
                  <c:v>Negativo</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Economía!$H$4:$H$9</c:f>
              <c:strCache>
                <c:ptCount val="6"/>
                <c:pt idx="0">
                  <c:v>Reconocimiento Laboral</c:v>
                </c:pt>
                <c:pt idx="1">
                  <c:v>Comunicación</c:v>
                </c:pt>
                <c:pt idx="2">
                  <c:v>Balance Trabajo Familia</c:v>
                </c:pt>
                <c:pt idx="3">
                  <c:v>Liderazgo y Participación</c:v>
                </c:pt>
                <c:pt idx="4">
                  <c:v>Beneficios</c:v>
                </c:pt>
                <c:pt idx="5">
                  <c:v>Salarios</c:v>
                </c:pt>
              </c:strCache>
            </c:strRef>
          </c:cat>
          <c:val>
            <c:numRef>
              <c:f>Economía!$J$4:$J$9</c:f>
              <c:numCache>
                <c:formatCode>0%</c:formatCode>
                <c:ptCount val="6"/>
                <c:pt idx="0">
                  <c:v>7.0000000000000007E-2</c:v>
                </c:pt>
                <c:pt idx="1">
                  <c:v>0.1</c:v>
                </c:pt>
                <c:pt idx="2">
                  <c:v>0.2</c:v>
                </c:pt>
                <c:pt idx="3">
                  <c:v>7.0000000000000007E-2</c:v>
                </c:pt>
                <c:pt idx="4">
                  <c:v>0.1</c:v>
                </c:pt>
                <c:pt idx="5">
                  <c:v>0.2</c:v>
                </c:pt>
              </c:numCache>
            </c:numRef>
          </c:val>
          <c:extLst>
            <c:ext xmlns:c16="http://schemas.microsoft.com/office/drawing/2014/chart" uri="{C3380CC4-5D6E-409C-BE32-E72D297353CC}">
              <c16:uniqueId val="{00000001-C8C0-46EE-8046-4D0769D79801}"/>
            </c:ext>
          </c:extLst>
        </c:ser>
        <c:dLbls>
          <c:dLblPos val="outEnd"/>
          <c:showLegendKey val="0"/>
          <c:showVal val="1"/>
          <c:showCatName val="0"/>
          <c:showSerName val="0"/>
          <c:showPercent val="0"/>
          <c:showBubbleSize val="0"/>
        </c:dLbls>
        <c:gapWidth val="219"/>
        <c:overlap val="-27"/>
        <c:axId val="1190650735"/>
        <c:axId val="1190651151"/>
      </c:barChart>
      <c:catAx>
        <c:axId val="1190650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crossAx val="1190651151"/>
        <c:crosses val="autoZero"/>
        <c:auto val="1"/>
        <c:lblAlgn val="ctr"/>
        <c:lblOffset val="100"/>
        <c:noMultiLvlLbl val="0"/>
      </c:catAx>
      <c:valAx>
        <c:axId val="11906511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9065073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n-US" sz="1200">
                <a:solidFill>
                  <a:schemeClr val="bg1">
                    <a:lumMod val="65000"/>
                  </a:schemeClr>
                </a:solidFill>
                <a:latin typeface="Times New Roman" panose="02020603050405020304" pitchFamily="18" charset="0"/>
                <a:cs typeface="Times New Roman" panose="02020603050405020304" pitchFamily="18" charset="0"/>
              </a:rPr>
              <a:t>Nivel</a:t>
            </a:r>
            <a:r>
              <a:rPr lang="en-US" sz="1200" baseline="0">
                <a:solidFill>
                  <a:schemeClr val="bg1">
                    <a:lumMod val="65000"/>
                  </a:schemeClr>
                </a:solidFill>
                <a:latin typeface="Times New Roman" panose="02020603050405020304" pitchFamily="18" charset="0"/>
                <a:cs typeface="Times New Roman" panose="02020603050405020304" pitchFamily="18" charset="0"/>
              </a:rPr>
              <a:t> de Satisfacción General Sector Economía</a:t>
            </a:r>
            <a:endParaRPr lang="en-US"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tx>
            <c:strRef>
              <c:f>Economía!$L$4</c:f>
              <c:strCache>
                <c:ptCount val="1"/>
                <c:pt idx="0">
                  <c:v>Promedio</c:v>
                </c:pt>
              </c:strCache>
            </c:strRef>
          </c:tx>
          <c:dPt>
            <c:idx val="0"/>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045-429A-B6DC-B29F69A48B03}"/>
              </c:ext>
            </c:extLst>
          </c:dPt>
          <c:dPt>
            <c:idx val="1"/>
            <c:bubble3D val="0"/>
            <c:spPr>
              <a:solidFill>
                <a:schemeClr val="bg1">
                  <a:lumMod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045-429A-B6DC-B29F69A48B0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Economía!$M$3:$N$3</c:f>
              <c:strCache>
                <c:ptCount val="2"/>
                <c:pt idx="0">
                  <c:v>Positivo</c:v>
                </c:pt>
                <c:pt idx="1">
                  <c:v>Negativo</c:v>
                </c:pt>
              </c:strCache>
            </c:strRef>
          </c:cat>
          <c:val>
            <c:numRef>
              <c:f>Economía!$M$4:$N$4</c:f>
              <c:numCache>
                <c:formatCode>0%</c:formatCode>
                <c:ptCount val="2"/>
                <c:pt idx="0">
                  <c:v>0.87666666666666659</c:v>
                </c:pt>
                <c:pt idx="1">
                  <c:v>0.12333333333333334</c:v>
                </c:pt>
              </c:numCache>
            </c:numRef>
          </c:val>
          <c:extLst>
            <c:ext xmlns:c16="http://schemas.microsoft.com/office/drawing/2014/chart" uri="{C3380CC4-5D6E-409C-BE32-E72D297353CC}">
              <c16:uniqueId val="{00000004-B045-429A-B6DC-B29F69A48B0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8132291299408463"/>
          <c:y val="0.50992799484970031"/>
          <c:w val="0.19188780506914249"/>
          <c:h val="0.3071943742881196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s-DO" sz="1200">
                <a:solidFill>
                  <a:schemeClr val="bg1">
                    <a:lumMod val="65000"/>
                  </a:schemeClr>
                </a:solidFill>
                <a:latin typeface="Times New Roman" panose="02020603050405020304" pitchFamily="18" charset="0"/>
                <a:cs typeface="Times New Roman" panose="02020603050405020304" pitchFamily="18" charset="0"/>
              </a:rPr>
              <a:t>Reporte  por Dimensiones del Sector Economía</a:t>
            </a:r>
          </a:p>
          <a:p>
            <a:pPr>
              <a:defRPr sz="1200">
                <a:solidFill>
                  <a:schemeClr val="bg1">
                    <a:lumMod val="65000"/>
                  </a:schemeClr>
                </a:solidFill>
                <a:latin typeface="Times New Roman" panose="02020603050405020304" pitchFamily="18" charset="0"/>
                <a:cs typeface="Times New Roman" panose="02020603050405020304" pitchFamily="18" charset="0"/>
              </a:defRPr>
            </a:pPr>
            <a:r>
              <a:rPr lang="es-DO" sz="1200">
                <a:solidFill>
                  <a:schemeClr val="bg1">
                    <a:lumMod val="65000"/>
                  </a:schemeClr>
                </a:solidFill>
                <a:latin typeface="Times New Roman" panose="02020603050405020304" pitchFamily="18" charset="0"/>
                <a:cs typeface="Times New Roman" panose="02020603050405020304" pitchFamily="18" charset="0"/>
              </a:rPr>
              <a:t>Enero-Noviembre 2022</a:t>
            </a: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'Medio Ambiente'!$I$2</c:f>
              <c:strCache>
                <c:ptCount val="1"/>
                <c:pt idx="0">
                  <c:v>Positivo</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'Medio Ambiente'!$H$3:$H$8</c:f>
              <c:strCache>
                <c:ptCount val="6"/>
                <c:pt idx="0">
                  <c:v>Reconocimiento Laboral</c:v>
                </c:pt>
                <c:pt idx="1">
                  <c:v>Comunicación</c:v>
                </c:pt>
                <c:pt idx="2">
                  <c:v>Balance Trabajo Familia</c:v>
                </c:pt>
                <c:pt idx="3">
                  <c:v>Liderazgo y Participación</c:v>
                </c:pt>
                <c:pt idx="4">
                  <c:v>Beneficios</c:v>
                </c:pt>
                <c:pt idx="5">
                  <c:v>Salarios</c:v>
                </c:pt>
              </c:strCache>
            </c:strRef>
          </c:cat>
          <c:val>
            <c:numRef>
              <c:f>'Medio Ambiente'!$I$3:$I$8</c:f>
              <c:numCache>
                <c:formatCode>0%</c:formatCode>
                <c:ptCount val="6"/>
                <c:pt idx="0">
                  <c:v>0.85</c:v>
                </c:pt>
                <c:pt idx="1">
                  <c:v>0.9</c:v>
                </c:pt>
                <c:pt idx="2">
                  <c:v>0.84</c:v>
                </c:pt>
                <c:pt idx="3">
                  <c:v>0.88</c:v>
                </c:pt>
                <c:pt idx="4">
                  <c:v>0.78</c:v>
                </c:pt>
                <c:pt idx="5">
                  <c:v>0.41</c:v>
                </c:pt>
              </c:numCache>
            </c:numRef>
          </c:val>
          <c:extLst>
            <c:ext xmlns:c16="http://schemas.microsoft.com/office/drawing/2014/chart" uri="{C3380CC4-5D6E-409C-BE32-E72D297353CC}">
              <c16:uniqueId val="{00000000-785F-494A-B8A1-9A3ECC125B11}"/>
            </c:ext>
          </c:extLst>
        </c:ser>
        <c:ser>
          <c:idx val="1"/>
          <c:order val="1"/>
          <c:tx>
            <c:strRef>
              <c:f>'Medio Ambiente'!$J$2</c:f>
              <c:strCache>
                <c:ptCount val="1"/>
                <c:pt idx="0">
                  <c:v>Negativo</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'Medio Ambiente'!$H$3:$H$8</c:f>
              <c:strCache>
                <c:ptCount val="6"/>
                <c:pt idx="0">
                  <c:v>Reconocimiento Laboral</c:v>
                </c:pt>
                <c:pt idx="1">
                  <c:v>Comunicación</c:v>
                </c:pt>
                <c:pt idx="2">
                  <c:v>Balance Trabajo Familia</c:v>
                </c:pt>
                <c:pt idx="3">
                  <c:v>Liderazgo y Participación</c:v>
                </c:pt>
                <c:pt idx="4">
                  <c:v>Beneficios</c:v>
                </c:pt>
                <c:pt idx="5">
                  <c:v>Salarios</c:v>
                </c:pt>
              </c:strCache>
            </c:strRef>
          </c:cat>
          <c:val>
            <c:numRef>
              <c:f>'Medio Ambiente'!$J$3:$J$8</c:f>
              <c:numCache>
                <c:formatCode>0%</c:formatCode>
                <c:ptCount val="6"/>
                <c:pt idx="0">
                  <c:v>0.15</c:v>
                </c:pt>
                <c:pt idx="1">
                  <c:v>0.1</c:v>
                </c:pt>
                <c:pt idx="2">
                  <c:v>0.16</c:v>
                </c:pt>
                <c:pt idx="3">
                  <c:v>0.12</c:v>
                </c:pt>
                <c:pt idx="4">
                  <c:v>0.22</c:v>
                </c:pt>
                <c:pt idx="5">
                  <c:v>0.59</c:v>
                </c:pt>
              </c:numCache>
            </c:numRef>
          </c:val>
          <c:extLst>
            <c:ext xmlns:c16="http://schemas.microsoft.com/office/drawing/2014/chart" uri="{C3380CC4-5D6E-409C-BE32-E72D297353CC}">
              <c16:uniqueId val="{00000001-785F-494A-B8A1-9A3ECC125B11}"/>
            </c:ext>
          </c:extLst>
        </c:ser>
        <c:dLbls>
          <c:dLblPos val="outEnd"/>
          <c:showLegendKey val="0"/>
          <c:showVal val="1"/>
          <c:showCatName val="0"/>
          <c:showSerName val="0"/>
          <c:showPercent val="0"/>
          <c:showBubbleSize val="0"/>
        </c:dLbls>
        <c:gapWidth val="100"/>
        <c:overlap val="-24"/>
        <c:axId val="1284274543"/>
        <c:axId val="1284276623"/>
      </c:barChart>
      <c:catAx>
        <c:axId val="128427454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crossAx val="1284276623"/>
        <c:crosses val="autoZero"/>
        <c:auto val="1"/>
        <c:lblAlgn val="ctr"/>
        <c:lblOffset val="100"/>
        <c:noMultiLvlLbl val="0"/>
      </c:catAx>
      <c:valAx>
        <c:axId val="1284276623"/>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2842745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solidFill>
                  <a:schemeClr val="bg1">
                    <a:lumMod val="65000"/>
                  </a:schemeClr>
                </a:solidFill>
                <a:latin typeface="Times New Roman" panose="02020603050405020304" pitchFamily="18" charset="0"/>
                <a:cs typeface="Times New Roman" panose="02020603050405020304" pitchFamily="18" charset="0"/>
              </a:rPr>
              <a:t>Nivel</a:t>
            </a:r>
            <a:r>
              <a:rPr lang="en-US" sz="1200" baseline="0">
                <a:solidFill>
                  <a:schemeClr val="bg1">
                    <a:lumMod val="65000"/>
                  </a:schemeClr>
                </a:solidFill>
                <a:latin typeface="Times New Roman" panose="02020603050405020304" pitchFamily="18" charset="0"/>
                <a:cs typeface="Times New Roman" panose="02020603050405020304" pitchFamily="18" charset="0"/>
              </a:rPr>
              <a:t> de satisfacción General Sector Medio Ambiente y Recursos Naturales</a:t>
            </a:r>
            <a:endParaRPr lang="en-US"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pieChart>
        <c:varyColors val="1"/>
        <c:ser>
          <c:idx val="0"/>
          <c:order val="0"/>
          <c:tx>
            <c:strRef>
              <c:f>'Medio Ambiente'!$L$3</c:f>
              <c:strCache>
                <c:ptCount val="1"/>
                <c:pt idx="0">
                  <c:v>Promedio</c:v>
                </c:pt>
              </c:strCache>
            </c:strRef>
          </c:tx>
          <c:spPr>
            <a:solidFill>
              <a:schemeClr val="accent5">
                <a:lumMod val="50000"/>
              </a:schemeClr>
            </a:solidFill>
          </c:spPr>
          <c:dPt>
            <c:idx val="0"/>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091-453F-8532-A81E425B5B0F}"/>
              </c:ext>
            </c:extLst>
          </c:dPt>
          <c:dPt>
            <c:idx val="1"/>
            <c:bubble3D val="0"/>
            <c:spPr>
              <a:solidFill>
                <a:schemeClr val="bg1">
                  <a:lumMod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091-453F-8532-A81E425B5B0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'Medio Ambiente'!$M$2:$N$2</c:f>
              <c:strCache>
                <c:ptCount val="2"/>
                <c:pt idx="0">
                  <c:v>Positivo</c:v>
                </c:pt>
                <c:pt idx="1">
                  <c:v>Negativo</c:v>
                </c:pt>
              </c:strCache>
            </c:strRef>
          </c:cat>
          <c:val>
            <c:numRef>
              <c:f>'Medio Ambiente'!$M$3:$N$3</c:f>
              <c:numCache>
                <c:formatCode>0%</c:formatCode>
                <c:ptCount val="2"/>
                <c:pt idx="0">
                  <c:v>0.77666666666666673</c:v>
                </c:pt>
                <c:pt idx="1">
                  <c:v>0.2233333333333333</c:v>
                </c:pt>
              </c:numCache>
            </c:numRef>
          </c:val>
          <c:extLst>
            <c:ext xmlns:c16="http://schemas.microsoft.com/office/drawing/2014/chart" uri="{C3380CC4-5D6E-409C-BE32-E72D297353CC}">
              <c16:uniqueId val="{00000004-A091-453F-8532-A81E425B5B0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984195523946589"/>
          <c:y val="0.43208799905036999"/>
          <c:w val="0.26048062540569528"/>
          <c:h val="0.2835542542106859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n-US" sz="1200">
                <a:solidFill>
                  <a:schemeClr val="bg1">
                    <a:lumMod val="65000"/>
                  </a:schemeClr>
                </a:solidFill>
                <a:latin typeface="Times New Roman" panose="02020603050405020304" pitchFamily="18" charset="0"/>
                <a:cs typeface="Times New Roman" panose="02020603050405020304" pitchFamily="18" charset="0"/>
              </a:rPr>
              <a:t>Nivel</a:t>
            </a:r>
            <a:r>
              <a:rPr lang="en-US" sz="1200" baseline="0">
                <a:solidFill>
                  <a:schemeClr val="bg1">
                    <a:lumMod val="65000"/>
                  </a:schemeClr>
                </a:solidFill>
                <a:latin typeface="Times New Roman" panose="02020603050405020304" pitchFamily="18" charset="0"/>
                <a:cs typeface="Times New Roman" panose="02020603050405020304" pitchFamily="18" charset="0"/>
              </a:rPr>
              <a:t> de satisafacción General por Sectores y Dimensiones</a:t>
            </a:r>
            <a:endParaRPr lang="en-US"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tx>
            <c:strRef>
              <c:f>Hoja2!$G$3</c:f>
              <c:strCache>
                <c:ptCount val="1"/>
                <c:pt idx="0">
                  <c:v>Promedio</c:v>
                </c:pt>
              </c:strCache>
            </c:strRef>
          </c:tx>
          <c:spPr>
            <a:solidFill>
              <a:schemeClr val="accent5">
                <a:lumMod val="50000"/>
              </a:schemeClr>
            </a:solidFill>
          </c:spPr>
          <c:dPt>
            <c:idx val="0"/>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253-40F1-93D2-0C5D7B167321}"/>
              </c:ext>
            </c:extLst>
          </c:dPt>
          <c:dPt>
            <c:idx val="1"/>
            <c:bubble3D val="0"/>
            <c:spPr>
              <a:solidFill>
                <a:schemeClr val="bg1">
                  <a:lumMod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253-40F1-93D2-0C5D7B1673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Hoja2!$H$2:$I$2</c:f>
              <c:strCache>
                <c:ptCount val="2"/>
                <c:pt idx="0">
                  <c:v>Positivo</c:v>
                </c:pt>
                <c:pt idx="1">
                  <c:v>Negativo</c:v>
                </c:pt>
              </c:strCache>
            </c:strRef>
          </c:cat>
          <c:val>
            <c:numRef>
              <c:f>Hoja2!$H$3:$I$3</c:f>
              <c:numCache>
                <c:formatCode>0%</c:formatCode>
                <c:ptCount val="2"/>
                <c:pt idx="0">
                  <c:v>0.82833333333333325</c:v>
                </c:pt>
                <c:pt idx="1">
                  <c:v>0.17166666666666666</c:v>
                </c:pt>
              </c:numCache>
            </c:numRef>
          </c:val>
          <c:extLst>
            <c:ext xmlns:c16="http://schemas.microsoft.com/office/drawing/2014/chart" uri="{C3380CC4-5D6E-409C-BE32-E72D297353CC}">
              <c16:uniqueId val="{00000004-A253-40F1-93D2-0C5D7B16732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4830074365704289"/>
          <c:y val="0.84079797317002036"/>
          <c:w val="0.13503258967629048"/>
          <c:h val="0.1562510936132983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s-DO" sz="1200">
                <a:solidFill>
                  <a:schemeClr val="bg1">
                    <a:lumMod val="65000"/>
                  </a:schemeClr>
                </a:solidFill>
                <a:latin typeface="Times New Roman" panose="02020603050405020304" pitchFamily="18" charset="0"/>
                <a:cs typeface="Times New Roman" panose="02020603050405020304" pitchFamily="18" charset="0"/>
              </a:rPr>
              <a:t>Charlas SECAP</a:t>
            </a:r>
            <a:r>
              <a:rPr lang="es-DO" sz="1200" baseline="0">
                <a:solidFill>
                  <a:schemeClr val="bg1">
                    <a:lumMod val="65000"/>
                  </a:schemeClr>
                </a:solidFill>
                <a:latin typeface="Times New Roman" panose="02020603050405020304" pitchFamily="18" charset="0"/>
                <a:cs typeface="Times New Roman" panose="02020603050405020304" pitchFamily="18" charset="0"/>
              </a:rPr>
              <a:t> Virtual-Presencial</a:t>
            </a:r>
          </a:p>
          <a:p>
            <a:pPr>
              <a:defRPr sz="1200">
                <a:solidFill>
                  <a:schemeClr val="bg1">
                    <a:lumMod val="65000"/>
                  </a:schemeClr>
                </a:solidFill>
                <a:latin typeface="Times New Roman" panose="02020603050405020304" pitchFamily="18" charset="0"/>
                <a:cs typeface="Times New Roman" panose="02020603050405020304" pitchFamily="18" charset="0"/>
              </a:defRPr>
            </a:pPr>
            <a:r>
              <a:rPr lang="es-DO" sz="1200" baseline="0">
                <a:solidFill>
                  <a:schemeClr val="bg1">
                    <a:lumMod val="65000"/>
                  </a:schemeClr>
                </a:solidFill>
                <a:latin typeface="Times New Roman" panose="02020603050405020304" pitchFamily="18" charset="0"/>
                <a:cs typeface="Times New Roman" panose="02020603050405020304" pitchFamily="18" charset="0"/>
              </a:rPr>
              <a:t>Enero -Noviembre 2022</a:t>
            </a:r>
            <a:endParaRPr lang="es-DO"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bg1">
                <a:lumMod val="65000"/>
              </a:schemeClr>
            </a:solidFill>
            <a:ln>
              <a:noFill/>
            </a:ln>
            <a:effectLst/>
          </c:spPr>
          <c:invertIfNegative val="0"/>
          <c:dPt>
            <c:idx val="0"/>
            <c:invertIfNegative val="0"/>
            <c:bubble3D val="0"/>
            <c:spPr>
              <a:solidFill>
                <a:schemeClr val="accent5">
                  <a:lumMod val="50000"/>
                </a:schemeClr>
              </a:solidFill>
              <a:ln>
                <a:noFill/>
              </a:ln>
              <a:effectLst/>
            </c:spPr>
            <c:extLst>
              <c:ext xmlns:c16="http://schemas.microsoft.com/office/drawing/2014/chart" uri="{C3380CC4-5D6E-409C-BE32-E72D297353CC}">
                <c16:uniqueId val="{00000001-BE3C-4B5A-89F1-E0BD5FF826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Hoja1!$F$38:$G$38</c:f>
              <c:strCache>
                <c:ptCount val="2"/>
                <c:pt idx="0">
                  <c:v>Charla Secap-Virtual</c:v>
                </c:pt>
                <c:pt idx="1">
                  <c:v>Charla Secap Presencial</c:v>
                </c:pt>
              </c:strCache>
            </c:strRef>
          </c:cat>
          <c:val>
            <c:numRef>
              <c:f>Hoja1!$F$39:$G$39</c:f>
              <c:numCache>
                <c:formatCode>General</c:formatCode>
                <c:ptCount val="2"/>
                <c:pt idx="0">
                  <c:v>65</c:v>
                </c:pt>
                <c:pt idx="1">
                  <c:v>13</c:v>
                </c:pt>
              </c:numCache>
            </c:numRef>
          </c:val>
          <c:extLst>
            <c:ext xmlns:c16="http://schemas.microsoft.com/office/drawing/2014/chart" uri="{C3380CC4-5D6E-409C-BE32-E72D297353CC}">
              <c16:uniqueId val="{00000002-BE3C-4B5A-89F1-E0BD5FF82658}"/>
            </c:ext>
          </c:extLst>
        </c:ser>
        <c:dLbls>
          <c:dLblPos val="outEnd"/>
          <c:showLegendKey val="0"/>
          <c:showVal val="1"/>
          <c:showCatName val="0"/>
          <c:showSerName val="0"/>
          <c:showPercent val="0"/>
          <c:showBubbleSize val="0"/>
        </c:dLbls>
        <c:gapWidth val="219"/>
        <c:overlap val="-27"/>
        <c:axId val="1301982591"/>
        <c:axId val="1301982175"/>
      </c:barChart>
      <c:catAx>
        <c:axId val="1301982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01982175"/>
        <c:crosses val="autoZero"/>
        <c:auto val="1"/>
        <c:lblAlgn val="ctr"/>
        <c:lblOffset val="100"/>
        <c:noMultiLvlLbl val="0"/>
      </c:catAx>
      <c:valAx>
        <c:axId val="1301982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019825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Cuadro comparativo Desempeño Colaboradores promediadas por grupos ocupacionales</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'2021'!$K$585</c:f>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1CB7-4839-8DC6-828D7ACA9A0A}"/>
              </c:ext>
            </c:extLst>
          </c:dPt>
          <c:dPt>
            <c:idx val="1"/>
            <c:invertIfNegative val="0"/>
            <c:bubble3D val="0"/>
            <c:extLst>
              <c:ext xmlns:c16="http://schemas.microsoft.com/office/drawing/2014/chart" uri="{C3380CC4-5D6E-409C-BE32-E72D297353CC}">
                <c16:uniqueId val="{00000001-1CB7-4839-8DC6-828D7ACA9A0A}"/>
              </c:ext>
            </c:extLst>
          </c:dPt>
          <c:dPt>
            <c:idx val="2"/>
            <c:invertIfNegative val="0"/>
            <c:bubble3D val="0"/>
            <c:extLst>
              <c:ext xmlns:c16="http://schemas.microsoft.com/office/drawing/2014/chart" uri="{C3380CC4-5D6E-409C-BE32-E72D297353CC}">
                <c16:uniqueId val="{00000002-1CB7-4839-8DC6-828D7ACA9A0A}"/>
              </c:ext>
            </c:extLst>
          </c:dPt>
          <c:dPt>
            <c:idx val="3"/>
            <c:invertIfNegative val="0"/>
            <c:bubble3D val="0"/>
            <c:extLst>
              <c:ext xmlns:c16="http://schemas.microsoft.com/office/drawing/2014/chart" uri="{C3380CC4-5D6E-409C-BE32-E72D297353CC}">
                <c16:uniqueId val="{00000003-1CB7-4839-8DC6-828D7ACA9A0A}"/>
              </c:ext>
            </c:extLst>
          </c:dPt>
          <c:dPt>
            <c:idx val="4"/>
            <c:invertIfNegative val="0"/>
            <c:bubble3D val="0"/>
            <c:extLst>
              <c:ext xmlns:c16="http://schemas.microsoft.com/office/drawing/2014/chart" uri="{C3380CC4-5D6E-409C-BE32-E72D297353CC}">
                <c16:uniqueId val="{00000004-1CB7-4839-8DC6-828D7ACA9A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'2021'!$J$586:$J$590</c:f>
              <c:strCache>
                <c:ptCount val="5"/>
                <c:pt idx="0">
                  <c:v>GO I</c:v>
                </c:pt>
                <c:pt idx="1">
                  <c:v>GO II</c:v>
                </c:pt>
                <c:pt idx="2">
                  <c:v>GO III</c:v>
                </c:pt>
                <c:pt idx="3">
                  <c:v>GO VI</c:v>
                </c:pt>
                <c:pt idx="4">
                  <c:v>GO V</c:v>
                </c:pt>
              </c:strCache>
            </c:strRef>
          </c:cat>
          <c:val>
            <c:numRef>
              <c:f>'2021'!$K$586:$K$590</c:f>
              <c:numCache>
                <c:formatCode>General</c:formatCode>
                <c:ptCount val="5"/>
                <c:pt idx="0">
                  <c:v>92.7</c:v>
                </c:pt>
                <c:pt idx="1">
                  <c:v>93.5</c:v>
                </c:pt>
                <c:pt idx="2">
                  <c:v>94.6</c:v>
                </c:pt>
                <c:pt idx="3">
                  <c:v>95.3</c:v>
                </c:pt>
                <c:pt idx="4">
                  <c:v>94.8</c:v>
                </c:pt>
              </c:numCache>
            </c:numRef>
          </c:val>
          <c:extLst>
            <c:ext xmlns:c16="http://schemas.microsoft.com/office/drawing/2014/chart" uri="{C3380CC4-5D6E-409C-BE32-E72D297353CC}">
              <c16:uniqueId val="{00000005-1CB7-4839-8DC6-828D7ACA9A0A}"/>
            </c:ext>
          </c:extLst>
        </c:ser>
        <c:dLbls>
          <c:dLblPos val="inEnd"/>
          <c:showLegendKey val="0"/>
          <c:showVal val="1"/>
          <c:showCatName val="0"/>
          <c:showSerName val="0"/>
          <c:showPercent val="0"/>
          <c:showBubbleSize val="0"/>
        </c:dLbls>
        <c:gapWidth val="100"/>
        <c:overlap val="-24"/>
        <c:axId val="218511264"/>
        <c:axId val="1"/>
      </c:barChart>
      <c:catAx>
        <c:axId val="2185112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851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Proporción de evaluados según Grupos Ocupacionales</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11C7-4B2C-92CF-013EFBABABE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11C7-4B2C-92CF-013EFBABABE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11C7-4B2C-92CF-013EFBABABE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11C7-4B2C-92CF-013EFBABABE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11C7-4B2C-92CF-013EFBABABE4}"/>
              </c:ext>
            </c:extLst>
          </c:dPt>
          <c:dLbls>
            <c:dLbl>
              <c:idx val="0"/>
              <c:layout>
                <c:manualLayout>
                  <c:x val="-5.9752990998824536E-2"/>
                  <c:y val="0.11417906095071449"/>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11C7-4B2C-92CF-013EFBABABE4}"/>
                </c:ext>
              </c:extLst>
            </c:dLbl>
            <c:dLbl>
              <c:idx val="1"/>
              <c:layout>
                <c:manualLayout>
                  <c:x val="-5.863871310564707E-2"/>
                  <c:y val="-2.5274092990628497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11C7-4B2C-92CF-013EFBABABE4}"/>
                </c:ext>
              </c:extLst>
            </c:dLbl>
            <c:dLbl>
              <c:idx val="2"/>
              <c:layout>
                <c:manualLayout>
                  <c:x val="-4.4686622761111919E-2"/>
                  <c:y val="-4.8369629471991679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11C7-4B2C-92CF-013EFBABABE4}"/>
                </c:ext>
              </c:extLst>
            </c:dLbl>
            <c:dLbl>
              <c:idx val="3"/>
              <c:layout>
                <c:manualLayout>
                  <c:x val="0.12105995952959868"/>
                  <c:y val="-0.12082633814917279"/>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11C7-4B2C-92CF-013EFBABABE4}"/>
                </c:ext>
              </c:extLst>
            </c:dLbl>
            <c:dLbl>
              <c:idx val="4"/>
              <c:layout>
                <c:manualLayout>
                  <c:x val="7.594673365215851E-2"/>
                  <c:y val="7.4414572052367289E-2"/>
                </c:manualLayout>
              </c:layout>
              <c:dLblPos val="bestFit"/>
              <c:showLegendKey val="0"/>
              <c:showVal val="1"/>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11C7-4B2C-92CF-013EFBABAB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ctr"/>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'2021'!$J$479:$J$483</c:f>
              <c:strCache>
                <c:ptCount val="5"/>
                <c:pt idx="0">
                  <c:v>GO I</c:v>
                </c:pt>
                <c:pt idx="1">
                  <c:v>GO II</c:v>
                </c:pt>
                <c:pt idx="2">
                  <c:v>GO III</c:v>
                </c:pt>
                <c:pt idx="3">
                  <c:v>GO IV</c:v>
                </c:pt>
                <c:pt idx="4">
                  <c:v>GO V</c:v>
                </c:pt>
              </c:strCache>
            </c:strRef>
          </c:cat>
          <c:val>
            <c:numRef>
              <c:f>'2021'!$K$479:$K$483</c:f>
              <c:numCache>
                <c:formatCode>General</c:formatCode>
                <c:ptCount val="5"/>
                <c:pt idx="0">
                  <c:v>80</c:v>
                </c:pt>
                <c:pt idx="1">
                  <c:v>52</c:v>
                </c:pt>
                <c:pt idx="2">
                  <c:v>38</c:v>
                </c:pt>
                <c:pt idx="3">
                  <c:v>189</c:v>
                </c:pt>
                <c:pt idx="4">
                  <c:v>45</c:v>
                </c:pt>
              </c:numCache>
            </c:numRef>
          </c:val>
          <c:extLst>
            <c:ext xmlns:c16="http://schemas.microsoft.com/office/drawing/2014/chart" uri="{C3380CC4-5D6E-409C-BE32-E72D297353CC}">
              <c16:uniqueId val="{0000000A-11C7-4B2C-92CF-013EFBABABE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Total seguidores en Redes Sociales</a:t>
            </a:r>
          </a:p>
        </c:rich>
      </c:tx>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75F-47E4-8348-93AA4D2CA0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75F-47E4-8348-93AA4D2CA0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75F-47E4-8348-93AA4D2CA0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Hoja1!$I$12:$I$14</c:f>
              <c:strCache>
                <c:ptCount val="3"/>
                <c:pt idx="0">
                  <c:v>Twitter</c:v>
                </c:pt>
                <c:pt idx="1">
                  <c:v>Facebook</c:v>
                </c:pt>
                <c:pt idx="2">
                  <c:v>Instagram</c:v>
                </c:pt>
              </c:strCache>
            </c:strRef>
          </c:cat>
          <c:val>
            <c:numRef>
              <c:f>Hoja1!$J$12:$J$14</c:f>
              <c:numCache>
                <c:formatCode>General</c:formatCode>
                <c:ptCount val="3"/>
                <c:pt idx="0">
                  <c:v>20400</c:v>
                </c:pt>
                <c:pt idx="1">
                  <c:v>11609</c:v>
                </c:pt>
                <c:pt idx="2">
                  <c:v>56045</c:v>
                </c:pt>
              </c:numCache>
            </c:numRef>
          </c:val>
          <c:extLst>
            <c:ext xmlns:c16="http://schemas.microsoft.com/office/drawing/2014/chart" uri="{C3380CC4-5D6E-409C-BE32-E72D297353CC}">
              <c16:uniqueId val="{00000006-075F-47E4-8348-93AA4D2CA07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Solicitudes de información recibidas y respondidas a los ciudadanos</a:t>
            </a:r>
          </a:p>
          <a:p>
            <a:pPr>
              <a:defRPr sz="1200" b="0">
                <a:latin typeface="Times New Roman" panose="02020603050405020304" pitchFamily="18" charset="0"/>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2020-2022</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Hoja1!$H$11</c:f>
              <c:strCache>
                <c:ptCount val="1"/>
                <c:pt idx="0">
                  <c:v>Recibidas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Hoja1!$G$12:$G$14</c:f>
              <c:numCache>
                <c:formatCode>General</c:formatCode>
                <c:ptCount val="3"/>
                <c:pt idx="0">
                  <c:v>2020</c:v>
                </c:pt>
                <c:pt idx="1">
                  <c:v>2021</c:v>
                </c:pt>
                <c:pt idx="2">
                  <c:v>2022</c:v>
                </c:pt>
              </c:numCache>
            </c:numRef>
          </c:cat>
          <c:val>
            <c:numRef>
              <c:f>Hoja1!$H$12:$H$14</c:f>
              <c:numCache>
                <c:formatCode>General</c:formatCode>
                <c:ptCount val="3"/>
                <c:pt idx="0">
                  <c:v>146</c:v>
                </c:pt>
                <c:pt idx="1">
                  <c:v>193</c:v>
                </c:pt>
                <c:pt idx="2">
                  <c:v>152</c:v>
                </c:pt>
              </c:numCache>
            </c:numRef>
          </c:val>
          <c:extLst>
            <c:ext xmlns:c16="http://schemas.microsoft.com/office/drawing/2014/chart" uri="{C3380CC4-5D6E-409C-BE32-E72D297353CC}">
              <c16:uniqueId val="{00000000-5C95-4971-B825-CB726CC99A28}"/>
            </c:ext>
          </c:extLst>
        </c:ser>
        <c:ser>
          <c:idx val="1"/>
          <c:order val="1"/>
          <c:tx>
            <c:strRef>
              <c:f>Hoja1!$I$11</c:f>
              <c:strCache>
                <c:ptCount val="1"/>
                <c:pt idx="0">
                  <c:v>Respondidas</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Hoja1!$G$12:$G$14</c:f>
              <c:numCache>
                <c:formatCode>General</c:formatCode>
                <c:ptCount val="3"/>
                <c:pt idx="0">
                  <c:v>2020</c:v>
                </c:pt>
                <c:pt idx="1">
                  <c:v>2021</c:v>
                </c:pt>
                <c:pt idx="2">
                  <c:v>2022</c:v>
                </c:pt>
              </c:numCache>
            </c:numRef>
          </c:cat>
          <c:val>
            <c:numRef>
              <c:f>Hoja1!$I$12:$I$14</c:f>
              <c:numCache>
                <c:formatCode>General</c:formatCode>
                <c:ptCount val="3"/>
                <c:pt idx="0">
                  <c:v>146</c:v>
                </c:pt>
                <c:pt idx="1">
                  <c:v>193</c:v>
                </c:pt>
                <c:pt idx="2">
                  <c:v>152</c:v>
                </c:pt>
              </c:numCache>
            </c:numRef>
          </c:val>
          <c:extLst>
            <c:ext xmlns:c16="http://schemas.microsoft.com/office/drawing/2014/chart" uri="{C3380CC4-5D6E-409C-BE32-E72D297353CC}">
              <c16:uniqueId val="{00000001-5C95-4971-B825-CB726CC99A28}"/>
            </c:ext>
          </c:extLst>
        </c:ser>
        <c:dLbls>
          <c:dLblPos val="inEnd"/>
          <c:showLegendKey val="0"/>
          <c:showVal val="1"/>
          <c:showCatName val="0"/>
          <c:showSerName val="0"/>
          <c:showPercent val="0"/>
          <c:showBubbleSize val="0"/>
        </c:dLbls>
        <c:gapWidth val="100"/>
        <c:overlap val="-24"/>
        <c:axId val="628722591"/>
        <c:axId val="628714687"/>
      </c:barChart>
      <c:catAx>
        <c:axId val="62872259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628714687"/>
        <c:crosses val="autoZero"/>
        <c:auto val="1"/>
        <c:lblAlgn val="ctr"/>
        <c:lblOffset val="100"/>
        <c:noMultiLvlLbl val="0"/>
      </c:catAx>
      <c:valAx>
        <c:axId val="62871468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62872259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Estructuras Organizativas y Manuales de Organización y Funciones elaborados 2022</a:t>
            </a: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percentStacked"/>
        <c:varyColors val="0"/>
        <c:ser>
          <c:idx val="4"/>
          <c:order val="4"/>
          <c:tx>
            <c:strRef>
              <c:f>Hoja1!$K$13</c:f>
              <c:strCache>
                <c:ptCount val="1"/>
                <c:pt idx="0">
                  <c:v>Estructuras Organizativas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Hoja1!$F$14:$F$16</c:f>
              <c:strCache>
                <c:ptCount val="3"/>
                <c:pt idx="0">
                  <c:v>Ministerios, Organismos Desconcentrados y Descentralizados</c:v>
                </c:pt>
                <c:pt idx="1">
                  <c:v>Ayuntamientos y Juntas de Distritos</c:v>
                </c:pt>
                <c:pt idx="2">
                  <c:v>Centros Hospitalarios</c:v>
                </c:pt>
              </c:strCache>
            </c:strRef>
          </c:cat>
          <c:val>
            <c:numRef>
              <c:f>Hoja1!$K$14:$K$16</c:f>
              <c:numCache>
                <c:formatCode>General</c:formatCode>
                <c:ptCount val="3"/>
                <c:pt idx="0">
                  <c:v>56</c:v>
                </c:pt>
                <c:pt idx="1">
                  <c:v>29</c:v>
                </c:pt>
                <c:pt idx="2">
                  <c:v>10</c:v>
                </c:pt>
              </c:numCache>
            </c:numRef>
          </c:val>
          <c:extLst>
            <c:ext xmlns:c16="http://schemas.microsoft.com/office/drawing/2014/chart" uri="{C3380CC4-5D6E-409C-BE32-E72D297353CC}">
              <c16:uniqueId val="{00000000-EF76-4199-891E-2CC6DEC1BAC6}"/>
            </c:ext>
          </c:extLst>
        </c:ser>
        <c:ser>
          <c:idx val="5"/>
          <c:order val="5"/>
          <c:tx>
            <c:strRef>
              <c:f>Hoja1!$L$13</c:f>
              <c:strCache>
                <c:ptCount val="1"/>
                <c:pt idx="0">
                  <c:v>Manuales de Organización y Funciones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Hoja1!$F$14:$F$16</c:f>
              <c:strCache>
                <c:ptCount val="3"/>
                <c:pt idx="0">
                  <c:v>Ministerios, Organismos Desconcentrados y Descentralizados</c:v>
                </c:pt>
                <c:pt idx="1">
                  <c:v>Ayuntamientos y Juntas de Distritos</c:v>
                </c:pt>
                <c:pt idx="2">
                  <c:v>Centros Hospitalarios</c:v>
                </c:pt>
              </c:strCache>
            </c:strRef>
          </c:cat>
          <c:val>
            <c:numRef>
              <c:f>Hoja1!$L$14:$L$16</c:f>
              <c:numCache>
                <c:formatCode>General</c:formatCode>
                <c:ptCount val="3"/>
                <c:pt idx="0">
                  <c:v>40</c:v>
                </c:pt>
                <c:pt idx="1">
                  <c:v>32</c:v>
                </c:pt>
                <c:pt idx="2">
                  <c:v>32</c:v>
                </c:pt>
              </c:numCache>
            </c:numRef>
          </c:val>
          <c:extLst>
            <c:ext xmlns:c16="http://schemas.microsoft.com/office/drawing/2014/chart" uri="{C3380CC4-5D6E-409C-BE32-E72D297353CC}">
              <c16:uniqueId val="{00000001-EF76-4199-891E-2CC6DEC1BAC6}"/>
            </c:ext>
          </c:extLst>
        </c:ser>
        <c:dLbls>
          <c:dLblPos val="ctr"/>
          <c:showLegendKey val="0"/>
          <c:showVal val="1"/>
          <c:showCatName val="0"/>
          <c:showSerName val="0"/>
          <c:showPercent val="0"/>
          <c:showBubbleSize val="0"/>
        </c:dLbls>
        <c:gapWidth val="150"/>
        <c:overlap val="100"/>
        <c:axId val="894169103"/>
        <c:axId val="894172015"/>
        <c:extLst>
          <c:ext xmlns:c15="http://schemas.microsoft.com/office/drawing/2012/chart" uri="{02D57815-91ED-43cb-92C2-25804820EDAC}">
            <c15:filteredBarSeries>
              <c15:ser>
                <c:idx val="0"/>
                <c:order val="0"/>
                <c:tx>
                  <c:strRef>
                    <c:extLst>
                      <c:ext uri="{02D57815-91ED-43cb-92C2-25804820EDAC}">
                        <c15:formulaRef>
                          <c15:sqref>Hoja1!$G$13</c15:sqref>
                        </c15:formulaRef>
                      </c:ext>
                    </c:extLst>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Hoja1!$F$14:$F$16</c15:sqref>
                        </c15:formulaRef>
                      </c:ext>
                    </c:extLst>
                    <c:strCache>
                      <c:ptCount val="3"/>
                      <c:pt idx="0">
                        <c:v>Ministerios, Organismos Desconcentrados y Descentralizados</c:v>
                      </c:pt>
                      <c:pt idx="1">
                        <c:v>Ayuntamientos y Juntas de Distritos</c:v>
                      </c:pt>
                      <c:pt idx="2">
                        <c:v>Centros Hospitalarios</c:v>
                      </c:pt>
                    </c:strCache>
                  </c:strRef>
                </c:cat>
                <c:val>
                  <c:numRef>
                    <c:extLst>
                      <c:ext uri="{02D57815-91ED-43cb-92C2-25804820EDAC}">
                        <c15:formulaRef>
                          <c15:sqref>Hoja1!$G$14:$G$16</c15:sqref>
                        </c15:formulaRef>
                      </c:ext>
                    </c:extLst>
                    <c:numCache>
                      <c:formatCode>General</c:formatCode>
                      <c:ptCount val="3"/>
                    </c:numCache>
                  </c:numRef>
                </c:val>
                <c:extLst>
                  <c:ext xmlns:c16="http://schemas.microsoft.com/office/drawing/2014/chart" uri="{C3380CC4-5D6E-409C-BE32-E72D297353CC}">
                    <c16:uniqueId val="{00000002-EF76-4199-891E-2CC6DEC1BAC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Hoja1!$H$13</c15:sqref>
                        </c15:formulaRef>
                      </c:ext>
                    </c:extLst>
                    <c:strCache>
                      <c:ptCount val="1"/>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Hoja1!$F$14:$F$16</c15:sqref>
                        </c15:formulaRef>
                      </c:ext>
                    </c:extLst>
                    <c:strCache>
                      <c:ptCount val="3"/>
                      <c:pt idx="0">
                        <c:v>Ministerios, Organismos Desconcentrados y Descentralizados</c:v>
                      </c:pt>
                      <c:pt idx="1">
                        <c:v>Ayuntamientos y Juntas de Distritos</c:v>
                      </c:pt>
                      <c:pt idx="2">
                        <c:v>Centros Hospitalarios</c:v>
                      </c:pt>
                    </c:strCache>
                  </c:strRef>
                </c:cat>
                <c:val>
                  <c:numRef>
                    <c:extLst xmlns:c15="http://schemas.microsoft.com/office/drawing/2012/chart">
                      <c:ext xmlns:c15="http://schemas.microsoft.com/office/drawing/2012/chart" uri="{02D57815-91ED-43cb-92C2-25804820EDAC}">
                        <c15:formulaRef>
                          <c15:sqref>Hoja1!$H$14:$H$16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EF76-4199-891E-2CC6DEC1BAC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Hoja1!$I$13</c15:sqref>
                        </c15:formulaRef>
                      </c:ext>
                    </c:extLst>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Hoja1!$F$14:$F$16</c15:sqref>
                        </c15:formulaRef>
                      </c:ext>
                    </c:extLst>
                    <c:strCache>
                      <c:ptCount val="3"/>
                      <c:pt idx="0">
                        <c:v>Ministerios, Organismos Desconcentrados y Descentralizados</c:v>
                      </c:pt>
                      <c:pt idx="1">
                        <c:v>Ayuntamientos y Juntas de Distritos</c:v>
                      </c:pt>
                      <c:pt idx="2">
                        <c:v>Centros Hospitalarios</c:v>
                      </c:pt>
                    </c:strCache>
                  </c:strRef>
                </c:cat>
                <c:val>
                  <c:numRef>
                    <c:extLst xmlns:c15="http://schemas.microsoft.com/office/drawing/2012/chart">
                      <c:ext xmlns:c15="http://schemas.microsoft.com/office/drawing/2012/chart" uri="{02D57815-91ED-43cb-92C2-25804820EDAC}">
                        <c15:formulaRef>
                          <c15:sqref>Hoja1!$I$14:$I$16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EF76-4199-891E-2CC6DEC1BAC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Hoja1!$J$13</c15:sqref>
                        </c15:formulaRef>
                      </c:ext>
                    </c:extLst>
                    <c:strCache>
                      <c:ptCount val="1"/>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Hoja1!$F$14:$F$16</c15:sqref>
                        </c15:formulaRef>
                      </c:ext>
                    </c:extLst>
                    <c:strCache>
                      <c:ptCount val="3"/>
                      <c:pt idx="0">
                        <c:v>Ministerios, Organismos Desconcentrados y Descentralizados</c:v>
                      </c:pt>
                      <c:pt idx="1">
                        <c:v>Ayuntamientos y Juntas de Distritos</c:v>
                      </c:pt>
                      <c:pt idx="2">
                        <c:v>Centros Hospitalarios</c:v>
                      </c:pt>
                    </c:strCache>
                  </c:strRef>
                </c:cat>
                <c:val>
                  <c:numRef>
                    <c:extLst xmlns:c15="http://schemas.microsoft.com/office/drawing/2012/chart">
                      <c:ext xmlns:c15="http://schemas.microsoft.com/office/drawing/2012/chart" uri="{02D57815-91ED-43cb-92C2-25804820EDAC}">
                        <c15:formulaRef>
                          <c15:sqref>Hoja1!$J$14:$J$16</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5-EF76-4199-891E-2CC6DEC1BAC6}"/>
                  </c:ext>
                </c:extLst>
              </c15:ser>
            </c15:filteredBarSeries>
          </c:ext>
        </c:extLst>
      </c:barChart>
      <c:catAx>
        <c:axId val="894169103"/>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94172015"/>
        <c:crosses val="autoZero"/>
        <c:auto val="1"/>
        <c:lblAlgn val="ctr"/>
        <c:lblOffset val="100"/>
        <c:noMultiLvlLbl val="0"/>
      </c:catAx>
      <c:valAx>
        <c:axId val="8941720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9416910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chemeClr val="bg2">
                    <a:lumMod val="50000"/>
                  </a:schemeClr>
                </a:solidFill>
                <a:latin typeface="+mn-lt"/>
                <a:ea typeface="+mn-ea"/>
                <a:cs typeface="+mn-cs"/>
              </a:defRPr>
            </a:pPr>
            <a:r>
              <a:rPr lang="es-DO" sz="1200" b="0" i="0" baseline="0">
                <a:solidFill>
                  <a:schemeClr val="bg2">
                    <a:lumMod val="50000"/>
                  </a:schemeClr>
                </a:solidFill>
                <a:effectLst/>
                <a:latin typeface="Times New Roman" panose="02020603050405020304" pitchFamily="18" charset="0"/>
                <a:cs typeface="Times New Roman" panose="02020603050405020304" pitchFamily="18" charset="0"/>
              </a:rPr>
              <a:t>Solicitudes de Informacion recibidas según medio de recepción</a:t>
            </a:r>
            <a:endParaRPr lang="es-DO" sz="1200" b="0">
              <a:solidFill>
                <a:schemeClr val="bg2">
                  <a:lumMod val="50000"/>
                </a:schemeClr>
              </a:solidFill>
              <a:effectLst/>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chemeClr val="bg2">
                  <a:lumMod val="50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Hoja1!$A$32</c:f>
              <c:strCache>
                <c:ptCount val="1"/>
                <c:pt idx="0">
                  <c:v> Solicitudes de Informacion por SAIP</c:v>
                </c:pt>
              </c:strCache>
            </c:strRef>
          </c:tx>
          <c:spPr>
            <a:solidFill>
              <a:schemeClr val="accent1"/>
            </a:solidFill>
            <a:ln>
              <a:noFill/>
            </a:ln>
            <a:effectLst/>
            <a:sp3d/>
          </c:spPr>
          <c:invertIfNegative val="0"/>
          <c:val>
            <c:numRef>
              <c:f>Hoja1!$B$32</c:f>
              <c:numCache>
                <c:formatCode>General</c:formatCode>
                <c:ptCount val="1"/>
                <c:pt idx="0">
                  <c:v>130</c:v>
                </c:pt>
              </c:numCache>
            </c:numRef>
          </c:val>
          <c:extLst>
            <c:ext xmlns:c16="http://schemas.microsoft.com/office/drawing/2014/chart" uri="{C3380CC4-5D6E-409C-BE32-E72D297353CC}">
              <c16:uniqueId val="{00000000-26FD-44AA-B3D2-DBA8500E111D}"/>
            </c:ext>
          </c:extLst>
        </c:ser>
        <c:ser>
          <c:idx val="1"/>
          <c:order val="1"/>
          <c:tx>
            <c:strRef>
              <c:f>Hoja1!$A$33</c:f>
              <c:strCache>
                <c:ptCount val="1"/>
                <c:pt idx="0">
                  <c:v>Comunicación Escrita</c:v>
                </c:pt>
              </c:strCache>
            </c:strRef>
          </c:tx>
          <c:spPr>
            <a:solidFill>
              <a:schemeClr val="accent2"/>
            </a:solidFill>
            <a:ln>
              <a:noFill/>
            </a:ln>
            <a:effectLst/>
            <a:sp3d/>
          </c:spPr>
          <c:invertIfNegative val="0"/>
          <c:val>
            <c:numRef>
              <c:f>Hoja1!$B$33</c:f>
              <c:numCache>
                <c:formatCode>General</c:formatCode>
                <c:ptCount val="1"/>
                <c:pt idx="0">
                  <c:v>10</c:v>
                </c:pt>
              </c:numCache>
            </c:numRef>
          </c:val>
          <c:extLst>
            <c:ext xmlns:c16="http://schemas.microsoft.com/office/drawing/2014/chart" uri="{C3380CC4-5D6E-409C-BE32-E72D297353CC}">
              <c16:uniqueId val="{00000001-26FD-44AA-B3D2-DBA8500E111D}"/>
            </c:ext>
          </c:extLst>
        </c:ser>
        <c:ser>
          <c:idx val="2"/>
          <c:order val="2"/>
          <c:tx>
            <c:strRef>
              <c:f>Hoja1!$A$34</c:f>
              <c:strCache>
                <c:ptCount val="1"/>
                <c:pt idx="0">
                  <c:v> Telefónicas</c:v>
                </c:pt>
              </c:strCache>
            </c:strRef>
          </c:tx>
          <c:spPr>
            <a:solidFill>
              <a:schemeClr val="accent3"/>
            </a:solidFill>
            <a:ln>
              <a:noFill/>
            </a:ln>
            <a:effectLst/>
            <a:sp3d/>
          </c:spPr>
          <c:invertIfNegative val="0"/>
          <c:val>
            <c:numRef>
              <c:f>Hoja1!$B$34</c:f>
              <c:numCache>
                <c:formatCode>General</c:formatCode>
                <c:ptCount val="1"/>
                <c:pt idx="0">
                  <c:v>2</c:v>
                </c:pt>
              </c:numCache>
            </c:numRef>
          </c:val>
          <c:extLst>
            <c:ext xmlns:c16="http://schemas.microsoft.com/office/drawing/2014/chart" uri="{C3380CC4-5D6E-409C-BE32-E72D297353CC}">
              <c16:uniqueId val="{00000002-26FD-44AA-B3D2-DBA8500E111D}"/>
            </c:ext>
          </c:extLst>
        </c:ser>
        <c:ser>
          <c:idx val="3"/>
          <c:order val="3"/>
          <c:tx>
            <c:strRef>
              <c:f>Hoja1!$A$35</c:f>
              <c:strCache>
                <c:ptCount val="1"/>
                <c:pt idx="0">
                  <c:v>Presencial</c:v>
                </c:pt>
              </c:strCache>
            </c:strRef>
          </c:tx>
          <c:spPr>
            <a:solidFill>
              <a:schemeClr val="accent4"/>
            </a:solidFill>
            <a:ln>
              <a:noFill/>
            </a:ln>
            <a:effectLst/>
            <a:sp3d/>
          </c:spPr>
          <c:invertIfNegative val="0"/>
          <c:val>
            <c:numRef>
              <c:f>Hoja1!$B$35</c:f>
              <c:numCache>
                <c:formatCode>General</c:formatCode>
                <c:ptCount val="1"/>
                <c:pt idx="0">
                  <c:v>1</c:v>
                </c:pt>
              </c:numCache>
            </c:numRef>
          </c:val>
          <c:extLst>
            <c:ext xmlns:c16="http://schemas.microsoft.com/office/drawing/2014/chart" uri="{C3380CC4-5D6E-409C-BE32-E72D297353CC}">
              <c16:uniqueId val="{00000003-26FD-44AA-B3D2-DBA8500E111D}"/>
            </c:ext>
          </c:extLst>
        </c:ser>
        <c:ser>
          <c:idx val="4"/>
          <c:order val="4"/>
          <c:tx>
            <c:strRef>
              <c:f>Hoja1!$A$36</c:f>
              <c:strCache>
                <c:ptCount val="1"/>
                <c:pt idx="0">
                  <c:v>Correo Electrónico</c:v>
                </c:pt>
              </c:strCache>
            </c:strRef>
          </c:tx>
          <c:spPr>
            <a:solidFill>
              <a:schemeClr val="accent5"/>
            </a:solidFill>
            <a:ln>
              <a:noFill/>
            </a:ln>
            <a:effectLst/>
            <a:sp3d/>
          </c:spPr>
          <c:invertIfNegative val="0"/>
          <c:val>
            <c:numRef>
              <c:f>Hoja1!$B$36</c:f>
              <c:numCache>
                <c:formatCode>General</c:formatCode>
                <c:ptCount val="1"/>
                <c:pt idx="0">
                  <c:v>9</c:v>
                </c:pt>
              </c:numCache>
            </c:numRef>
          </c:val>
          <c:extLst>
            <c:ext xmlns:c16="http://schemas.microsoft.com/office/drawing/2014/chart" uri="{C3380CC4-5D6E-409C-BE32-E72D297353CC}">
              <c16:uniqueId val="{00000004-26FD-44AA-B3D2-DBA8500E111D}"/>
            </c:ext>
          </c:extLst>
        </c:ser>
        <c:dLbls>
          <c:showLegendKey val="0"/>
          <c:showVal val="0"/>
          <c:showCatName val="0"/>
          <c:showSerName val="0"/>
          <c:showPercent val="0"/>
          <c:showBubbleSize val="0"/>
        </c:dLbls>
        <c:gapWidth val="150"/>
        <c:shape val="box"/>
        <c:axId val="636060191"/>
        <c:axId val="636060607"/>
        <c:axId val="0"/>
      </c:bar3DChart>
      <c:catAx>
        <c:axId val="636060191"/>
        <c:scaling>
          <c:orientation val="minMax"/>
        </c:scaling>
        <c:delete val="1"/>
        <c:axPos val="l"/>
        <c:numFmt formatCode="General" sourceLinked="1"/>
        <c:majorTickMark val="none"/>
        <c:minorTickMark val="none"/>
        <c:tickLblPos val="nextTo"/>
        <c:crossAx val="636060607"/>
        <c:crosses val="autoZero"/>
        <c:auto val="1"/>
        <c:lblAlgn val="ctr"/>
        <c:lblOffset val="100"/>
        <c:noMultiLvlLbl val="0"/>
      </c:catAx>
      <c:valAx>
        <c:axId val="6360606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3606019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bg2">
                    <a:lumMod val="50000"/>
                  </a:schemeClr>
                </a:solidFill>
                <a:latin typeface="+mn-lt"/>
                <a:ea typeface="+mn-ea"/>
                <a:cs typeface="+mn-cs"/>
              </a:defRPr>
            </a:pPr>
            <a:r>
              <a:rPr lang="es-DO" sz="1200">
                <a:solidFill>
                  <a:schemeClr val="bg2">
                    <a:lumMod val="50000"/>
                  </a:schemeClr>
                </a:solidFill>
                <a:latin typeface="Times New Roman" panose="02020603050405020304" pitchFamily="18" charset="0"/>
                <a:cs typeface="Times New Roman" panose="02020603050405020304" pitchFamily="18" charset="0"/>
              </a:rPr>
              <a:t>Instituciones centralizadas</a:t>
            </a:r>
            <a:r>
              <a:rPr lang="es-DO" sz="1200" baseline="0">
                <a:solidFill>
                  <a:schemeClr val="bg2">
                    <a:lumMod val="50000"/>
                  </a:schemeClr>
                </a:solidFill>
                <a:latin typeface="Times New Roman" panose="02020603050405020304" pitchFamily="18" charset="0"/>
                <a:cs typeface="Times New Roman" panose="02020603050405020304" pitchFamily="18" charset="0"/>
              </a:rPr>
              <a:t> y descentralizadas aplicaron régimen remunerativo durante 2022</a:t>
            </a:r>
            <a:endParaRPr lang="es-DO" sz="1200">
              <a:solidFill>
                <a:schemeClr val="bg2">
                  <a:lumMod val="50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bg2">
                  <a:lumMod val="50000"/>
                </a:schemeClr>
              </a:solidFill>
              <a:latin typeface="+mn-lt"/>
              <a:ea typeface="+mn-ea"/>
              <a:cs typeface="+mn-cs"/>
            </a:defRPr>
          </a:pPr>
          <a:endParaRPr lang="es-DO"/>
        </a:p>
      </c:txPr>
    </c:title>
    <c:autoTitleDeleted val="0"/>
    <c:plotArea>
      <c:layout/>
      <c:barChart>
        <c:barDir val="col"/>
        <c:grouping val="clustered"/>
        <c:varyColors val="0"/>
        <c:ser>
          <c:idx val="2"/>
          <c:order val="2"/>
          <c:tx>
            <c:strRef>
              <c:f>Hoja1!$M$9</c:f>
              <c:strCache>
                <c:ptCount val="1"/>
                <c:pt idx="0">
                  <c:v>Ejecutado</c:v>
                </c:pt>
              </c:strCache>
            </c:strRef>
          </c:tx>
          <c:spPr>
            <a:solidFill>
              <a:schemeClr val="accent1">
                <a:tint val="86000"/>
              </a:schemeClr>
            </a:solidFill>
            <a:ln>
              <a:noFill/>
            </a:ln>
            <a:effectLst/>
          </c:spPr>
          <c:invertIfNegative val="0"/>
          <c:cat>
            <c:strRef>
              <c:f>Hoja1!$J$10:$J$12</c:f>
              <c:strCache>
                <c:ptCount val="3"/>
                <c:pt idx="0">
                  <c:v>Planificación de Recursos Humanos</c:v>
                </c:pt>
                <c:pt idx="1">
                  <c:v>Escalas Salariales Aprobadas</c:v>
                </c:pt>
                <c:pt idx="2">
                  <c:v>Manuales de Cargos aprobados</c:v>
                </c:pt>
              </c:strCache>
            </c:strRef>
          </c:cat>
          <c:val>
            <c:numRef>
              <c:f>Hoja1!$M$10:$M$12</c:f>
              <c:numCache>
                <c:formatCode>General</c:formatCode>
                <c:ptCount val="3"/>
                <c:pt idx="0">
                  <c:v>136</c:v>
                </c:pt>
                <c:pt idx="1">
                  <c:v>60</c:v>
                </c:pt>
                <c:pt idx="2">
                  <c:v>28</c:v>
                </c:pt>
              </c:numCache>
            </c:numRef>
          </c:val>
          <c:extLst>
            <c:ext xmlns:c16="http://schemas.microsoft.com/office/drawing/2014/chart" uri="{C3380CC4-5D6E-409C-BE32-E72D297353CC}">
              <c16:uniqueId val="{00000000-D8BC-4758-91E7-C53743BD4DED}"/>
            </c:ext>
          </c:extLst>
        </c:ser>
        <c:ser>
          <c:idx val="3"/>
          <c:order val="3"/>
          <c:tx>
            <c:strRef>
              <c:f>Hoja1!$N$9</c:f>
              <c:strCache>
                <c:ptCount val="1"/>
                <c:pt idx="0">
                  <c:v>Programado</c:v>
                </c:pt>
              </c:strCache>
            </c:strRef>
          </c:tx>
          <c:spPr>
            <a:solidFill>
              <a:schemeClr val="accent1">
                <a:tint val="58000"/>
              </a:schemeClr>
            </a:solidFill>
            <a:ln>
              <a:noFill/>
            </a:ln>
            <a:effectLst/>
          </c:spPr>
          <c:invertIfNegative val="0"/>
          <c:cat>
            <c:strRef>
              <c:f>Hoja1!$J$10:$J$12</c:f>
              <c:strCache>
                <c:ptCount val="3"/>
                <c:pt idx="0">
                  <c:v>Planificación de Recursos Humanos</c:v>
                </c:pt>
                <c:pt idx="1">
                  <c:v>Escalas Salariales Aprobadas</c:v>
                </c:pt>
                <c:pt idx="2">
                  <c:v>Manuales de Cargos aprobados</c:v>
                </c:pt>
              </c:strCache>
            </c:strRef>
          </c:cat>
          <c:val>
            <c:numRef>
              <c:f>Hoja1!$N$10:$N$12</c:f>
              <c:numCache>
                <c:formatCode>General</c:formatCode>
                <c:ptCount val="3"/>
                <c:pt idx="0">
                  <c:v>80</c:v>
                </c:pt>
                <c:pt idx="1">
                  <c:v>30</c:v>
                </c:pt>
                <c:pt idx="2">
                  <c:v>25</c:v>
                </c:pt>
              </c:numCache>
            </c:numRef>
          </c:val>
          <c:extLst>
            <c:ext xmlns:c16="http://schemas.microsoft.com/office/drawing/2014/chart" uri="{C3380CC4-5D6E-409C-BE32-E72D297353CC}">
              <c16:uniqueId val="{00000001-D8BC-4758-91E7-C53743BD4DED}"/>
            </c:ext>
          </c:extLst>
        </c:ser>
        <c:dLbls>
          <c:showLegendKey val="0"/>
          <c:showVal val="0"/>
          <c:showCatName val="0"/>
          <c:showSerName val="0"/>
          <c:showPercent val="0"/>
          <c:showBubbleSize val="0"/>
        </c:dLbls>
        <c:gapWidth val="219"/>
        <c:overlap val="-27"/>
        <c:axId val="1811603232"/>
        <c:axId val="1811601152"/>
        <c:extLst>
          <c:ext xmlns:c15="http://schemas.microsoft.com/office/drawing/2012/chart" uri="{02D57815-91ED-43cb-92C2-25804820EDAC}">
            <c15:filteredBarSeries>
              <c15:ser>
                <c:idx val="0"/>
                <c:order val="0"/>
                <c:tx>
                  <c:strRef>
                    <c:extLst>
                      <c:ext uri="{02D57815-91ED-43cb-92C2-25804820EDAC}">
                        <c15:formulaRef>
                          <c15:sqref>Hoja1!$K$9</c15:sqref>
                        </c15:formulaRef>
                      </c:ext>
                    </c:extLst>
                    <c:strCache>
                      <c:ptCount val="1"/>
                    </c:strCache>
                  </c:strRef>
                </c:tx>
                <c:spPr>
                  <a:solidFill>
                    <a:schemeClr val="accent1">
                      <a:shade val="58000"/>
                    </a:schemeClr>
                  </a:solidFill>
                  <a:ln>
                    <a:noFill/>
                  </a:ln>
                  <a:effectLst/>
                </c:spPr>
                <c:invertIfNegative val="0"/>
                <c:cat>
                  <c:strRef>
                    <c:extLst>
                      <c:ext uri="{02D57815-91ED-43cb-92C2-25804820EDAC}">
                        <c15:formulaRef>
                          <c15:sqref>Hoja1!$J$10:$J$12</c15:sqref>
                        </c15:formulaRef>
                      </c:ext>
                    </c:extLst>
                    <c:strCache>
                      <c:ptCount val="3"/>
                      <c:pt idx="0">
                        <c:v>Planificación de Recursos Humanos</c:v>
                      </c:pt>
                      <c:pt idx="1">
                        <c:v>Escalas Salariales Aprobadas</c:v>
                      </c:pt>
                      <c:pt idx="2">
                        <c:v>Manuales de Cargos aprobados</c:v>
                      </c:pt>
                    </c:strCache>
                  </c:strRef>
                </c:cat>
                <c:val>
                  <c:numRef>
                    <c:extLst>
                      <c:ext uri="{02D57815-91ED-43cb-92C2-25804820EDAC}">
                        <c15:formulaRef>
                          <c15:sqref>Hoja1!$K$10:$K$12</c15:sqref>
                        </c15:formulaRef>
                      </c:ext>
                    </c:extLst>
                    <c:numCache>
                      <c:formatCode>General</c:formatCode>
                      <c:ptCount val="3"/>
                    </c:numCache>
                  </c:numRef>
                </c:val>
                <c:extLst>
                  <c:ext xmlns:c16="http://schemas.microsoft.com/office/drawing/2014/chart" uri="{C3380CC4-5D6E-409C-BE32-E72D297353CC}">
                    <c16:uniqueId val="{00000002-D8BC-4758-91E7-C53743BD4DE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Hoja1!$L$9</c15:sqref>
                        </c15:formulaRef>
                      </c:ext>
                    </c:extLst>
                    <c:strCache>
                      <c:ptCount val="1"/>
                    </c:strCache>
                  </c:strRef>
                </c:tx>
                <c:spPr>
                  <a:solidFill>
                    <a:schemeClr val="accent1">
                      <a:shade val="86000"/>
                    </a:schemeClr>
                  </a:solidFill>
                  <a:ln>
                    <a:noFill/>
                  </a:ln>
                  <a:effectLst/>
                </c:spPr>
                <c:invertIfNegative val="0"/>
                <c:cat>
                  <c:strRef>
                    <c:extLst xmlns:c15="http://schemas.microsoft.com/office/drawing/2012/chart">
                      <c:ext xmlns:c15="http://schemas.microsoft.com/office/drawing/2012/chart" uri="{02D57815-91ED-43cb-92C2-25804820EDAC}">
                        <c15:formulaRef>
                          <c15:sqref>Hoja1!$J$10:$J$12</c15:sqref>
                        </c15:formulaRef>
                      </c:ext>
                    </c:extLst>
                    <c:strCache>
                      <c:ptCount val="3"/>
                      <c:pt idx="0">
                        <c:v>Planificación de Recursos Humanos</c:v>
                      </c:pt>
                      <c:pt idx="1">
                        <c:v>Escalas Salariales Aprobadas</c:v>
                      </c:pt>
                      <c:pt idx="2">
                        <c:v>Manuales de Cargos aprobados</c:v>
                      </c:pt>
                    </c:strCache>
                  </c:strRef>
                </c:cat>
                <c:val>
                  <c:numRef>
                    <c:extLst xmlns:c15="http://schemas.microsoft.com/office/drawing/2012/chart">
                      <c:ext xmlns:c15="http://schemas.microsoft.com/office/drawing/2012/chart" uri="{02D57815-91ED-43cb-92C2-25804820EDAC}">
                        <c15:formulaRef>
                          <c15:sqref>Hoja1!$L$10:$L$12</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D8BC-4758-91E7-C53743BD4DED}"/>
                  </c:ext>
                </c:extLst>
              </c15:ser>
            </c15:filteredBarSeries>
          </c:ext>
        </c:extLst>
      </c:barChart>
      <c:catAx>
        <c:axId val="181160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811601152"/>
        <c:crosses val="autoZero"/>
        <c:auto val="1"/>
        <c:lblAlgn val="ctr"/>
        <c:lblOffset val="100"/>
        <c:noMultiLvlLbl val="0"/>
      </c:catAx>
      <c:valAx>
        <c:axId val="181160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crossAx val="1811603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Grafico de los 10 primeros</a:t>
            </a:r>
            <a:r>
              <a:rPr lang="en-US" sz="1200" baseline="0">
                <a:latin typeface="Times New Roman" panose="02020603050405020304" pitchFamily="18" charset="0"/>
                <a:cs typeface="Times New Roman" panose="02020603050405020304" pitchFamily="18" charset="0"/>
              </a:rPr>
              <a:t> lugares en el ranking SISMAP Municipal</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cat>
            <c:strRef>
              <c:f>Hoja1!$N$2:$N$11</c:f>
              <c:strCache>
                <c:ptCount val="10"/>
                <c:pt idx="0">
                  <c:v> Salcedo</c:v>
                </c:pt>
                <c:pt idx="1">
                  <c:v> Moca</c:v>
                </c:pt>
                <c:pt idx="2">
                  <c:v> Baní</c:v>
                </c:pt>
                <c:pt idx="3">
                  <c:v> La Vega</c:v>
                </c:pt>
                <c:pt idx="4">
                  <c:v>Bánica</c:v>
                </c:pt>
                <c:pt idx="5">
                  <c:v> Jarabacoa</c:v>
                </c:pt>
                <c:pt idx="6">
                  <c:v> Santiago de los Caballeros</c:v>
                </c:pt>
                <c:pt idx="7">
                  <c:v> Villa Tapia</c:v>
                </c:pt>
                <c:pt idx="8">
                  <c:v> Tenares</c:v>
                </c:pt>
                <c:pt idx="9">
                  <c:v> Descubierta</c:v>
                </c:pt>
              </c:strCache>
            </c:strRef>
          </c:cat>
          <c:val>
            <c:numRef>
              <c:f>Hoja1!$O$2:$O$11</c:f>
              <c:numCache>
                <c:formatCode>General</c:formatCode>
                <c:ptCount val="10"/>
                <c:pt idx="0">
                  <c:v>97.68</c:v>
                </c:pt>
                <c:pt idx="1">
                  <c:v>96.88</c:v>
                </c:pt>
                <c:pt idx="2">
                  <c:v>95.8</c:v>
                </c:pt>
                <c:pt idx="3">
                  <c:v>95.6</c:v>
                </c:pt>
                <c:pt idx="4">
                  <c:v>94.92</c:v>
                </c:pt>
                <c:pt idx="5">
                  <c:v>92.8</c:v>
                </c:pt>
                <c:pt idx="6">
                  <c:v>92.4</c:v>
                </c:pt>
                <c:pt idx="7">
                  <c:v>92.32</c:v>
                </c:pt>
                <c:pt idx="8">
                  <c:v>90.6</c:v>
                </c:pt>
                <c:pt idx="9">
                  <c:v>87.8</c:v>
                </c:pt>
              </c:numCache>
            </c:numRef>
          </c:val>
          <c:extLst>
            <c:ext xmlns:c16="http://schemas.microsoft.com/office/drawing/2014/chart" uri="{C3380CC4-5D6E-409C-BE32-E72D297353CC}">
              <c16:uniqueId val="{00000000-5D43-492D-913F-76253977BA78}"/>
            </c:ext>
          </c:extLst>
        </c:ser>
        <c:dLbls>
          <c:showLegendKey val="0"/>
          <c:showVal val="0"/>
          <c:showCatName val="0"/>
          <c:showSerName val="0"/>
          <c:showPercent val="0"/>
          <c:showBubbleSize val="0"/>
        </c:dLbls>
        <c:gapWidth val="219"/>
        <c:overlap val="-27"/>
        <c:axId val="2035183551"/>
        <c:axId val="2040789263"/>
      </c:barChart>
      <c:catAx>
        <c:axId val="2035183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040789263"/>
        <c:crosses val="autoZero"/>
        <c:auto val="1"/>
        <c:lblAlgn val="ctr"/>
        <c:lblOffset val="100"/>
        <c:noMultiLvlLbl val="0"/>
      </c:catAx>
      <c:valAx>
        <c:axId val="204078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0351835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1200" b="0">
                <a:solidFill>
                  <a:schemeClr val="bg2">
                    <a:lumMod val="50000"/>
                  </a:schemeClr>
                </a:solidFill>
                <a:latin typeface="Times New Roman" panose="02020603050405020304" pitchFamily="18" charset="0"/>
                <a:cs typeface="Times New Roman" panose="02020603050405020304" pitchFamily="18" charset="0"/>
              </a:rPr>
              <a:t>Promedio</a:t>
            </a:r>
            <a:r>
              <a:rPr lang="es-DO" sz="1200" b="0" baseline="0">
                <a:solidFill>
                  <a:schemeClr val="bg2">
                    <a:lumMod val="50000"/>
                  </a:schemeClr>
                </a:solidFill>
                <a:latin typeface="Times New Roman" panose="02020603050405020304" pitchFamily="18" charset="0"/>
                <a:cs typeface="Times New Roman" panose="02020603050405020304" pitchFamily="18" charset="0"/>
              </a:rPr>
              <a:t> Avance por Área de Gestión (IBOG) SISMAP Municipal al 17 de noviembre 2022</a:t>
            </a:r>
            <a:endParaRPr lang="es-DO" sz="1200" b="0">
              <a:solidFill>
                <a:schemeClr val="bg2">
                  <a:lumMod val="50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Hoja1!$R$11</c:f>
              <c:strCache>
                <c:ptCount val="1"/>
                <c:pt idx="0">
                  <c:v>Recursos Humanos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Hoja1!$S$11</c:f>
              <c:numCache>
                <c:formatCode>General</c:formatCode>
                <c:ptCount val="1"/>
                <c:pt idx="0">
                  <c:v>64.010000000000005</c:v>
                </c:pt>
              </c:numCache>
            </c:numRef>
          </c:val>
          <c:extLst>
            <c:ext xmlns:c16="http://schemas.microsoft.com/office/drawing/2014/chart" uri="{C3380CC4-5D6E-409C-BE32-E72D297353CC}">
              <c16:uniqueId val="{00000000-32FE-44B0-9F47-26553BCB52F4}"/>
            </c:ext>
          </c:extLst>
        </c:ser>
        <c:ser>
          <c:idx val="1"/>
          <c:order val="1"/>
          <c:tx>
            <c:strRef>
              <c:f>Hoja1!$R$12</c:f>
              <c:strCache>
                <c:ptCount val="1"/>
                <c:pt idx="0">
                  <c:v>Planificación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Hoja1!$S$12</c:f>
              <c:numCache>
                <c:formatCode>General</c:formatCode>
                <c:ptCount val="1"/>
                <c:pt idx="0">
                  <c:v>55.02</c:v>
                </c:pt>
              </c:numCache>
            </c:numRef>
          </c:val>
          <c:extLst>
            <c:ext xmlns:c16="http://schemas.microsoft.com/office/drawing/2014/chart" uri="{C3380CC4-5D6E-409C-BE32-E72D297353CC}">
              <c16:uniqueId val="{00000001-32FE-44B0-9F47-26553BCB52F4}"/>
            </c:ext>
          </c:extLst>
        </c:ser>
        <c:ser>
          <c:idx val="2"/>
          <c:order val="2"/>
          <c:tx>
            <c:strRef>
              <c:f>Hoja1!$R$13</c:f>
              <c:strCache>
                <c:ptCount val="1"/>
                <c:pt idx="0">
                  <c:v>Presupuesto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Hoja1!$S$13</c:f>
              <c:numCache>
                <c:formatCode>General</c:formatCode>
                <c:ptCount val="1"/>
                <c:pt idx="0">
                  <c:v>93.92</c:v>
                </c:pt>
              </c:numCache>
            </c:numRef>
          </c:val>
          <c:extLst>
            <c:ext xmlns:c16="http://schemas.microsoft.com/office/drawing/2014/chart" uri="{C3380CC4-5D6E-409C-BE32-E72D297353CC}">
              <c16:uniqueId val="{00000002-32FE-44B0-9F47-26553BCB52F4}"/>
            </c:ext>
          </c:extLst>
        </c:ser>
        <c:ser>
          <c:idx val="3"/>
          <c:order val="3"/>
          <c:tx>
            <c:strRef>
              <c:f>Hoja1!$R$14</c:f>
              <c:strCache>
                <c:ptCount val="1"/>
                <c:pt idx="0">
                  <c:v>Compras y Contrataciones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Hoja1!$S$14</c:f>
              <c:numCache>
                <c:formatCode>General</c:formatCode>
                <c:ptCount val="1"/>
                <c:pt idx="0">
                  <c:v>56.2</c:v>
                </c:pt>
              </c:numCache>
            </c:numRef>
          </c:val>
          <c:extLst>
            <c:ext xmlns:c16="http://schemas.microsoft.com/office/drawing/2014/chart" uri="{C3380CC4-5D6E-409C-BE32-E72D297353CC}">
              <c16:uniqueId val="{00000003-32FE-44B0-9F47-26553BCB52F4}"/>
            </c:ext>
          </c:extLst>
        </c:ser>
        <c:ser>
          <c:idx val="4"/>
          <c:order val="4"/>
          <c:tx>
            <c:strRef>
              <c:f>Hoja1!$R$15</c:f>
              <c:strCache>
                <c:ptCount val="1"/>
                <c:pt idx="0">
                  <c:v>Acceso a la Información Pública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Hoja1!$S$15</c:f>
              <c:numCache>
                <c:formatCode>General</c:formatCode>
                <c:ptCount val="1"/>
                <c:pt idx="0">
                  <c:v>54.85</c:v>
                </c:pt>
              </c:numCache>
            </c:numRef>
          </c:val>
          <c:extLst>
            <c:ext xmlns:c16="http://schemas.microsoft.com/office/drawing/2014/chart" uri="{C3380CC4-5D6E-409C-BE32-E72D297353CC}">
              <c16:uniqueId val="{00000004-32FE-44B0-9F47-26553BCB52F4}"/>
            </c:ext>
          </c:extLst>
        </c:ser>
        <c:ser>
          <c:idx val="5"/>
          <c:order val="5"/>
          <c:tx>
            <c:strRef>
              <c:f>Hoja1!$R$16</c:f>
              <c:strCache>
                <c:ptCount val="1"/>
                <c:pt idx="0">
                  <c:v>Calidad del Gasto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Hoja1!$S$16</c:f>
              <c:numCache>
                <c:formatCode>General</c:formatCode>
                <c:ptCount val="1"/>
                <c:pt idx="0">
                  <c:v>46.74</c:v>
                </c:pt>
              </c:numCache>
            </c:numRef>
          </c:val>
          <c:extLst>
            <c:ext xmlns:c16="http://schemas.microsoft.com/office/drawing/2014/chart" uri="{C3380CC4-5D6E-409C-BE32-E72D297353CC}">
              <c16:uniqueId val="{00000005-32FE-44B0-9F47-26553BCB52F4}"/>
            </c:ext>
          </c:extLst>
        </c:ser>
        <c:ser>
          <c:idx val="6"/>
          <c:order val="6"/>
          <c:tx>
            <c:strRef>
              <c:f>Hoja1!$R$17</c:f>
              <c:strCache>
                <c:ptCount val="1"/>
                <c:pt idx="0">
                  <c:v>Presupuesto Participativo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Hoja1!$S$17</c:f>
              <c:numCache>
                <c:formatCode>General</c:formatCode>
                <c:ptCount val="1"/>
                <c:pt idx="0">
                  <c:v>49.86</c:v>
                </c:pt>
              </c:numCache>
            </c:numRef>
          </c:val>
          <c:extLst>
            <c:ext xmlns:c16="http://schemas.microsoft.com/office/drawing/2014/chart" uri="{C3380CC4-5D6E-409C-BE32-E72D297353CC}">
              <c16:uniqueId val="{00000006-32FE-44B0-9F47-26553BCB52F4}"/>
            </c:ext>
          </c:extLst>
        </c:ser>
        <c:ser>
          <c:idx val="7"/>
          <c:order val="7"/>
          <c:tx>
            <c:strRef>
              <c:f>Hoja1!$R$18</c:f>
              <c:strCache>
                <c:ptCount val="1"/>
                <c:pt idx="0">
                  <c:v>Declaraciones Juradas de Patrimonio</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Hoja1!$S$18</c:f>
              <c:numCache>
                <c:formatCode>General</c:formatCode>
                <c:ptCount val="1"/>
                <c:pt idx="0">
                  <c:v>70.95</c:v>
                </c:pt>
              </c:numCache>
            </c:numRef>
          </c:val>
          <c:extLst>
            <c:ext xmlns:c16="http://schemas.microsoft.com/office/drawing/2014/chart" uri="{C3380CC4-5D6E-409C-BE32-E72D297353CC}">
              <c16:uniqueId val="{00000007-32FE-44B0-9F47-26553BCB52F4}"/>
            </c:ext>
          </c:extLst>
        </c:ser>
        <c:dLbls>
          <c:showLegendKey val="0"/>
          <c:showVal val="0"/>
          <c:showCatName val="0"/>
          <c:showSerName val="0"/>
          <c:showPercent val="0"/>
          <c:showBubbleSize val="0"/>
        </c:dLbls>
        <c:gapWidth val="100"/>
        <c:overlap val="-24"/>
        <c:axId val="2114798351"/>
        <c:axId val="2114792943"/>
      </c:barChart>
      <c:catAx>
        <c:axId val="211479835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114792943"/>
        <c:crosses val="autoZero"/>
        <c:auto val="1"/>
        <c:lblAlgn val="ctr"/>
        <c:lblOffset val="100"/>
        <c:noMultiLvlLbl val="0"/>
      </c:catAx>
      <c:valAx>
        <c:axId val="2114792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1479835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Total Por Género</a:t>
            </a:r>
          </a:p>
        </c:rich>
      </c:tx>
      <c:layout/>
      <c:overlay val="0"/>
      <c:spPr>
        <a:noFill/>
        <a:ln>
          <a:noFill/>
        </a:ln>
        <a:effectLst/>
      </c:spPr>
      <c:txPr>
        <a:bodyPr rot="0" spcFirstLastPara="1" vertOverflow="ellipsis" vert="horz" wrap="square" anchor="ctr" anchorCtr="1"/>
        <a:lstStyle/>
        <a:p>
          <a:pPr>
            <a:defRPr sz="12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es-DO"/>
        </a:p>
      </c:txPr>
    </c:title>
    <c:autoTitleDeleted val="0"/>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Genero!$C$4</c:f>
              <c:strCache>
                <c:ptCount val="1"/>
                <c:pt idx="0">
                  <c:v>Total</c:v>
                </c:pt>
              </c:strCache>
            </c:strRef>
          </c:tx>
          <c:explosion val="4"/>
          <c:dPt>
            <c:idx val="0"/>
            <c:bubble3D val="0"/>
            <c:explosion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07AE-4CF1-A846-AB698D8B0BCD}"/>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07AE-4CF1-A846-AB698D8B0BCD}"/>
              </c:ext>
            </c:extLst>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DO"/>
              </a:p>
            </c:txPr>
            <c:dLblPos val="ct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ext>
            </c:extLst>
          </c:dLbls>
          <c:cat>
            <c:strRef>
              <c:f>Genero!$B$5:$B$6</c:f>
              <c:strCache>
                <c:ptCount val="2"/>
                <c:pt idx="0">
                  <c:v>Femenino</c:v>
                </c:pt>
                <c:pt idx="1">
                  <c:v>Masculino</c:v>
                </c:pt>
              </c:strCache>
            </c:strRef>
          </c:cat>
          <c:val>
            <c:numRef>
              <c:f>Genero!$C$5:$C$6</c:f>
              <c:numCache>
                <c:formatCode>General</c:formatCode>
                <c:ptCount val="2"/>
                <c:pt idx="0">
                  <c:v>15111</c:v>
                </c:pt>
                <c:pt idx="1">
                  <c:v>9125</c:v>
                </c:pt>
              </c:numCache>
            </c:numRef>
          </c:val>
          <c:extLst>
            <c:ext xmlns:c16="http://schemas.microsoft.com/office/drawing/2014/chart" uri="{C3380CC4-5D6E-409C-BE32-E72D297353CC}">
              <c16:uniqueId val="{00000004-07AE-4CF1-A846-AB698D8B0BCD}"/>
            </c:ext>
          </c:extLst>
        </c:ser>
        <c:dLbls>
          <c:dLblPos val="ctr"/>
          <c:showLegendKey val="0"/>
          <c:showVal val="0"/>
          <c:showCatName val="0"/>
          <c:showSerName val="0"/>
          <c:showPercent val="1"/>
          <c:showBubbleSize val="0"/>
          <c:showLeaderLines val="0"/>
        </c:dLbls>
      </c:pie3DChart>
      <c:spPr>
        <a:noFill/>
        <a:ln>
          <a:noFill/>
        </a:ln>
        <a:effectLst/>
      </c:spPr>
    </c:plotArea>
    <c:legend>
      <c:legendPos val="r"/>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DO"/>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1200" b="0">
                <a:solidFill>
                  <a:schemeClr val="bg2">
                    <a:lumMod val="50000"/>
                  </a:schemeClr>
                </a:solidFill>
                <a:latin typeface="Times New Roman" panose="02020603050405020304" pitchFamily="18" charset="0"/>
                <a:cs typeface="Times New Roman" panose="02020603050405020304" pitchFamily="18" charset="0"/>
              </a:rPr>
              <a:t>Reporte de Dimensiones por el Sector Municipal</a:t>
            </a:r>
          </a:p>
          <a:p>
            <a:pPr>
              <a:defRPr sz="1200" b="0">
                <a:solidFill>
                  <a:schemeClr val="bg2">
                    <a:lumMod val="50000"/>
                  </a:schemeClr>
                </a:solidFill>
                <a:latin typeface="Times New Roman" panose="02020603050405020304" pitchFamily="18" charset="0"/>
                <a:cs typeface="Times New Roman" panose="02020603050405020304" pitchFamily="18" charset="0"/>
              </a:defRPr>
            </a:pPr>
            <a:r>
              <a:rPr lang="es-DO" sz="1200" b="0">
                <a:solidFill>
                  <a:schemeClr val="bg2">
                    <a:lumMod val="50000"/>
                  </a:schemeClr>
                </a:solidFill>
                <a:latin typeface="Times New Roman" panose="02020603050405020304" pitchFamily="18" charset="0"/>
                <a:cs typeface="Times New Roman" panose="02020603050405020304" pitchFamily="18" charset="0"/>
              </a:rPr>
              <a:t> Enero-Noviembre 2022</a:t>
            </a:r>
          </a:p>
        </c:rich>
      </c:tx>
      <c:layout/>
      <c:overlay val="0"/>
      <c:spPr>
        <a:solidFill>
          <a:sysClr val="window" lastClr="FFFFFF"/>
        </a:solidFill>
        <a:ln>
          <a:noFill/>
        </a:ln>
        <a:effectLst/>
      </c:spPr>
      <c:txPr>
        <a:bodyPr rot="0" spcFirstLastPara="1" vertOverflow="ellipsis" vert="horz" wrap="square" anchor="ctr" anchorCtr="1"/>
        <a:lstStyle/>
        <a:p>
          <a:pPr>
            <a:defRPr sz="12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Municipal!$I$7</c:f>
              <c:strCache>
                <c:ptCount val="1"/>
                <c:pt idx="0">
                  <c:v>Positivo</c:v>
                </c:pt>
              </c:strCache>
            </c:strRef>
          </c:tx>
          <c:spPr>
            <a:solidFill>
              <a:schemeClr val="accent5">
                <a:lumMod val="50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Municipal!$H$8:$H$13</c:f>
              <c:strCache>
                <c:ptCount val="6"/>
                <c:pt idx="0">
                  <c:v>Reconocimiento Laboral</c:v>
                </c:pt>
                <c:pt idx="1">
                  <c:v>Comunicación</c:v>
                </c:pt>
                <c:pt idx="2">
                  <c:v>Balance Trabajo Familia</c:v>
                </c:pt>
                <c:pt idx="3">
                  <c:v>Liderazgo y Participación</c:v>
                </c:pt>
                <c:pt idx="4">
                  <c:v>Beneficios</c:v>
                </c:pt>
                <c:pt idx="5">
                  <c:v>Salarios</c:v>
                </c:pt>
              </c:strCache>
            </c:strRef>
          </c:cat>
          <c:val>
            <c:numRef>
              <c:f>Municipal!$I$8:$I$13</c:f>
              <c:numCache>
                <c:formatCode>0%</c:formatCode>
                <c:ptCount val="6"/>
                <c:pt idx="0">
                  <c:v>0.9</c:v>
                </c:pt>
                <c:pt idx="1">
                  <c:v>0.95</c:v>
                </c:pt>
                <c:pt idx="2">
                  <c:v>0.9</c:v>
                </c:pt>
                <c:pt idx="3">
                  <c:v>0.97</c:v>
                </c:pt>
                <c:pt idx="4">
                  <c:v>0.87</c:v>
                </c:pt>
                <c:pt idx="5">
                  <c:v>0.8</c:v>
                </c:pt>
              </c:numCache>
            </c:numRef>
          </c:val>
          <c:extLst>
            <c:ext xmlns:c16="http://schemas.microsoft.com/office/drawing/2014/chart" uri="{C3380CC4-5D6E-409C-BE32-E72D297353CC}">
              <c16:uniqueId val="{00000000-0481-451B-8471-5BFC41E07556}"/>
            </c:ext>
          </c:extLst>
        </c:ser>
        <c:ser>
          <c:idx val="1"/>
          <c:order val="1"/>
          <c:tx>
            <c:strRef>
              <c:f>Municipal!$J$7</c:f>
              <c:strCache>
                <c:ptCount val="1"/>
                <c:pt idx="0">
                  <c:v>Negativo</c:v>
                </c:pt>
              </c:strCache>
            </c:strRef>
          </c:tx>
          <c:spPr>
            <a:solidFill>
              <a:schemeClr val="bg1">
                <a:lumMod val="6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Municipal!$H$8:$H$13</c:f>
              <c:strCache>
                <c:ptCount val="6"/>
                <c:pt idx="0">
                  <c:v>Reconocimiento Laboral</c:v>
                </c:pt>
                <c:pt idx="1">
                  <c:v>Comunicación</c:v>
                </c:pt>
                <c:pt idx="2">
                  <c:v>Balance Trabajo Familia</c:v>
                </c:pt>
                <c:pt idx="3">
                  <c:v>Liderazgo y Participación</c:v>
                </c:pt>
                <c:pt idx="4">
                  <c:v>Beneficios</c:v>
                </c:pt>
                <c:pt idx="5">
                  <c:v>Salarios</c:v>
                </c:pt>
              </c:strCache>
            </c:strRef>
          </c:cat>
          <c:val>
            <c:numRef>
              <c:f>Municipal!$J$8:$J$13</c:f>
              <c:numCache>
                <c:formatCode>0%</c:formatCode>
                <c:ptCount val="6"/>
                <c:pt idx="0">
                  <c:v>0.08</c:v>
                </c:pt>
                <c:pt idx="1">
                  <c:v>0.05</c:v>
                </c:pt>
                <c:pt idx="2">
                  <c:v>0.1</c:v>
                </c:pt>
                <c:pt idx="3">
                  <c:v>0.03</c:v>
                </c:pt>
                <c:pt idx="4">
                  <c:v>0.13</c:v>
                </c:pt>
                <c:pt idx="5">
                  <c:v>0.2</c:v>
                </c:pt>
              </c:numCache>
            </c:numRef>
          </c:val>
          <c:extLst>
            <c:ext xmlns:c16="http://schemas.microsoft.com/office/drawing/2014/chart" uri="{C3380CC4-5D6E-409C-BE32-E72D297353CC}">
              <c16:uniqueId val="{00000001-0481-451B-8471-5BFC41E07556}"/>
            </c:ext>
          </c:extLst>
        </c:ser>
        <c:dLbls>
          <c:dLblPos val="outEnd"/>
          <c:showLegendKey val="0"/>
          <c:showVal val="1"/>
          <c:showCatName val="0"/>
          <c:showSerName val="0"/>
          <c:showPercent val="0"/>
          <c:showBubbleSize val="0"/>
        </c:dLbls>
        <c:gapWidth val="100"/>
        <c:overlap val="-24"/>
        <c:axId val="952250143"/>
        <c:axId val="952249311"/>
      </c:barChart>
      <c:dateAx>
        <c:axId val="95225014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952249311"/>
        <c:crosses val="autoZero"/>
        <c:auto val="0"/>
        <c:lblOffset val="100"/>
        <c:baseTimeUnit val="days"/>
      </c:dateAx>
      <c:valAx>
        <c:axId val="95224931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5225014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dist="50800" dir="5400000" algn="ctr" rotWithShape="0">
        <a:srgbClr val="000000"/>
      </a:outerShdw>
      <a:softEdge rad="38100"/>
    </a:effectLst>
  </c:spPr>
  <c:txPr>
    <a:bodyPr/>
    <a:lstStyle/>
    <a:p>
      <a:pPr>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s-DO" sz="1200">
                <a:solidFill>
                  <a:schemeClr val="bg1">
                    <a:lumMod val="65000"/>
                  </a:schemeClr>
                </a:solidFill>
                <a:latin typeface="Times New Roman" panose="02020603050405020304" pitchFamily="18" charset="0"/>
                <a:cs typeface="Times New Roman" panose="02020603050405020304" pitchFamily="18" charset="0"/>
              </a:rPr>
              <a:t>Reporte</a:t>
            </a:r>
            <a:r>
              <a:rPr lang="es-DO" sz="1200" baseline="0">
                <a:solidFill>
                  <a:schemeClr val="bg1">
                    <a:lumMod val="65000"/>
                  </a:schemeClr>
                </a:solidFill>
                <a:latin typeface="Times New Roman" panose="02020603050405020304" pitchFamily="18" charset="0"/>
                <a:cs typeface="Times New Roman" panose="02020603050405020304" pitchFamily="18" charset="0"/>
              </a:rPr>
              <a:t> por Dimensiones del Sector Salud                          Enero -Noviembre 2022</a:t>
            </a:r>
            <a:endParaRPr lang="es-DO"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Salud!$I$4</c:f>
              <c:strCache>
                <c:ptCount val="1"/>
                <c:pt idx="0">
                  <c:v>Positivo</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Salud!$H$5:$H$10</c:f>
              <c:strCache>
                <c:ptCount val="6"/>
                <c:pt idx="0">
                  <c:v>Reconocimiento Laboral</c:v>
                </c:pt>
                <c:pt idx="1">
                  <c:v>Comunicación</c:v>
                </c:pt>
                <c:pt idx="2">
                  <c:v>Balance Trabajo Familia</c:v>
                </c:pt>
                <c:pt idx="3">
                  <c:v>Liderazgo y Participación</c:v>
                </c:pt>
                <c:pt idx="4">
                  <c:v>Beneficios</c:v>
                </c:pt>
                <c:pt idx="5">
                  <c:v>Salarios</c:v>
                </c:pt>
              </c:strCache>
            </c:strRef>
          </c:cat>
          <c:val>
            <c:numRef>
              <c:f>Salud!$I$5:$I$10</c:f>
              <c:numCache>
                <c:formatCode>0%</c:formatCode>
                <c:ptCount val="6"/>
                <c:pt idx="0">
                  <c:v>0.78</c:v>
                </c:pt>
                <c:pt idx="1">
                  <c:v>0.85</c:v>
                </c:pt>
                <c:pt idx="2">
                  <c:v>0.76</c:v>
                </c:pt>
                <c:pt idx="3">
                  <c:v>0.88</c:v>
                </c:pt>
                <c:pt idx="4">
                  <c:v>0.72</c:v>
                </c:pt>
                <c:pt idx="5">
                  <c:v>0.52</c:v>
                </c:pt>
              </c:numCache>
            </c:numRef>
          </c:val>
          <c:extLst>
            <c:ext xmlns:c16="http://schemas.microsoft.com/office/drawing/2014/chart" uri="{C3380CC4-5D6E-409C-BE32-E72D297353CC}">
              <c16:uniqueId val="{00000000-B95D-483E-9185-53EE1EBC6825}"/>
            </c:ext>
          </c:extLst>
        </c:ser>
        <c:ser>
          <c:idx val="1"/>
          <c:order val="1"/>
          <c:tx>
            <c:strRef>
              <c:f>Salud!$J$4</c:f>
              <c:strCache>
                <c:ptCount val="1"/>
                <c:pt idx="0">
                  <c:v>Negativo</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Salud!$H$5:$H$10</c:f>
              <c:strCache>
                <c:ptCount val="6"/>
                <c:pt idx="0">
                  <c:v>Reconocimiento Laboral</c:v>
                </c:pt>
                <c:pt idx="1">
                  <c:v>Comunicación</c:v>
                </c:pt>
                <c:pt idx="2">
                  <c:v>Balance Trabajo Familia</c:v>
                </c:pt>
                <c:pt idx="3">
                  <c:v>Liderazgo y Participación</c:v>
                </c:pt>
                <c:pt idx="4">
                  <c:v>Beneficios</c:v>
                </c:pt>
                <c:pt idx="5">
                  <c:v>Salarios</c:v>
                </c:pt>
              </c:strCache>
            </c:strRef>
          </c:cat>
          <c:val>
            <c:numRef>
              <c:f>Salud!$J$5:$J$10</c:f>
              <c:numCache>
                <c:formatCode>0%</c:formatCode>
                <c:ptCount val="6"/>
                <c:pt idx="0">
                  <c:v>0.22</c:v>
                </c:pt>
                <c:pt idx="1">
                  <c:v>0.15</c:v>
                </c:pt>
                <c:pt idx="2">
                  <c:v>0.24</c:v>
                </c:pt>
                <c:pt idx="3">
                  <c:v>0.12</c:v>
                </c:pt>
                <c:pt idx="4">
                  <c:v>0.28000000000000003</c:v>
                </c:pt>
                <c:pt idx="5">
                  <c:v>0.48</c:v>
                </c:pt>
              </c:numCache>
            </c:numRef>
          </c:val>
          <c:extLst>
            <c:ext xmlns:c16="http://schemas.microsoft.com/office/drawing/2014/chart" uri="{C3380CC4-5D6E-409C-BE32-E72D297353CC}">
              <c16:uniqueId val="{00000001-B95D-483E-9185-53EE1EBC6825}"/>
            </c:ext>
          </c:extLst>
        </c:ser>
        <c:dLbls>
          <c:dLblPos val="outEnd"/>
          <c:showLegendKey val="0"/>
          <c:showVal val="1"/>
          <c:showCatName val="0"/>
          <c:showSerName val="0"/>
          <c:showPercent val="0"/>
          <c:showBubbleSize val="0"/>
        </c:dLbls>
        <c:gapWidth val="100"/>
        <c:overlap val="-24"/>
        <c:axId val="1301980927"/>
        <c:axId val="1301979263"/>
      </c:barChart>
      <c:catAx>
        <c:axId val="130198092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301979263"/>
        <c:crosses val="autoZero"/>
        <c:auto val="1"/>
        <c:lblAlgn val="ctr"/>
        <c:lblOffset val="100"/>
        <c:noMultiLvlLbl val="0"/>
      </c:catAx>
      <c:valAx>
        <c:axId val="1301979263"/>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30198092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lgn="just">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r>
              <a:rPr lang="en-US" sz="1200">
                <a:solidFill>
                  <a:schemeClr val="bg1">
                    <a:lumMod val="65000"/>
                  </a:schemeClr>
                </a:solidFill>
                <a:latin typeface="Times New Roman" panose="02020603050405020304" pitchFamily="18" charset="0"/>
                <a:cs typeface="Times New Roman" panose="02020603050405020304" pitchFamily="18" charset="0"/>
              </a:rPr>
              <a:t>Nivel</a:t>
            </a:r>
            <a:r>
              <a:rPr lang="en-US" sz="1200" baseline="0">
                <a:solidFill>
                  <a:schemeClr val="bg1">
                    <a:lumMod val="65000"/>
                  </a:schemeClr>
                </a:solidFill>
                <a:latin typeface="Times New Roman" panose="02020603050405020304" pitchFamily="18" charset="0"/>
                <a:cs typeface="Times New Roman" panose="02020603050405020304" pitchFamily="18" charset="0"/>
              </a:rPr>
              <a:t> de Satisfacción General  del Sector Salud</a:t>
            </a:r>
            <a:endParaRPr lang="en-US" sz="1200">
              <a:solidFill>
                <a:schemeClr val="bg1">
                  <a:lumMod val="65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bg1">
                  <a:lumMod val="6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tx>
            <c:strRef>
              <c:f>Salud!$L$5</c:f>
              <c:strCache>
                <c:ptCount val="1"/>
                <c:pt idx="0">
                  <c:v>Promedio</c:v>
                </c:pt>
              </c:strCache>
            </c:strRef>
          </c:tx>
          <c:spPr>
            <a:solidFill>
              <a:schemeClr val="accent5">
                <a:lumMod val="50000"/>
              </a:schemeClr>
            </a:solidFill>
          </c:spPr>
          <c:dPt>
            <c:idx val="0"/>
            <c:bubble3D val="0"/>
            <c:spPr>
              <a:solidFill>
                <a:schemeClr val="accent5">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2A9-485D-9B05-4AD31409734E}"/>
              </c:ext>
            </c:extLst>
          </c:dPt>
          <c:dPt>
            <c:idx val="1"/>
            <c:bubble3D val="0"/>
            <c:spPr>
              <a:solidFill>
                <a:schemeClr val="bg1">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2A9-485D-9B05-4AD31409734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Salud!$M$4:$N$4</c:f>
              <c:strCache>
                <c:ptCount val="2"/>
                <c:pt idx="0">
                  <c:v>Positivo</c:v>
                </c:pt>
                <c:pt idx="1">
                  <c:v>Negativo</c:v>
                </c:pt>
              </c:strCache>
            </c:strRef>
          </c:cat>
          <c:val>
            <c:numRef>
              <c:f>Salud!$M$5:$N$5</c:f>
              <c:numCache>
                <c:formatCode>0%</c:formatCode>
                <c:ptCount val="2"/>
                <c:pt idx="0">
                  <c:v>0.75166666666666659</c:v>
                </c:pt>
                <c:pt idx="1">
                  <c:v>0.24833333333333332</c:v>
                </c:pt>
              </c:numCache>
            </c:numRef>
          </c:val>
          <c:extLst>
            <c:ext xmlns:c16="http://schemas.microsoft.com/office/drawing/2014/chart" uri="{C3380CC4-5D6E-409C-BE32-E72D297353CC}">
              <c16:uniqueId val="{00000004-F2A9-485D-9B05-4AD31409734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686454843551055"/>
          <c:y val="0.60005715952172656"/>
          <c:w val="0.18200627360604316"/>
          <c:h val="0.3192143482064742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lgn="just">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8963C-2CE2-4D82-AA4E-FBA2C3A13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221</Pages>
  <Words>41803</Words>
  <Characters>229918</Characters>
  <Application>Microsoft Office Word</Application>
  <DocSecurity>0</DocSecurity>
  <Lines>1915</Lines>
  <Paragraphs>542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271179</CharactersWithSpaces>
  <SharedDoc>false</SharedDoc>
  <HLinks>
    <vt:vector size="126" baseType="variant">
      <vt:variant>
        <vt:i4>5767240</vt:i4>
      </vt:variant>
      <vt:variant>
        <vt:i4>111</vt:i4>
      </vt:variant>
      <vt:variant>
        <vt:i4>0</vt:i4>
      </vt:variant>
      <vt:variant>
        <vt:i4>5</vt:i4>
      </vt:variant>
      <vt:variant>
        <vt:lpwstr>https://www.sismap.gob.do/Central/uploads/evidencias/637490189184439247-PM-CNZFE-2021.pdf</vt:lpwstr>
      </vt:variant>
      <vt:variant>
        <vt:lpwstr/>
      </vt:variant>
      <vt:variant>
        <vt:i4>8126519</vt:i4>
      </vt:variant>
      <vt:variant>
        <vt:i4>108</vt:i4>
      </vt:variant>
      <vt:variant>
        <vt:i4>0</vt:i4>
      </vt:variant>
      <vt:variant>
        <vt:i4>5</vt:i4>
      </vt:variant>
      <vt:variant>
        <vt:lpwstr>https://www.sismap.gob.do/Central/Organismo/Details/110?catchall=Ministerio-de-Trabajo</vt:lpwstr>
      </vt:variant>
      <vt:variant>
        <vt:lpwstr/>
      </vt:variant>
      <vt:variant>
        <vt:i4>8126519</vt:i4>
      </vt:variant>
      <vt:variant>
        <vt:i4>105</vt:i4>
      </vt:variant>
      <vt:variant>
        <vt:i4>0</vt:i4>
      </vt:variant>
      <vt:variant>
        <vt:i4>5</vt:i4>
      </vt:variant>
      <vt:variant>
        <vt:lpwstr>https://www.sismap.gob.do/Central/Organismo/Details/110?catchall=Ministerio-de-Trabajo</vt:lpwstr>
      </vt:variant>
      <vt:variant>
        <vt:lpwstr/>
      </vt:variant>
      <vt:variant>
        <vt:i4>6750312</vt:i4>
      </vt:variant>
      <vt:variant>
        <vt:i4>102</vt:i4>
      </vt:variant>
      <vt:variant>
        <vt:i4>0</vt:i4>
      </vt:variant>
      <vt:variant>
        <vt:i4>5</vt:i4>
      </vt:variant>
      <vt:variant>
        <vt:lpwstr>http://map.gob.do/Observatorio/FormQyS.aspx</vt:lpwstr>
      </vt:variant>
      <vt:variant>
        <vt:lpwstr/>
      </vt:variant>
      <vt:variant>
        <vt:i4>3604538</vt:i4>
      </vt:variant>
      <vt:variant>
        <vt:i4>99</vt:i4>
      </vt:variant>
      <vt:variant>
        <vt:i4>0</vt:i4>
      </vt:variant>
      <vt:variant>
        <vt:i4>5</vt:i4>
      </vt:variant>
      <vt:variant>
        <vt:lpwstr>http://map.gob.do/DirectorioFuncionarios/consulta/index</vt:lpwstr>
      </vt:variant>
      <vt:variant>
        <vt:lpwstr/>
      </vt:variant>
      <vt:variant>
        <vt:i4>1835065</vt:i4>
      </vt:variant>
      <vt:variant>
        <vt:i4>92</vt:i4>
      </vt:variant>
      <vt:variant>
        <vt:i4>0</vt:i4>
      </vt:variant>
      <vt:variant>
        <vt:i4>5</vt:i4>
      </vt:variant>
      <vt:variant>
        <vt:lpwstr/>
      </vt:variant>
      <vt:variant>
        <vt:lpwstr>_Toc78493399</vt:lpwstr>
      </vt:variant>
      <vt:variant>
        <vt:i4>1900601</vt:i4>
      </vt:variant>
      <vt:variant>
        <vt:i4>86</vt:i4>
      </vt:variant>
      <vt:variant>
        <vt:i4>0</vt:i4>
      </vt:variant>
      <vt:variant>
        <vt:i4>5</vt:i4>
      </vt:variant>
      <vt:variant>
        <vt:lpwstr/>
      </vt:variant>
      <vt:variant>
        <vt:lpwstr>_Toc78493398</vt:lpwstr>
      </vt:variant>
      <vt:variant>
        <vt:i4>1179705</vt:i4>
      </vt:variant>
      <vt:variant>
        <vt:i4>80</vt:i4>
      </vt:variant>
      <vt:variant>
        <vt:i4>0</vt:i4>
      </vt:variant>
      <vt:variant>
        <vt:i4>5</vt:i4>
      </vt:variant>
      <vt:variant>
        <vt:lpwstr/>
      </vt:variant>
      <vt:variant>
        <vt:lpwstr>_Toc78493397</vt:lpwstr>
      </vt:variant>
      <vt:variant>
        <vt:i4>1245241</vt:i4>
      </vt:variant>
      <vt:variant>
        <vt:i4>74</vt:i4>
      </vt:variant>
      <vt:variant>
        <vt:i4>0</vt:i4>
      </vt:variant>
      <vt:variant>
        <vt:i4>5</vt:i4>
      </vt:variant>
      <vt:variant>
        <vt:lpwstr/>
      </vt:variant>
      <vt:variant>
        <vt:lpwstr>_Toc78493396</vt:lpwstr>
      </vt:variant>
      <vt:variant>
        <vt:i4>1048633</vt:i4>
      </vt:variant>
      <vt:variant>
        <vt:i4>68</vt:i4>
      </vt:variant>
      <vt:variant>
        <vt:i4>0</vt:i4>
      </vt:variant>
      <vt:variant>
        <vt:i4>5</vt:i4>
      </vt:variant>
      <vt:variant>
        <vt:lpwstr/>
      </vt:variant>
      <vt:variant>
        <vt:lpwstr>_Toc78493395</vt:lpwstr>
      </vt:variant>
      <vt:variant>
        <vt:i4>1114169</vt:i4>
      </vt:variant>
      <vt:variant>
        <vt:i4>62</vt:i4>
      </vt:variant>
      <vt:variant>
        <vt:i4>0</vt:i4>
      </vt:variant>
      <vt:variant>
        <vt:i4>5</vt:i4>
      </vt:variant>
      <vt:variant>
        <vt:lpwstr/>
      </vt:variant>
      <vt:variant>
        <vt:lpwstr>_Toc78493394</vt:lpwstr>
      </vt:variant>
      <vt:variant>
        <vt:i4>1441849</vt:i4>
      </vt:variant>
      <vt:variant>
        <vt:i4>56</vt:i4>
      </vt:variant>
      <vt:variant>
        <vt:i4>0</vt:i4>
      </vt:variant>
      <vt:variant>
        <vt:i4>5</vt:i4>
      </vt:variant>
      <vt:variant>
        <vt:lpwstr/>
      </vt:variant>
      <vt:variant>
        <vt:lpwstr>_Toc78493393</vt:lpwstr>
      </vt:variant>
      <vt:variant>
        <vt:i4>1507385</vt:i4>
      </vt:variant>
      <vt:variant>
        <vt:i4>50</vt:i4>
      </vt:variant>
      <vt:variant>
        <vt:i4>0</vt:i4>
      </vt:variant>
      <vt:variant>
        <vt:i4>5</vt:i4>
      </vt:variant>
      <vt:variant>
        <vt:lpwstr/>
      </vt:variant>
      <vt:variant>
        <vt:lpwstr>_Toc78493392</vt:lpwstr>
      </vt:variant>
      <vt:variant>
        <vt:i4>1310777</vt:i4>
      </vt:variant>
      <vt:variant>
        <vt:i4>44</vt:i4>
      </vt:variant>
      <vt:variant>
        <vt:i4>0</vt:i4>
      </vt:variant>
      <vt:variant>
        <vt:i4>5</vt:i4>
      </vt:variant>
      <vt:variant>
        <vt:lpwstr/>
      </vt:variant>
      <vt:variant>
        <vt:lpwstr>_Toc78493391</vt:lpwstr>
      </vt:variant>
      <vt:variant>
        <vt:i4>1376313</vt:i4>
      </vt:variant>
      <vt:variant>
        <vt:i4>38</vt:i4>
      </vt:variant>
      <vt:variant>
        <vt:i4>0</vt:i4>
      </vt:variant>
      <vt:variant>
        <vt:i4>5</vt:i4>
      </vt:variant>
      <vt:variant>
        <vt:lpwstr/>
      </vt:variant>
      <vt:variant>
        <vt:lpwstr>_Toc78493390</vt:lpwstr>
      </vt:variant>
      <vt:variant>
        <vt:i4>1835064</vt:i4>
      </vt:variant>
      <vt:variant>
        <vt:i4>32</vt:i4>
      </vt:variant>
      <vt:variant>
        <vt:i4>0</vt:i4>
      </vt:variant>
      <vt:variant>
        <vt:i4>5</vt:i4>
      </vt:variant>
      <vt:variant>
        <vt:lpwstr/>
      </vt:variant>
      <vt:variant>
        <vt:lpwstr>_Toc78493389</vt:lpwstr>
      </vt:variant>
      <vt:variant>
        <vt:i4>1900600</vt:i4>
      </vt:variant>
      <vt:variant>
        <vt:i4>26</vt:i4>
      </vt:variant>
      <vt:variant>
        <vt:i4>0</vt:i4>
      </vt:variant>
      <vt:variant>
        <vt:i4>5</vt:i4>
      </vt:variant>
      <vt:variant>
        <vt:lpwstr/>
      </vt:variant>
      <vt:variant>
        <vt:lpwstr>_Toc78493388</vt:lpwstr>
      </vt:variant>
      <vt:variant>
        <vt:i4>1179704</vt:i4>
      </vt:variant>
      <vt:variant>
        <vt:i4>20</vt:i4>
      </vt:variant>
      <vt:variant>
        <vt:i4>0</vt:i4>
      </vt:variant>
      <vt:variant>
        <vt:i4>5</vt:i4>
      </vt:variant>
      <vt:variant>
        <vt:lpwstr/>
      </vt:variant>
      <vt:variant>
        <vt:lpwstr>_Toc78493387</vt:lpwstr>
      </vt:variant>
      <vt:variant>
        <vt:i4>1245240</vt:i4>
      </vt:variant>
      <vt:variant>
        <vt:i4>14</vt:i4>
      </vt:variant>
      <vt:variant>
        <vt:i4>0</vt:i4>
      </vt:variant>
      <vt:variant>
        <vt:i4>5</vt:i4>
      </vt:variant>
      <vt:variant>
        <vt:lpwstr/>
      </vt:variant>
      <vt:variant>
        <vt:lpwstr>_Toc78493386</vt:lpwstr>
      </vt:variant>
      <vt:variant>
        <vt:i4>1048632</vt:i4>
      </vt:variant>
      <vt:variant>
        <vt:i4>8</vt:i4>
      </vt:variant>
      <vt:variant>
        <vt:i4>0</vt:i4>
      </vt:variant>
      <vt:variant>
        <vt:i4>5</vt:i4>
      </vt:variant>
      <vt:variant>
        <vt:lpwstr/>
      </vt:variant>
      <vt:variant>
        <vt:lpwstr>_Toc78493385</vt:lpwstr>
      </vt:variant>
      <vt:variant>
        <vt:i4>1114168</vt:i4>
      </vt:variant>
      <vt:variant>
        <vt:i4>2</vt:i4>
      </vt:variant>
      <vt:variant>
        <vt:i4>0</vt:i4>
      </vt:variant>
      <vt:variant>
        <vt:i4>5</vt:i4>
      </vt:variant>
      <vt:variant>
        <vt:lpwstr/>
      </vt:variant>
      <vt:variant>
        <vt:lpwstr>_Toc78493384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Elpidio Mojica Ortiz</cp:lastModifiedBy>
  <cp:revision>24</cp:revision>
  <cp:lastPrinted>2021-07-19T16:55:00Z</cp:lastPrinted>
  <dcterms:created xsi:type="dcterms:W3CDTF">2022-12-09T13:58:00Z</dcterms:created>
  <dcterms:modified xsi:type="dcterms:W3CDTF">2022-12-19T19:12:00Z</dcterms:modified>
</cp:coreProperties>
</file>