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2B4451" w:rsidRDefault="00DF0B54" w:rsidP="008D7F4E">
      <w:r w:rsidRPr="002B4451">
        <w:rPr>
          <w:noProof/>
        </w:rPr>
        <w:drawing>
          <wp:anchor distT="0" distB="0" distL="114300" distR="114300" simplePos="0" relativeHeight="251654144" behindDoc="0" locked="0" layoutInCell="1" allowOverlap="1" wp14:anchorId="3F0A51DA" wp14:editId="5C75E6A2">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 w14:paraId="1AC5E2C3" w14:textId="77777777" w:rsidR="008D7F4E" w:rsidRPr="002B4451" w:rsidRDefault="008D7F4E" w:rsidP="008D7F4E"/>
    <w:p w14:paraId="34990FAF" w14:textId="52B5DA41" w:rsidR="008D7F4E" w:rsidRPr="002B4451" w:rsidRDefault="008D7F4E" w:rsidP="008D7F4E">
      <w:bookmarkStart w:id="0" w:name="_Hlk86404256"/>
      <w:bookmarkEnd w:id="0"/>
    </w:p>
    <w:p w14:paraId="6EFB72EE" w14:textId="272B2AD6" w:rsidR="008D7F4E" w:rsidRPr="002B4451" w:rsidRDefault="008D7F4E" w:rsidP="008D7F4E"/>
    <w:p w14:paraId="3F7503CE" w14:textId="172B5CFE" w:rsidR="008D7F4E" w:rsidRPr="002B4451" w:rsidRDefault="008D7F4E" w:rsidP="008D7F4E"/>
    <w:p w14:paraId="071FCCAE" w14:textId="759B330B" w:rsidR="008D7F4E" w:rsidRPr="002B4451" w:rsidRDefault="00A63A00" w:rsidP="008D7F4E">
      <w:r w:rsidRPr="002B4451">
        <w:rPr>
          <w:noProof/>
        </w:rPr>
        <mc:AlternateContent>
          <mc:Choice Requires="wps">
            <w:drawing>
              <wp:anchor distT="0" distB="0" distL="114300" distR="114300" simplePos="0" relativeHeight="251658240"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 w14:paraId="0233C915" w14:textId="77777777" w:rsidR="008D7F4E" w:rsidRPr="002B4451" w:rsidRDefault="008D7F4E" w:rsidP="008D7F4E"/>
    <w:p w14:paraId="274DCED8" w14:textId="75C0EF8A" w:rsidR="004F2DD5" w:rsidRPr="003A47C9" w:rsidRDefault="0035429F" w:rsidP="004F2DD5">
      <w:r>
        <w:rPr>
          <w:noProof/>
        </w:rPr>
        <mc:AlternateContent>
          <mc:Choice Requires="wps">
            <w:drawing>
              <wp:anchor distT="4294967295" distB="4294967295" distL="114300" distR="114300" simplePos="0" relativeHeight="251701248" behindDoc="0" locked="0" layoutInCell="1" allowOverlap="1" wp14:anchorId="209AF3DE" wp14:editId="2A83444D">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1495AED" id="Straight Connector 9" o:spid="_x0000_s1026" style="position:absolute;z-index:251701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2B4451">
        <w:rPr>
          <w:noProof/>
        </w:rPr>
        <mc:AlternateContent>
          <mc:Choice Requires="wps">
            <w:drawing>
              <wp:anchor distT="0" distB="0" distL="114300" distR="114300" simplePos="0" relativeHeight="251656192"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8D7F4E" w:rsidRPr="008D7F4E"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24.3pt;margin-top:103.3pt;width:453.4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" filled="f" stroked="f">
                <v:textbox inset="0,1.35pt,0,0">
                  <w:txbxContent>
                    <w:p w14:paraId="31112306"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9797032"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0C3AA7DD" w14:textId="4D898DC8" w:rsidR="008D7F4E" w:rsidRPr="008D7F4E" w:rsidRDefault="008D7F4E" w:rsidP="008D7F4E">
                      <w:pPr>
                        <w:spacing w:after="0"/>
                        <w:jc w:val="center"/>
                        <w:rPr>
                          <w:b/>
                          <w:bCs/>
                          <w:color w:val="D5B788"/>
                          <w:spacing w:val="60"/>
                          <w:kern w:val="24"/>
                          <w:sz w:val="56"/>
                          <w:szCs w:val="56"/>
                        </w:rPr>
                      </w:pPr>
                    </w:p>
                  </w:txbxContent>
                </v:textbox>
              </v:shape>
            </w:pict>
          </mc:Fallback>
        </mc:AlternateContent>
      </w:r>
      <w:r w:rsidR="006160B6">
        <w:rPr>
          <w:noProof/>
        </w:rPr>
        <mc:AlternateContent>
          <mc:Choice Requires="wps">
            <w:drawing>
              <wp:anchor distT="0" distB="0" distL="114300" distR="114300" simplePos="0" relativeHeight="251683840" behindDoc="0" locked="0" layoutInCell="1" allowOverlap="1" wp14:anchorId="4B9C2ACC" wp14:editId="5BA45FB4">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E40A6F"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2B4451">
        <w:rPr>
          <w:noProof/>
        </w:rPr>
        <mc:AlternateContent>
          <mc:Choice Requires="wps">
            <w:drawing>
              <wp:anchor distT="0" distB="0" distL="114300" distR="114300" simplePos="0" relativeHeight="251657216" behindDoc="0" locked="0" layoutInCell="1" allowOverlap="1" wp14:anchorId="6B2EB822" wp14:editId="47D65275">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E051B9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C64CEF">
                              <w:rPr>
                                <w:b/>
                                <w:bCs/>
                                <w:color w:val="D5B788"/>
                                <w:spacing w:val="28"/>
                                <w:kern w:val="24"/>
                                <w:sz w:val="28"/>
                                <w:szCs w:val="28"/>
                              </w:rPr>
                              <w:t>2</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" filled="f" stroked="f">
                <v:textbox inset="0,1pt,0,0">
                  <w:txbxContent>
                    <w:p w14:paraId="50ABDE0F" w14:textId="4E051B9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C64CEF">
                        <w:rPr>
                          <w:b/>
                          <w:bCs/>
                          <w:color w:val="D5B788"/>
                          <w:spacing w:val="28"/>
                          <w:kern w:val="24"/>
                          <w:sz w:val="28"/>
                          <w:szCs w:val="28"/>
                        </w:rPr>
                        <w:t>2</w:t>
                      </w:r>
                      <w:r w:rsidRPr="00F36012">
                        <w:rPr>
                          <w:b/>
                          <w:bCs/>
                          <w:color w:val="D5B788"/>
                          <w:spacing w:val="-21"/>
                          <w:kern w:val="24"/>
                          <w:sz w:val="28"/>
                          <w:szCs w:val="28"/>
                        </w:rPr>
                        <w:t xml:space="preserve"> </w:t>
                      </w:r>
                    </w:p>
                  </w:txbxContent>
                </v:textbox>
              </v:shape>
            </w:pict>
          </mc:Fallback>
        </mc:AlternateContent>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3E9FA5F1" w:rsidR="004F2DD5" w:rsidRPr="003A47C9" w:rsidRDefault="00544419" w:rsidP="004F2DD5">
      <w:r>
        <w:rPr>
          <w:noProof/>
        </w:rPr>
        <mc:AlternateContent>
          <mc:Choice Requires="wpg">
            <w:drawing>
              <wp:anchor distT="0" distB="0" distL="114300" distR="114300" simplePos="0" relativeHeight="251729920" behindDoc="0" locked="0" layoutInCell="1" allowOverlap="1" wp14:anchorId="22E2C515" wp14:editId="26C861ED">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NoSpacing"/>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729920;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NoSpacing"/>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0" o:title="Icon&#10;&#10;Description automatically generated"/>
                  </v:shape>
                </v:group>
              </v:group>
            </w:pict>
          </mc:Fallback>
        </mc:AlternateContent>
      </w:r>
    </w:p>
    <w:p w14:paraId="17B5E9DF" w14:textId="0DADF5BC" w:rsidR="008D7F4E" w:rsidRPr="002B4451" w:rsidRDefault="00962596" w:rsidP="008D7F4E">
      <w:r>
        <w:rPr>
          <w:noProof/>
        </w:rPr>
        <w:drawing>
          <wp:anchor distT="0" distB="0" distL="114300" distR="114300" simplePos="0" relativeHeight="251738112" behindDoc="0" locked="0" layoutInCell="1" allowOverlap="1" wp14:anchorId="179C1452" wp14:editId="28A6D8B4">
            <wp:simplePos x="0" y="0"/>
            <wp:positionH relativeFrom="margin">
              <wp:posOffset>3780430</wp:posOffset>
            </wp:positionH>
            <wp:positionV relativeFrom="page">
              <wp:posOffset>8654614</wp:posOffset>
            </wp:positionV>
            <wp:extent cx="2499360" cy="1112520"/>
            <wp:effectExtent l="0" t="0" r="0"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9360" cy="1112520"/>
                    </a:xfrm>
                    <a:prstGeom prst="rect">
                      <a:avLst/>
                    </a:prstGeom>
                    <a:noFill/>
                    <a:ln>
                      <a:noFill/>
                    </a:ln>
                  </pic:spPr>
                </pic:pic>
              </a:graphicData>
            </a:graphic>
          </wp:anchor>
        </w:drawing>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r w:rsidR="008D7F4E" w:rsidRPr="002B4451">
        <w:tab/>
      </w:r>
    </w:p>
    <w:p w14:paraId="38D9CF2E" w14:textId="467ECBF8" w:rsidR="008D7F4E" w:rsidRPr="002B4451" w:rsidRDefault="008D7F4E" w:rsidP="008D7F4E"/>
    <w:p w14:paraId="16EDE6EA" w14:textId="51136D97" w:rsidR="008D7F4E" w:rsidRPr="002B4451" w:rsidRDefault="008D7F4E" w:rsidP="008D7F4E">
      <w:pPr>
        <w:rPr>
          <w:b/>
          <w:bCs/>
        </w:rPr>
      </w:pPr>
    </w:p>
    <w:p w14:paraId="3FC05242" w14:textId="77777777" w:rsidR="008D7F4E" w:rsidRPr="002B4451" w:rsidRDefault="008D7F4E" w:rsidP="008D7F4E"/>
    <w:p w14:paraId="52109915" w14:textId="77777777" w:rsidR="008D7F4E" w:rsidRPr="002B4451" w:rsidRDefault="008D7F4E" w:rsidP="008D7F4E"/>
    <w:p w14:paraId="61CD95E4" w14:textId="75608CA4" w:rsidR="008D7F4E" w:rsidRPr="002B4451" w:rsidRDefault="008D7F4E" w:rsidP="008D7F4E"/>
    <w:p w14:paraId="26FC2ECF" w14:textId="1304E68D" w:rsidR="008D7F4E" w:rsidRPr="002B4451" w:rsidRDefault="008D7F4E" w:rsidP="008D7F4E"/>
    <w:p w14:paraId="45BA7FA9" w14:textId="77777777" w:rsidR="0087772C" w:rsidRPr="002B4451" w:rsidRDefault="0087772C" w:rsidP="008D7F4E"/>
    <w:p w14:paraId="18C0D5CD" w14:textId="6B0129B8" w:rsidR="008D7F4E" w:rsidRPr="002B4451" w:rsidRDefault="008D7F4E" w:rsidP="008D7F4E"/>
    <w:p w14:paraId="38D6C8AE" w14:textId="626E8B34" w:rsidR="008D7F4E" w:rsidRPr="002B4451" w:rsidRDefault="008D7F4E" w:rsidP="008D7F4E"/>
    <w:p w14:paraId="22DD7F53" w14:textId="11B7CA22" w:rsidR="008D7F4E" w:rsidRPr="002B4451" w:rsidRDefault="008D7F4E" w:rsidP="008D7F4E"/>
    <w:p w14:paraId="266A4AE7" w14:textId="5784A2EE" w:rsidR="008D7F4E" w:rsidRPr="002B4451" w:rsidRDefault="008D7F4E" w:rsidP="008D7F4E"/>
    <w:p w14:paraId="56C838CA" w14:textId="59180D27" w:rsidR="008D7F4E" w:rsidRPr="002B4451" w:rsidRDefault="008D7F4E" w:rsidP="008D7F4E"/>
    <w:p w14:paraId="5A37720D" w14:textId="305BC668" w:rsidR="008D7F4E" w:rsidRPr="002B4451" w:rsidRDefault="008D7F4E" w:rsidP="008D7F4E"/>
    <w:p w14:paraId="1C1F404E" w14:textId="6EBA6B68" w:rsidR="008D7F4E" w:rsidRPr="002B4451" w:rsidRDefault="00654164" w:rsidP="008D7F4E">
      <w:r w:rsidRPr="002B4451">
        <w:rPr>
          <w:noProof/>
        </w:rPr>
        <mc:AlternateContent>
          <mc:Choice Requires="wps">
            <w:drawing>
              <wp:anchor distT="0" distB="0" distL="114300" distR="114300" simplePos="0" relativeHeight="251653632"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654164" w:rsidRPr="008D7F4E" w:rsidRDefault="00654164"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6.55pt;margin-top:15.9pt;width:453.45pt;height:7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" filled="f" stroked="f">
                <v:textbox inset="0,1.35pt,0,0">
                  <w:txbxContent>
                    <w:p w14:paraId="0D47117C"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 xml:space="preserve">MEMORIA </w:t>
                      </w:r>
                    </w:p>
                    <w:p w14:paraId="7A767047" w14:textId="77777777" w:rsidR="00654164" w:rsidRDefault="00654164" w:rsidP="00654164">
                      <w:pPr>
                        <w:spacing w:after="0"/>
                        <w:jc w:val="center"/>
                        <w:rPr>
                          <w:b/>
                          <w:bCs/>
                          <w:color w:val="D5B788"/>
                          <w:spacing w:val="60"/>
                          <w:kern w:val="24"/>
                          <w:sz w:val="56"/>
                          <w:szCs w:val="56"/>
                        </w:rPr>
                      </w:pPr>
                      <w:r>
                        <w:rPr>
                          <w:b/>
                          <w:bCs/>
                          <w:color w:val="D5B788"/>
                          <w:spacing w:val="60"/>
                          <w:kern w:val="24"/>
                          <w:sz w:val="56"/>
                          <w:szCs w:val="56"/>
                        </w:rPr>
                        <w:t>INSTITUCIONAL</w:t>
                      </w:r>
                    </w:p>
                    <w:p w14:paraId="2CBE4766" w14:textId="77777777" w:rsidR="00654164" w:rsidRPr="008D7F4E" w:rsidRDefault="00654164" w:rsidP="00654164">
                      <w:pPr>
                        <w:spacing w:after="0"/>
                        <w:jc w:val="center"/>
                        <w:rPr>
                          <w:b/>
                          <w:bCs/>
                          <w:color w:val="D5B788"/>
                          <w:spacing w:val="60"/>
                          <w:kern w:val="24"/>
                          <w:sz w:val="56"/>
                          <w:szCs w:val="56"/>
                        </w:rPr>
                      </w:pPr>
                    </w:p>
                  </w:txbxContent>
                </v:textbox>
              </v:shape>
            </w:pict>
          </mc:Fallback>
        </mc:AlternateContent>
      </w:r>
    </w:p>
    <w:p w14:paraId="75F2B32B" w14:textId="0A836B5C" w:rsidR="008D7F4E" w:rsidRPr="002B4451" w:rsidRDefault="00C64CEF" w:rsidP="008D7F4E">
      <w:pPr>
        <w:rPr>
          <w:b/>
          <w:bCs/>
        </w:rPr>
      </w:pPr>
      <w:r w:rsidRPr="002B4451">
        <w:rPr>
          <w:noProof/>
        </w:rPr>
        <mc:AlternateContent>
          <mc:Choice Requires="wps">
            <w:drawing>
              <wp:anchor distT="0" distB="0" distL="114300" distR="114300" simplePos="0" relativeHeight="251705344"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2B4451" w:rsidRDefault="008D7F4E" w:rsidP="008D7F4E"/>
    <w:p w14:paraId="2ADA86D9" w14:textId="7BFC7FAB" w:rsidR="008D7F4E" w:rsidRPr="002B4451" w:rsidRDefault="008D7F4E" w:rsidP="008D7F4E">
      <w:pPr>
        <w:rPr>
          <w:b/>
          <w:bCs/>
        </w:rPr>
      </w:pPr>
    </w:p>
    <w:p w14:paraId="163CEF29" w14:textId="2E82E86B" w:rsidR="00E739F8" w:rsidRPr="002B4451" w:rsidRDefault="001E07B9" w:rsidP="008D7F4E">
      <w:pPr>
        <w:rPr>
          <w:b/>
          <w:bCs/>
        </w:rPr>
      </w:pPr>
      <w:r>
        <w:rPr>
          <w:noProof/>
        </w:rPr>
        <mc:AlternateContent>
          <mc:Choice Requires="wps">
            <w:drawing>
              <wp:anchor distT="4294967295" distB="4294967295" distL="114300" distR="114300" simplePos="0" relativeHeight="251703296"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CB12EB" id="Straight Connector 22"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rPr>
      </w:pPr>
      <w:r w:rsidRPr="002B4451">
        <w:rPr>
          <w:noProof/>
        </w:rPr>
        <mc:AlternateContent>
          <mc:Choice Requires="wps">
            <w:drawing>
              <wp:anchor distT="0" distB="0" distL="114300" distR="114300" simplePos="0" relativeHeight="251668480" behindDoc="0" locked="0" layoutInCell="1" allowOverlap="1" wp14:anchorId="65361376" wp14:editId="0E9CC6E3">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473DBA"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C64CEF">
                              <w:rPr>
                                <w:b/>
                                <w:bCs/>
                                <w:color w:val="D5B788"/>
                                <w:spacing w:val="28"/>
                                <w:kern w:val="24"/>
                                <w:sz w:val="28"/>
                                <w:szCs w:val="28"/>
                              </w:rPr>
                              <w:t>2</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202pt;margin-top:8.95pt;width:95.65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" filled="f" stroked="f">
                <v:textbox inset="0,1pt,0,0">
                  <w:txbxContent>
                    <w:p w14:paraId="6B362718" w14:textId="7D473DBA"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C64CEF">
                        <w:rPr>
                          <w:b/>
                          <w:bCs/>
                          <w:color w:val="D5B788"/>
                          <w:spacing w:val="28"/>
                          <w:kern w:val="24"/>
                          <w:sz w:val="28"/>
                          <w:szCs w:val="28"/>
                        </w:rPr>
                        <w:t>2</w:t>
                      </w:r>
                      <w:r w:rsidRPr="005805BA">
                        <w:rPr>
                          <w:b/>
                          <w:bCs/>
                          <w:color w:val="D5B788"/>
                          <w:spacing w:val="-21"/>
                          <w:kern w:val="24"/>
                          <w:sz w:val="28"/>
                          <w:szCs w:val="28"/>
                        </w:rPr>
                        <w:t xml:space="preserve"> </w:t>
                      </w:r>
                    </w:p>
                  </w:txbxContent>
                </v:textbox>
              </v:shape>
            </w:pict>
          </mc:Fallback>
        </mc:AlternateContent>
      </w:r>
    </w:p>
    <w:p w14:paraId="1C74082E" w14:textId="28C0782E" w:rsidR="008D7F4E" w:rsidRPr="002B4451" w:rsidRDefault="008D7F4E" w:rsidP="008D7F4E">
      <w:pPr>
        <w:tabs>
          <w:tab w:val="left" w:pos="5229"/>
        </w:tabs>
      </w:pPr>
      <w:r w:rsidRPr="002B4451">
        <w:tab/>
      </w:r>
      <w:r w:rsidRPr="002B4451">
        <w:tab/>
      </w:r>
      <w:r w:rsidRPr="002B4451">
        <w:tab/>
      </w:r>
    </w:p>
    <w:p w14:paraId="2A6A7BEB" w14:textId="35E3FF32" w:rsidR="008D7F4E" w:rsidRPr="002B4451" w:rsidRDefault="008D7F4E" w:rsidP="008D7F4E">
      <w:pPr>
        <w:tabs>
          <w:tab w:val="left" w:pos="5229"/>
        </w:tabs>
      </w:pPr>
    </w:p>
    <w:p w14:paraId="5220AA7B" w14:textId="7F7316F4" w:rsidR="008D7F4E" w:rsidRPr="002B4451" w:rsidRDefault="008D7F4E" w:rsidP="008D7F4E">
      <w:pPr>
        <w:tabs>
          <w:tab w:val="left" w:pos="5229"/>
        </w:tabs>
      </w:pPr>
    </w:p>
    <w:p w14:paraId="04CE79E8" w14:textId="45447546" w:rsidR="00B45B38" w:rsidRDefault="00B45B38" w:rsidP="008D7F4E">
      <w:pPr>
        <w:tabs>
          <w:tab w:val="left" w:pos="5229"/>
        </w:tabs>
      </w:pPr>
    </w:p>
    <w:p w14:paraId="59F2CBAA" w14:textId="15AE8ED1" w:rsidR="00B45B38" w:rsidRDefault="00B45B38" w:rsidP="00B45B38">
      <w:pPr>
        <w:tabs>
          <w:tab w:val="left" w:pos="5229"/>
        </w:tabs>
        <w:jc w:val="center"/>
      </w:pPr>
    </w:p>
    <w:p w14:paraId="6B439D31" w14:textId="5AB2E45D" w:rsidR="00B45B38" w:rsidRDefault="00544419" w:rsidP="008D7F4E">
      <w:pPr>
        <w:tabs>
          <w:tab w:val="left" w:pos="5229"/>
        </w:tabs>
      </w:pPr>
      <w:r>
        <w:rPr>
          <w:noProof/>
        </w:rPr>
        <mc:AlternateContent>
          <mc:Choice Requires="wpg">
            <w:drawing>
              <wp:anchor distT="0" distB="0" distL="114300" distR="114300" simplePos="0" relativeHeight="251727872" behindDoc="0" locked="0" layoutInCell="1" allowOverlap="1" wp14:anchorId="668AD27C" wp14:editId="553395A1">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NoSpacing"/>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7" style="position:absolute;margin-left:30.55pt;margin-top:21.15pt;width:199pt;height:79.2pt;z-index:251727872;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NoSpacing"/>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0" o:title="Icon&#10;&#10;Description automatically generated"/>
                  </v:shape>
                </v:group>
              </v:group>
            </w:pict>
          </mc:Fallback>
        </mc:AlternateContent>
      </w:r>
    </w:p>
    <w:p w14:paraId="4A390ECB" w14:textId="64A99781" w:rsidR="008D7F4E" w:rsidRPr="002B4451" w:rsidRDefault="0077640F" w:rsidP="008D7F4E">
      <w:pPr>
        <w:tabs>
          <w:tab w:val="left" w:pos="5229"/>
        </w:tabs>
      </w:pPr>
      <w:r>
        <w:rPr>
          <w:noProof/>
        </w:rPr>
        <w:drawing>
          <wp:anchor distT="0" distB="0" distL="114300" distR="114300" simplePos="0" relativeHeight="251740160" behindDoc="0" locked="0" layoutInCell="1" allowOverlap="1" wp14:anchorId="314C41AB" wp14:editId="7060A3F0">
            <wp:simplePos x="0" y="0"/>
            <wp:positionH relativeFrom="margin">
              <wp:posOffset>3776980</wp:posOffset>
            </wp:positionH>
            <wp:positionV relativeFrom="page">
              <wp:posOffset>8353425</wp:posOffset>
            </wp:positionV>
            <wp:extent cx="2499360" cy="111252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9360" cy="1112520"/>
                    </a:xfrm>
                    <a:prstGeom prst="rect">
                      <a:avLst/>
                    </a:prstGeom>
                    <a:noFill/>
                    <a:ln>
                      <a:noFill/>
                    </a:ln>
                  </pic:spPr>
                </pic:pic>
              </a:graphicData>
            </a:graphic>
          </wp:anchor>
        </w:drawing>
      </w:r>
    </w:p>
    <w:p w14:paraId="09F960FC" w14:textId="3D2C85C2" w:rsidR="008D7F4E" w:rsidRPr="002B4451" w:rsidRDefault="008D7F4E" w:rsidP="008D7F4E">
      <w:pPr>
        <w:tabs>
          <w:tab w:val="left" w:pos="5229"/>
        </w:tabs>
      </w:pPr>
    </w:p>
    <w:p w14:paraId="70955679" w14:textId="1D2ADAE2" w:rsidR="00E80BF2" w:rsidRPr="002B4451" w:rsidRDefault="00E80BF2" w:rsidP="0034224F">
      <w:pPr>
        <w:tabs>
          <w:tab w:val="left" w:pos="5913"/>
        </w:tabs>
      </w:pPr>
    </w:p>
    <w:p w14:paraId="64AE30BF" w14:textId="515A7E4D" w:rsidR="00E80BF2" w:rsidRPr="00920A80" w:rsidRDefault="00E80BF2">
      <w:pPr>
        <w:rPr>
          <w:sz w:val="22"/>
          <w:szCs w:val="22"/>
        </w:rPr>
      </w:pPr>
    </w:p>
    <w:p w14:paraId="31E2FE32" w14:textId="2317FF3C" w:rsidR="00545797" w:rsidRPr="002B4451" w:rsidRDefault="00545797" w:rsidP="00545797">
      <w:pPr>
        <w:jc w:val="center"/>
        <w:rPr>
          <w:b/>
          <w:bCs/>
          <w:sz w:val="28"/>
        </w:rPr>
      </w:pPr>
      <w:r w:rsidRPr="002B4451">
        <w:rPr>
          <w:b/>
          <w:bCs/>
          <w:sz w:val="28"/>
        </w:rPr>
        <w:t>TABLA DE CONTENIDOS</w:t>
      </w:r>
    </w:p>
    <w:p w14:paraId="6C3E8713" w14:textId="043AA35F" w:rsidR="00545797" w:rsidRPr="002B4451" w:rsidRDefault="00545797" w:rsidP="00545797">
      <w:r w:rsidRPr="002B4451">
        <w:rPr>
          <w:noProof/>
        </w:rPr>
        <mc:AlternateContent>
          <mc:Choice Requires="wps">
            <w:drawing>
              <wp:anchor distT="0" distB="0" distL="114300" distR="114300" simplePos="0" relativeHeight="251673600"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00C99"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676AC482" w:rsidR="00545797" w:rsidRPr="002B4451" w:rsidRDefault="00654164" w:rsidP="00545797">
      <w:pPr>
        <w:jc w:val="center"/>
      </w:pPr>
      <w:r>
        <w:t>Memorias institucionales</w:t>
      </w:r>
      <w:r w:rsidR="00545797" w:rsidRPr="002B4451">
        <w:t xml:space="preserve"> 202</w:t>
      </w:r>
      <w:r w:rsidR="00C64CEF">
        <w:t>2</w:t>
      </w:r>
    </w:p>
    <w:p w14:paraId="2539C61E" w14:textId="77777777" w:rsidR="00545797" w:rsidRPr="002B4451" w:rsidRDefault="00545797" w:rsidP="00545797"/>
    <w:p w14:paraId="34723B93" w14:textId="77777777" w:rsidR="00545797" w:rsidRPr="002B4451" w:rsidRDefault="00545797" w:rsidP="00545797"/>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noProof/>
        </w:rPr>
      </w:sdtEndPr>
      <w:sdtContent>
        <w:p w14:paraId="13CA098D" w14:textId="2CC93254" w:rsidR="00A630BC" w:rsidRDefault="00A630BC">
          <w:pPr>
            <w:pStyle w:val="TOCHeading"/>
          </w:pPr>
        </w:p>
        <w:p w14:paraId="4F355A81" w14:textId="42EE80D0" w:rsidR="00962596" w:rsidRDefault="00A630BC">
          <w:pPr>
            <w:pStyle w:val="TOC1"/>
            <w:tabs>
              <w:tab w:val="right" w:leader="dot" w:pos="9350"/>
            </w:tabs>
            <w:rPr>
              <w:rFonts w:asciiTheme="minorHAnsi" w:eastAsiaTheme="minorEastAsia" w:hAnsiTheme="minorHAnsi" w:cstheme="minorBidi"/>
              <w:noProof/>
              <w:color w:val="auto"/>
              <w:spacing w:val="0"/>
              <w:sz w:val="22"/>
              <w:szCs w:val="22"/>
              <w:lang w:eastAsia="es-DO"/>
            </w:rPr>
          </w:pPr>
          <w:r>
            <w:fldChar w:fldCharType="begin"/>
          </w:r>
          <w:r>
            <w:instrText xml:space="preserve"> TOC \o "1-3" \h \z \u </w:instrText>
          </w:r>
          <w:r>
            <w:fldChar w:fldCharType="separate"/>
          </w:r>
          <w:hyperlink w:anchor="_Toc119507023" w:history="1">
            <w:r w:rsidR="00962596" w:rsidRPr="00B04064">
              <w:rPr>
                <w:rStyle w:val="Hyperlink"/>
                <w:noProof/>
                <w:lang w:val="en-US"/>
              </w:rPr>
              <w:t>RESUMEN EJECUTIVO</w:t>
            </w:r>
            <w:r w:rsidR="00962596">
              <w:rPr>
                <w:noProof/>
                <w:webHidden/>
              </w:rPr>
              <w:tab/>
            </w:r>
            <w:r w:rsidR="00962596">
              <w:rPr>
                <w:noProof/>
                <w:webHidden/>
              </w:rPr>
              <w:fldChar w:fldCharType="begin"/>
            </w:r>
            <w:r w:rsidR="00962596">
              <w:rPr>
                <w:noProof/>
                <w:webHidden/>
              </w:rPr>
              <w:instrText xml:space="preserve"> PAGEREF _Toc119507023 \h </w:instrText>
            </w:r>
            <w:r w:rsidR="00962596">
              <w:rPr>
                <w:noProof/>
                <w:webHidden/>
              </w:rPr>
            </w:r>
            <w:r w:rsidR="00962596">
              <w:rPr>
                <w:noProof/>
                <w:webHidden/>
              </w:rPr>
              <w:fldChar w:fldCharType="separate"/>
            </w:r>
            <w:r w:rsidR="00C14B67">
              <w:rPr>
                <w:noProof/>
                <w:webHidden/>
              </w:rPr>
              <w:t>1</w:t>
            </w:r>
            <w:r w:rsidR="00962596">
              <w:rPr>
                <w:noProof/>
                <w:webHidden/>
              </w:rPr>
              <w:fldChar w:fldCharType="end"/>
            </w:r>
          </w:hyperlink>
        </w:p>
        <w:p w14:paraId="4CDDE2F3" w14:textId="2B2127AF" w:rsidR="00962596" w:rsidRDefault="00000000">
          <w:pPr>
            <w:pStyle w:val="TOC1"/>
            <w:tabs>
              <w:tab w:val="right" w:leader="dot" w:pos="9350"/>
            </w:tabs>
            <w:rPr>
              <w:rFonts w:asciiTheme="minorHAnsi" w:eastAsiaTheme="minorEastAsia" w:hAnsiTheme="minorHAnsi" w:cstheme="minorBidi"/>
              <w:noProof/>
              <w:color w:val="auto"/>
              <w:spacing w:val="0"/>
              <w:sz w:val="22"/>
              <w:szCs w:val="22"/>
              <w:lang w:eastAsia="es-DO"/>
            </w:rPr>
          </w:pPr>
          <w:hyperlink w:anchor="_Toc119507024" w:history="1">
            <w:r w:rsidR="00962596" w:rsidRPr="00B04064">
              <w:rPr>
                <w:rStyle w:val="Hyperlink"/>
                <w:noProof/>
              </w:rPr>
              <w:t>INFORMACIÓN INSTITUCIONAL</w:t>
            </w:r>
            <w:r w:rsidR="00962596">
              <w:rPr>
                <w:noProof/>
                <w:webHidden/>
              </w:rPr>
              <w:tab/>
            </w:r>
            <w:r w:rsidR="00962596">
              <w:rPr>
                <w:noProof/>
                <w:webHidden/>
              </w:rPr>
              <w:fldChar w:fldCharType="begin"/>
            </w:r>
            <w:r w:rsidR="00962596">
              <w:rPr>
                <w:noProof/>
                <w:webHidden/>
              </w:rPr>
              <w:instrText xml:space="preserve"> PAGEREF _Toc119507024 \h </w:instrText>
            </w:r>
            <w:r w:rsidR="00962596">
              <w:rPr>
                <w:noProof/>
                <w:webHidden/>
              </w:rPr>
            </w:r>
            <w:r w:rsidR="00962596">
              <w:rPr>
                <w:noProof/>
                <w:webHidden/>
              </w:rPr>
              <w:fldChar w:fldCharType="separate"/>
            </w:r>
            <w:r w:rsidR="00C14B67">
              <w:rPr>
                <w:noProof/>
                <w:webHidden/>
              </w:rPr>
              <w:t>4</w:t>
            </w:r>
            <w:r w:rsidR="00962596">
              <w:rPr>
                <w:noProof/>
                <w:webHidden/>
              </w:rPr>
              <w:fldChar w:fldCharType="end"/>
            </w:r>
          </w:hyperlink>
        </w:p>
        <w:p w14:paraId="7758672E" w14:textId="64F4369E"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25" w:history="1">
            <w:r w:rsidR="00962596" w:rsidRPr="00B04064">
              <w:rPr>
                <w:rStyle w:val="Hyperlink"/>
                <w:b/>
                <w:bCs/>
                <w:noProof/>
              </w:rPr>
              <w:t>2.1 Marco filosófico institucional.</w:t>
            </w:r>
            <w:r w:rsidR="00962596">
              <w:rPr>
                <w:noProof/>
                <w:webHidden/>
              </w:rPr>
              <w:tab/>
            </w:r>
            <w:r w:rsidR="00962596">
              <w:rPr>
                <w:noProof/>
                <w:webHidden/>
              </w:rPr>
              <w:fldChar w:fldCharType="begin"/>
            </w:r>
            <w:r w:rsidR="00962596">
              <w:rPr>
                <w:noProof/>
                <w:webHidden/>
              </w:rPr>
              <w:instrText xml:space="preserve"> PAGEREF _Toc119507025 \h </w:instrText>
            </w:r>
            <w:r w:rsidR="00962596">
              <w:rPr>
                <w:noProof/>
                <w:webHidden/>
              </w:rPr>
            </w:r>
            <w:r w:rsidR="00962596">
              <w:rPr>
                <w:noProof/>
                <w:webHidden/>
              </w:rPr>
              <w:fldChar w:fldCharType="separate"/>
            </w:r>
            <w:r w:rsidR="00C14B67">
              <w:rPr>
                <w:noProof/>
                <w:webHidden/>
              </w:rPr>
              <w:t>4</w:t>
            </w:r>
            <w:r w:rsidR="00962596">
              <w:rPr>
                <w:noProof/>
                <w:webHidden/>
              </w:rPr>
              <w:fldChar w:fldCharType="end"/>
            </w:r>
          </w:hyperlink>
        </w:p>
        <w:p w14:paraId="157B46ED" w14:textId="0E9F5353"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26" w:history="1">
            <w:r w:rsidR="00962596" w:rsidRPr="00B04064">
              <w:rPr>
                <w:rStyle w:val="Hyperlink"/>
                <w:b/>
                <w:bCs/>
                <w:noProof/>
              </w:rPr>
              <w:t>2.2 Base legal.</w:t>
            </w:r>
            <w:r w:rsidR="00962596">
              <w:rPr>
                <w:noProof/>
                <w:webHidden/>
              </w:rPr>
              <w:tab/>
            </w:r>
            <w:r w:rsidR="00962596">
              <w:rPr>
                <w:noProof/>
                <w:webHidden/>
              </w:rPr>
              <w:fldChar w:fldCharType="begin"/>
            </w:r>
            <w:r w:rsidR="00962596">
              <w:rPr>
                <w:noProof/>
                <w:webHidden/>
              </w:rPr>
              <w:instrText xml:space="preserve"> PAGEREF _Toc119507026 \h </w:instrText>
            </w:r>
            <w:r w:rsidR="00962596">
              <w:rPr>
                <w:noProof/>
                <w:webHidden/>
              </w:rPr>
            </w:r>
            <w:r w:rsidR="00962596">
              <w:rPr>
                <w:noProof/>
                <w:webHidden/>
              </w:rPr>
              <w:fldChar w:fldCharType="separate"/>
            </w:r>
            <w:r w:rsidR="00C14B67">
              <w:rPr>
                <w:noProof/>
                <w:webHidden/>
              </w:rPr>
              <w:t>4</w:t>
            </w:r>
            <w:r w:rsidR="00962596">
              <w:rPr>
                <w:noProof/>
                <w:webHidden/>
              </w:rPr>
              <w:fldChar w:fldCharType="end"/>
            </w:r>
          </w:hyperlink>
        </w:p>
        <w:p w14:paraId="355CA546" w14:textId="767B621B"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27" w:history="1">
            <w:r w:rsidR="00962596" w:rsidRPr="00B04064">
              <w:rPr>
                <w:rStyle w:val="Hyperlink"/>
                <w:b/>
                <w:bCs/>
                <w:noProof/>
              </w:rPr>
              <w:t>2.3 Estructura organizativa.</w:t>
            </w:r>
            <w:r w:rsidR="00962596">
              <w:rPr>
                <w:noProof/>
                <w:webHidden/>
              </w:rPr>
              <w:tab/>
            </w:r>
            <w:r w:rsidR="00962596">
              <w:rPr>
                <w:noProof/>
                <w:webHidden/>
              </w:rPr>
              <w:fldChar w:fldCharType="begin"/>
            </w:r>
            <w:r w:rsidR="00962596">
              <w:rPr>
                <w:noProof/>
                <w:webHidden/>
              </w:rPr>
              <w:instrText xml:space="preserve"> PAGEREF _Toc119507027 \h </w:instrText>
            </w:r>
            <w:r w:rsidR="00962596">
              <w:rPr>
                <w:noProof/>
                <w:webHidden/>
              </w:rPr>
            </w:r>
            <w:r w:rsidR="00962596">
              <w:rPr>
                <w:noProof/>
                <w:webHidden/>
              </w:rPr>
              <w:fldChar w:fldCharType="separate"/>
            </w:r>
            <w:r w:rsidR="00C14B67">
              <w:rPr>
                <w:noProof/>
                <w:webHidden/>
              </w:rPr>
              <w:t>2</w:t>
            </w:r>
            <w:r w:rsidR="00962596">
              <w:rPr>
                <w:noProof/>
                <w:webHidden/>
              </w:rPr>
              <w:fldChar w:fldCharType="end"/>
            </w:r>
          </w:hyperlink>
        </w:p>
        <w:p w14:paraId="3E3D4A98" w14:textId="288111B0"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28" w:history="1">
            <w:r w:rsidR="00962596" w:rsidRPr="00B04064">
              <w:rPr>
                <w:rStyle w:val="Hyperlink"/>
                <w:b/>
                <w:bCs/>
                <w:noProof/>
              </w:rPr>
              <w:t>2.4 Planificación estratégica institucional.</w:t>
            </w:r>
            <w:r w:rsidR="00962596">
              <w:rPr>
                <w:noProof/>
                <w:webHidden/>
              </w:rPr>
              <w:tab/>
            </w:r>
            <w:r w:rsidR="00962596">
              <w:rPr>
                <w:noProof/>
                <w:webHidden/>
              </w:rPr>
              <w:fldChar w:fldCharType="begin"/>
            </w:r>
            <w:r w:rsidR="00962596">
              <w:rPr>
                <w:noProof/>
                <w:webHidden/>
              </w:rPr>
              <w:instrText xml:space="preserve"> PAGEREF _Toc119507028 \h </w:instrText>
            </w:r>
            <w:r w:rsidR="00962596">
              <w:rPr>
                <w:noProof/>
                <w:webHidden/>
              </w:rPr>
            </w:r>
            <w:r w:rsidR="00962596">
              <w:rPr>
                <w:noProof/>
                <w:webHidden/>
              </w:rPr>
              <w:fldChar w:fldCharType="separate"/>
            </w:r>
            <w:r w:rsidR="00C14B67">
              <w:rPr>
                <w:noProof/>
                <w:webHidden/>
              </w:rPr>
              <w:t>2</w:t>
            </w:r>
            <w:r w:rsidR="00962596">
              <w:rPr>
                <w:noProof/>
                <w:webHidden/>
              </w:rPr>
              <w:fldChar w:fldCharType="end"/>
            </w:r>
          </w:hyperlink>
        </w:p>
        <w:p w14:paraId="50636CBA" w14:textId="38FCAF8D" w:rsidR="00962596" w:rsidRDefault="00000000">
          <w:pPr>
            <w:pStyle w:val="TOC1"/>
            <w:tabs>
              <w:tab w:val="right" w:leader="dot" w:pos="9350"/>
            </w:tabs>
            <w:rPr>
              <w:rFonts w:asciiTheme="minorHAnsi" w:eastAsiaTheme="minorEastAsia" w:hAnsiTheme="minorHAnsi" w:cstheme="minorBidi"/>
              <w:noProof/>
              <w:color w:val="auto"/>
              <w:spacing w:val="0"/>
              <w:sz w:val="22"/>
              <w:szCs w:val="22"/>
              <w:lang w:eastAsia="es-DO"/>
            </w:rPr>
          </w:pPr>
          <w:hyperlink w:anchor="_Toc119507029" w:history="1">
            <w:r w:rsidR="00962596" w:rsidRPr="00B04064">
              <w:rPr>
                <w:rStyle w:val="Hyperlink"/>
                <w:noProof/>
              </w:rPr>
              <w:t>RESULTADOS MISIONALES</w:t>
            </w:r>
            <w:r w:rsidR="00962596">
              <w:rPr>
                <w:noProof/>
                <w:webHidden/>
              </w:rPr>
              <w:tab/>
            </w:r>
            <w:r w:rsidR="00962596">
              <w:rPr>
                <w:noProof/>
                <w:webHidden/>
              </w:rPr>
              <w:fldChar w:fldCharType="begin"/>
            </w:r>
            <w:r w:rsidR="00962596">
              <w:rPr>
                <w:noProof/>
                <w:webHidden/>
              </w:rPr>
              <w:instrText xml:space="preserve"> PAGEREF _Toc119507029 \h </w:instrText>
            </w:r>
            <w:r w:rsidR="00962596">
              <w:rPr>
                <w:noProof/>
                <w:webHidden/>
              </w:rPr>
            </w:r>
            <w:r w:rsidR="00962596">
              <w:rPr>
                <w:noProof/>
                <w:webHidden/>
              </w:rPr>
              <w:fldChar w:fldCharType="separate"/>
            </w:r>
            <w:r w:rsidR="00C14B67">
              <w:rPr>
                <w:noProof/>
                <w:webHidden/>
              </w:rPr>
              <w:t>9</w:t>
            </w:r>
            <w:r w:rsidR="00962596">
              <w:rPr>
                <w:noProof/>
                <w:webHidden/>
              </w:rPr>
              <w:fldChar w:fldCharType="end"/>
            </w:r>
          </w:hyperlink>
        </w:p>
        <w:p w14:paraId="114F0EAA" w14:textId="1515A0B3"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0" w:history="1">
            <w:r w:rsidR="00962596" w:rsidRPr="00B04064">
              <w:rPr>
                <w:rStyle w:val="Hyperlink"/>
                <w:b/>
                <w:bCs/>
                <w:noProof/>
              </w:rPr>
              <w:t>3.1 Información cuantitativa, cualitativa e indicadores de los procesos misionales</w:t>
            </w:r>
            <w:r w:rsidR="00962596">
              <w:rPr>
                <w:noProof/>
                <w:webHidden/>
              </w:rPr>
              <w:tab/>
            </w:r>
            <w:r w:rsidR="00962596">
              <w:rPr>
                <w:noProof/>
                <w:webHidden/>
              </w:rPr>
              <w:fldChar w:fldCharType="begin"/>
            </w:r>
            <w:r w:rsidR="00962596">
              <w:rPr>
                <w:noProof/>
                <w:webHidden/>
              </w:rPr>
              <w:instrText xml:space="preserve"> PAGEREF _Toc119507030 \h </w:instrText>
            </w:r>
            <w:r w:rsidR="00962596">
              <w:rPr>
                <w:noProof/>
                <w:webHidden/>
              </w:rPr>
            </w:r>
            <w:r w:rsidR="00962596">
              <w:rPr>
                <w:noProof/>
                <w:webHidden/>
              </w:rPr>
              <w:fldChar w:fldCharType="separate"/>
            </w:r>
            <w:r w:rsidR="00C14B67">
              <w:rPr>
                <w:noProof/>
                <w:webHidden/>
              </w:rPr>
              <w:t>9</w:t>
            </w:r>
            <w:r w:rsidR="00962596">
              <w:rPr>
                <w:noProof/>
                <w:webHidden/>
              </w:rPr>
              <w:fldChar w:fldCharType="end"/>
            </w:r>
          </w:hyperlink>
        </w:p>
        <w:p w14:paraId="20F2433C" w14:textId="4767B72E" w:rsidR="00962596" w:rsidRDefault="00000000">
          <w:pPr>
            <w:pStyle w:val="TOC1"/>
            <w:tabs>
              <w:tab w:val="right" w:leader="dot" w:pos="9350"/>
            </w:tabs>
            <w:rPr>
              <w:rFonts w:asciiTheme="minorHAnsi" w:eastAsiaTheme="minorEastAsia" w:hAnsiTheme="minorHAnsi" w:cstheme="minorBidi"/>
              <w:noProof/>
              <w:color w:val="auto"/>
              <w:spacing w:val="0"/>
              <w:sz w:val="22"/>
              <w:szCs w:val="22"/>
              <w:lang w:eastAsia="es-DO"/>
            </w:rPr>
          </w:pPr>
          <w:hyperlink w:anchor="_Toc119507031" w:history="1">
            <w:r w:rsidR="00962596" w:rsidRPr="00B04064">
              <w:rPr>
                <w:rStyle w:val="Hyperlink"/>
                <w:noProof/>
              </w:rPr>
              <w:t>RESULTADOS DE LAS ÁREAS TRANSVERSALES Y DE APOYO</w:t>
            </w:r>
            <w:r w:rsidR="00962596">
              <w:rPr>
                <w:noProof/>
                <w:webHidden/>
              </w:rPr>
              <w:tab/>
            </w:r>
            <w:r w:rsidR="00962596">
              <w:rPr>
                <w:noProof/>
                <w:webHidden/>
              </w:rPr>
              <w:fldChar w:fldCharType="begin"/>
            </w:r>
            <w:r w:rsidR="00962596">
              <w:rPr>
                <w:noProof/>
                <w:webHidden/>
              </w:rPr>
              <w:instrText xml:space="preserve"> PAGEREF _Toc119507031 \h </w:instrText>
            </w:r>
            <w:r w:rsidR="00962596">
              <w:rPr>
                <w:noProof/>
                <w:webHidden/>
              </w:rPr>
            </w:r>
            <w:r w:rsidR="00962596">
              <w:rPr>
                <w:noProof/>
                <w:webHidden/>
              </w:rPr>
              <w:fldChar w:fldCharType="separate"/>
            </w:r>
            <w:r w:rsidR="00C14B67">
              <w:rPr>
                <w:noProof/>
                <w:webHidden/>
              </w:rPr>
              <w:t>17</w:t>
            </w:r>
            <w:r w:rsidR="00962596">
              <w:rPr>
                <w:noProof/>
                <w:webHidden/>
              </w:rPr>
              <w:fldChar w:fldCharType="end"/>
            </w:r>
          </w:hyperlink>
        </w:p>
        <w:p w14:paraId="090A2679" w14:textId="618B23C2"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2" w:history="1">
            <w:r w:rsidR="00962596" w:rsidRPr="00B04064">
              <w:rPr>
                <w:rStyle w:val="Hyperlink"/>
                <w:b/>
                <w:bCs/>
                <w:noProof/>
              </w:rPr>
              <w:t>4.1 Desempeño administrativo y financiero</w:t>
            </w:r>
            <w:r w:rsidR="00962596">
              <w:rPr>
                <w:noProof/>
                <w:webHidden/>
              </w:rPr>
              <w:tab/>
            </w:r>
            <w:r w:rsidR="00962596">
              <w:rPr>
                <w:noProof/>
                <w:webHidden/>
              </w:rPr>
              <w:fldChar w:fldCharType="begin"/>
            </w:r>
            <w:r w:rsidR="00962596">
              <w:rPr>
                <w:noProof/>
                <w:webHidden/>
              </w:rPr>
              <w:instrText xml:space="preserve"> PAGEREF _Toc119507032 \h </w:instrText>
            </w:r>
            <w:r w:rsidR="00962596">
              <w:rPr>
                <w:noProof/>
                <w:webHidden/>
              </w:rPr>
            </w:r>
            <w:r w:rsidR="00962596">
              <w:rPr>
                <w:noProof/>
                <w:webHidden/>
              </w:rPr>
              <w:fldChar w:fldCharType="separate"/>
            </w:r>
            <w:r w:rsidR="00C14B67">
              <w:rPr>
                <w:noProof/>
                <w:webHidden/>
              </w:rPr>
              <w:t>17</w:t>
            </w:r>
            <w:r w:rsidR="00962596">
              <w:rPr>
                <w:noProof/>
                <w:webHidden/>
              </w:rPr>
              <w:fldChar w:fldCharType="end"/>
            </w:r>
          </w:hyperlink>
        </w:p>
        <w:p w14:paraId="6572A2FB" w14:textId="259DC2D2"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3" w:history="1">
            <w:r w:rsidR="00962596" w:rsidRPr="00B04064">
              <w:rPr>
                <w:rStyle w:val="Hyperlink"/>
                <w:b/>
                <w:bCs/>
                <w:noProof/>
              </w:rPr>
              <w:t>4.2 Desempeño de los recursos humanos</w:t>
            </w:r>
            <w:r w:rsidR="00962596">
              <w:rPr>
                <w:noProof/>
                <w:webHidden/>
              </w:rPr>
              <w:tab/>
            </w:r>
            <w:r w:rsidR="00962596">
              <w:rPr>
                <w:noProof/>
                <w:webHidden/>
              </w:rPr>
              <w:fldChar w:fldCharType="begin"/>
            </w:r>
            <w:r w:rsidR="00962596">
              <w:rPr>
                <w:noProof/>
                <w:webHidden/>
              </w:rPr>
              <w:instrText xml:space="preserve"> PAGEREF _Toc119507033 \h </w:instrText>
            </w:r>
            <w:r w:rsidR="00962596">
              <w:rPr>
                <w:noProof/>
                <w:webHidden/>
              </w:rPr>
            </w:r>
            <w:r w:rsidR="00962596">
              <w:rPr>
                <w:noProof/>
                <w:webHidden/>
              </w:rPr>
              <w:fldChar w:fldCharType="separate"/>
            </w:r>
            <w:r w:rsidR="00C14B67">
              <w:rPr>
                <w:noProof/>
                <w:webHidden/>
              </w:rPr>
              <w:t>19</w:t>
            </w:r>
            <w:r w:rsidR="00962596">
              <w:rPr>
                <w:noProof/>
                <w:webHidden/>
              </w:rPr>
              <w:fldChar w:fldCharType="end"/>
            </w:r>
          </w:hyperlink>
        </w:p>
        <w:p w14:paraId="79E36BC5" w14:textId="7EEBEE5C"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4" w:history="1">
            <w:r w:rsidR="00962596" w:rsidRPr="00B04064">
              <w:rPr>
                <w:rStyle w:val="Hyperlink"/>
                <w:b/>
                <w:bCs/>
                <w:noProof/>
              </w:rPr>
              <w:t>4.3 Desempeño de los procesos jurídicos</w:t>
            </w:r>
            <w:r w:rsidR="00962596">
              <w:rPr>
                <w:noProof/>
                <w:webHidden/>
              </w:rPr>
              <w:tab/>
            </w:r>
            <w:r w:rsidR="00962596">
              <w:rPr>
                <w:noProof/>
                <w:webHidden/>
              </w:rPr>
              <w:fldChar w:fldCharType="begin"/>
            </w:r>
            <w:r w:rsidR="00962596">
              <w:rPr>
                <w:noProof/>
                <w:webHidden/>
              </w:rPr>
              <w:instrText xml:space="preserve"> PAGEREF _Toc119507034 \h </w:instrText>
            </w:r>
            <w:r w:rsidR="00962596">
              <w:rPr>
                <w:noProof/>
                <w:webHidden/>
              </w:rPr>
            </w:r>
            <w:r w:rsidR="00962596">
              <w:rPr>
                <w:noProof/>
                <w:webHidden/>
              </w:rPr>
              <w:fldChar w:fldCharType="separate"/>
            </w:r>
            <w:r w:rsidR="00C14B67">
              <w:rPr>
                <w:noProof/>
                <w:webHidden/>
              </w:rPr>
              <w:t>31</w:t>
            </w:r>
            <w:r w:rsidR="00962596">
              <w:rPr>
                <w:noProof/>
                <w:webHidden/>
              </w:rPr>
              <w:fldChar w:fldCharType="end"/>
            </w:r>
          </w:hyperlink>
        </w:p>
        <w:p w14:paraId="24AA56AF" w14:textId="1E8859EC"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5" w:history="1">
            <w:r w:rsidR="00962596" w:rsidRPr="00B04064">
              <w:rPr>
                <w:rStyle w:val="Hyperlink"/>
                <w:b/>
                <w:bCs/>
                <w:noProof/>
              </w:rPr>
              <w:t>4.4 Desempeño de la tecnología</w:t>
            </w:r>
            <w:r w:rsidR="00962596">
              <w:rPr>
                <w:noProof/>
                <w:webHidden/>
              </w:rPr>
              <w:tab/>
            </w:r>
            <w:r w:rsidR="00962596">
              <w:rPr>
                <w:noProof/>
                <w:webHidden/>
              </w:rPr>
              <w:fldChar w:fldCharType="begin"/>
            </w:r>
            <w:r w:rsidR="00962596">
              <w:rPr>
                <w:noProof/>
                <w:webHidden/>
              </w:rPr>
              <w:instrText xml:space="preserve"> PAGEREF _Toc119507035 \h </w:instrText>
            </w:r>
            <w:r w:rsidR="00962596">
              <w:rPr>
                <w:noProof/>
                <w:webHidden/>
              </w:rPr>
            </w:r>
            <w:r w:rsidR="00962596">
              <w:rPr>
                <w:noProof/>
                <w:webHidden/>
              </w:rPr>
              <w:fldChar w:fldCharType="separate"/>
            </w:r>
            <w:r w:rsidR="00C14B67">
              <w:rPr>
                <w:noProof/>
                <w:webHidden/>
              </w:rPr>
              <w:t>33</w:t>
            </w:r>
            <w:r w:rsidR="00962596">
              <w:rPr>
                <w:noProof/>
                <w:webHidden/>
              </w:rPr>
              <w:fldChar w:fldCharType="end"/>
            </w:r>
          </w:hyperlink>
        </w:p>
        <w:p w14:paraId="35CC43A1" w14:textId="245FB319"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6" w:history="1">
            <w:r w:rsidR="00962596" w:rsidRPr="00B04064">
              <w:rPr>
                <w:rStyle w:val="Hyperlink"/>
                <w:b/>
                <w:bCs/>
                <w:noProof/>
              </w:rPr>
              <w:t>4.5 Desempeño del sistema de planificación y desarrollo institucional</w:t>
            </w:r>
            <w:r w:rsidR="00962596">
              <w:rPr>
                <w:noProof/>
                <w:webHidden/>
              </w:rPr>
              <w:tab/>
            </w:r>
            <w:r w:rsidR="00962596">
              <w:rPr>
                <w:noProof/>
                <w:webHidden/>
              </w:rPr>
              <w:fldChar w:fldCharType="begin"/>
            </w:r>
            <w:r w:rsidR="00962596">
              <w:rPr>
                <w:noProof/>
                <w:webHidden/>
              </w:rPr>
              <w:instrText xml:space="preserve"> PAGEREF _Toc119507036 \h </w:instrText>
            </w:r>
            <w:r w:rsidR="00962596">
              <w:rPr>
                <w:noProof/>
                <w:webHidden/>
              </w:rPr>
            </w:r>
            <w:r w:rsidR="00962596">
              <w:rPr>
                <w:noProof/>
                <w:webHidden/>
              </w:rPr>
              <w:fldChar w:fldCharType="separate"/>
            </w:r>
            <w:r w:rsidR="00C14B67">
              <w:rPr>
                <w:noProof/>
                <w:webHidden/>
              </w:rPr>
              <w:t>36</w:t>
            </w:r>
            <w:r w:rsidR="00962596">
              <w:rPr>
                <w:noProof/>
                <w:webHidden/>
              </w:rPr>
              <w:fldChar w:fldCharType="end"/>
            </w:r>
          </w:hyperlink>
        </w:p>
        <w:p w14:paraId="784B38F9" w14:textId="7184F249"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7" w:history="1">
            <w:r w:rsidR="00962596" w:rsidRPr="00B04064">
              <w:rPr>
                <w:rStyle w:val="Hyperlink"/>
                <w:b/>
                <w:bCs/>
                <w:noProof/>
              </w:rPr>
              <w:t>4.6 Desempeño del Área de Comunicaciones.</w:t>
            </w:r>
            <w:r w:rsidR="00962596">
              <w:rPr>
                <w:noProof/>
                <w:webHidden/>
              </w:rPr>
              <w:tab/>
            </w:r>
            <w:r w:rsidR="00962596">
              <w:rPr>
                <w:noProof/>
                <w:webHidden/>
              </w:rPr>
              <w:fldChar w:fldCharType="begin"/>
            </w:r>
            <w:r w:rsidR="00962596">
              <w:rPr>
                <w:noProof/>
                <w:webHidden/>
              </w:rPr>
              <w:instrText xml:space="preserve"> PAGEREF _Toc119507037 \h </w:instrText>
            </w:r>
            <w:r w:rsidR="00962596">
              <w:rPr>
                <w:noProof/>
                <w:webHidden/>
              </w:rPr>
            </w:r>
            <w:r w:rsidR="00962596">
              <w:rPr>
                <w:noProof/>
                <w:webHidden/>
              </w:rPr>
              <w:fldChar w:fldCharType="separate"/>
            </w:r>
            <w:r w:rsidR="00C14B67">
              <w:rPr>
                <w:noProof/>
                <w:webHidden/>
              </w:rPr>
              <w:t>43</w:t>
            </w:r>
            <w:r w:rsidR="00962596">
              <w:rPr>
                <w:noProof/>
                <w:webHidden/>
              </w:rPr>
              <w:fldChar w:fldCharType="end"/>
            </w:r>
          </w:hyperlink>
        </w:p>
        <w:p w14:paraId="78D59F37" w14:textId="5549D10A" w:rsidR="00962596" w:rsidRDefault="00000000">
          <w:pPr>
            <w:pStyle w:val="TOC1"/>
            <w:tabs>
              <w:tab w:val="right" w:leader="dot" w:pos="9350"/>
            </w:tabs>
            <w:rPr>
              <w:rFonts w:asciiTheme="minorHAnsi" w:eastAsiaTheme="minorEastAsia" w:hAnsiTheme="minorHAnsi" w:cstheme="minorBidi"/>
              <w:noProof/>
              <w:color w:val="auto"/>
              <w:spacing w:val="0"/>
              <w:sz w:val="22"/>
              <w:szCs w:val="22"/>
              <w:lang w:eastAsia="es-DO"/>
            </w:rPr>
          </w:pPr>
          <w:hyperlink w:anchor="_Toc119507038" w:history="1">
            <w:r w:rsidR="00962596" w:rsidRPr="00B04064">
              <w:rPr>
                <w:rStyle w:val="Hyperlink"/>
                <w:noProof/>
              </w:rPr>
              <w:t>SERVICIO AL CIUDADANO Y TRANSPARENCIA INSTITUCIONAL</w:t>
            </w:r>
            <w:r w:rsidR="00962596">
              <w:rPr>
                <w:noProof/>
                <w:webHidden/>
              </w:rPr>
              <w:tab/>
            </w:r>
            <w:r w:rsidR="00962596">
              <w:rPr>
                <w:noProof/>
                <w:webHidden/>
              </w:rPr>
              <w:fldChar w:fldCharType="begin"/>
            </w:r>
            <w:r w:rsidR="00962596">
              <w:rPr>
                <w:noProof/>
                <w:webHidden/>
              </w:rPr>
              <w:instrText xml:space="preserve"> PAGEREF _Toc119507038 \h </w:instrText>
            </w:r>
            <w:r w:rsidR="00962596">
              <w:rPr>
                <w:noProof/>
                <w:webHidden/>
              </w:rPr>
            </w:r>
            <w:r w:rsidR="00962596">
              <w:rPr>
                <w:noProof/>
                <w:webHidden/>
              </w:rPr>
              <w:fldChar w:fldCharType="separate"/>
            </w:r>
            <w:r w:rsidR="00C14B67">
              <w:rPr>
                <w:noProof/>
                <w:webHidden/>
              </w:rPr>
              <w:t>46</w:t>
            </w:r>
            <w:r w:rsidR="00962596">
              <w:rPr>
                <w:noProof/>
                <w:webHidden/>
              </w:rPr>
              <w:fldChar w:fldCharType="end"/>
            </w:r>
          </w:hyperlink>
        </w:p>
        <w:p w14:paraId="3649FD70" w14:textId="5F477ACE"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39" w:history="1">
            <w:r w:rsidR="00962596" w:rsidRPr="00B04064">
              <w:rPr>
                <w:rStyle w:val="Hyperlink"/>
                <w:b/>
                <w:bCs/>
                <w:noProof/>
              </w:rPr>
              <w:t>5.1 Nivel de la satisfacción con el servicio.</w:t>
            </w:r>
            <w:r w:rsidR="00962596">
              <w:rPr>
                <w:noProof/>
                <w:webHidden/>
              </w:rPr>
              <w:tab/>
            </w:r>
            <w:r w:rsidR="00962596">
              <w:rPr>
                <w:noProof/>
                <w:webHidden/>
              </w:rPr>
              <w:fldChar w:fldCharType="begin"/>
            </w:r>
            <w:r w:rsidR="00962596">
              <w:rPr>
                <w:noProof/>
                <w:webHidden/>
              </w:rPr>
              <w:instrText xml:space="preserve"> PAGEREF _Toc119507039 \h </w:instrText>
            </w:r>
            <w:r w:rsidR="00962596">
              <w:rPr>
                <w:noProof/>
                <w:webHidden/>
              </w:rPr>
            </w:r>
            <w:r w:rsidR="00962596">
              <w:rPr>
                <w:noProof/>
                <w:webHidden/>
              </w:rPr>
              <w:fldChar w:fldCharType="separate"/>
            </w:r>
            <w:r w:rsidR="00C14B67">
              <w:rPr>
                <w:noProof/>
                <w:webHidden/>
              </w:rPr>
              <w:t>46</w:t>
            </w:r>
            <w:r w:rsidR="00962596">
              <w:rPr>
                <w:noProof/>
                <w:webHidden/>
              </w:rPr>
              <w:fldChar w:fldCharType="end"/>
            </w:r>
          </w:hyperlink>
        </w:p>
        <w:p w14:paraId="4F8C8049" w14:textId="6C454588"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40" w:history="1">
            <w:r w:rsidR="00962596" w:rsidRPr="00B04064">
              <w:rPr>
                <w:rStyle w:val="Hyperlink"/>
                <w:b/>
                <w:bCs/>
                <w:noProof/>
              </w:rPr>
              <w:t>5.2 Nivel de cumplimiento acceso a la información</w:t>
            </w:r>
            <w:r w:rsidR="00962596">
              <w:rPr>
                <w:noProof/>
                <w:webHidden/>
              </w:rPr>
              <w:tab/>
            </w:r>
            <w:r w:rsidR="00962596">
              <w:rPr>
                <w:noProof/>
                <w:webHidden/>
              </w:rPr>
              <w:fldChar w:fldCharType="begin"/>
            </w:r>
            <w:r w:rsidR="00962596">
              <w:rPr>
                <w:noProof/>
                <w:webHidden/>
              </w:rPr>
              <w:instrText xml:space="preserve"> PAGEREF _Toc119507040 \h </w:instrText>
            </w:r>
            <w:r w:rsidR="00962596">
              <w:rPr>
                <w:noProof/>
                <w:webHidden/>
              </w:rPr>
            </w:r>
            <w:r w:rsidR="00962596">
              <w:rPr>
                <w:noProof/>
                <w:webHidden/>
              </w:rPr>
              <w:fldChar w:fldCharType="separate"/>
            </w:r>
            <w:r w:rsidR="00C14B67">
              <w:rPr>
                <w:noProof/>
                <w:webHidden/>
              </w:rPr>
              <w:t>46</w:t>
            </w:r>
            <w:r w:rsidR="00962596">
              <w:rPr>
                <w:noProof/>
                <w:webHidden/>
              </w:rPr>
              <w:fldChar w:fldCharType="end"/>
            </w:r>
          </w:hyperlink>
        </w:p>
        <w:p w14:paraId="5C225F1D" w14:textId="2369C8B0"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41" w:history="1">
            <w:r w:rsidR="00962596" w:rsidRPr="00B04064">
              <w:rPr>
                <w:rStyle w:val="Hyperlink"/>
                <w:b/>
                <w:bCs/>
                <w:noProof/>
              </w:rPr>
              <w:t>5.3 Resultados sistema de quejas, reclamos y sugerencias</w:t>
            </w:r>
            <w:r w:rsidR="00962596">
              <w:rPr>
                <w:noProof/>
                <w:webHidden/>
              </w:rPr>
              <w:tab/>
            </w:r>
            <w:r w:rsidR="00962596">
              <w:rPr>
                <w:noProof/>
                <w:webHidden/>
              </w:rPr>
              <w:fldChar w:fldCharType="begin"/>
            </w:r>
            <w:r w:rsidR="00962596">
              <w:rPr>
                <w:noProof/>
                <w:webHidden/>
              </w:rPr>
              <w:instrText xml:space="preserve"> PAGEREF _Toc119507041 \h </w:instrText>
            </w:r>
            <w:r w:rsidR="00962596">
              <w:rPr>
                <w:noProof/>
                <w:webHidden/>
              </w:rPr>
            </w:r>
            <w:r w:rsidR="00962596">
              <w:rPr>
                <w:noProof/>
                <w:webHidden/>
              </w:rPr>
              <w:fldChar w:fldCharType="separate"/>
            </w:r>
            <w:r w:rsidR="00C14B67">
              <w:rPr>
                <w:noProof/>
                <w:webHidden/>
              </w:rPr>
              <w:t>47</w:t>
            </w:r>
            <w:r w:rsidR="00962596">
              <w:rPr>
                <w:noProof/>
                <w:webHidden/>
              </w:rPr>
              <w:fldChar w:fldCharType="end"/>
            </w:r>
          </w:hyperlink>
        </w:p>
        <w:p w14:paraId="2DA7B946" w14:textId="0F743F46" w:rsidR="00962596" w:rsidRDefault="00000000">
          <w:pPr>
            <w:pStyle w:val="TOC2"/>
            <w:tabs>
              <w:tab w:val="right" w:leader="dot" w:pos="9350"/>
            </w:tabs>
            <w:rPr>
              <w:rFonts w:asciiTheme="minorHAnsi" w:eastAsiaTheme="minorEastAsia" w:hAnsiTheme="minorHAnsi" w:cstheme="minorBidi"/>
              <w:noProof/>
              <w:color w:val="auto"/>
              <w:spacing w:val="0"/>
              <w:sz w:val="22"/>
              <w:szCs w:val="22"/>
              <w:lang w:eastAsia="es-DO"/>
            </w:rPr>
          </w:pPr>
          <w:hyperlink w:anchor="_Toc119507042" w:history="1">
            <w:r w:rsidR="00962596" w:rsidRPr="00B04064">
              <w:rPr>
                <w:rStyle w:val="Hyperlink"/>
                <w:b/>
                <w:bCs/>
                <w:noProof/>
              </w:rPr>
              <w:t>5.4 Resultados mediciones del portal de transparencia</w:t>
            </w:r>
            <w:r w:rsidR="00962596">
              <w:rPr>
                <w:noProof/>
                <w:webHidden/>
              </w:rPr>
              <w:tab/>
            </w:r>
            <w:r w:rsidR="00962596">
              <w:rPr>
                <w:noProof/>
                <w:webHidden/>
              </w:rPr>
              <w:fldChar w:fldCharType="begin"/>
            </w:r>
            <w:r w:rsidR="00962596">
              <w:rPr>
                <w:noProof/>
                <w:webHidden/>
              </w:rPr>
              <w:instrText xml:space="preserve"> PAGEREF _Toc119507042 \h </w:instrText>
            </w:r>
            <w:r w:rsidR="00962596">
              <w:rPr>
                <w:noProof/>
                <w:webHidden/>
              </w:rPr>
            </w:r>
            <w:r w:rsidR="00962596">
              <w:rPr>
                <w:noProof/>
                <w:webHidden/>
              </w:rPr>
              <w:fldChar w:fldCharType="separate"/>
            </w:r>
            <w:r w:rsidR="00C14B67">
              <w:rPr>
                <w:noProof/>
                <w:webHidden/>
              </w:rPr>
              <w:t>48</w:t>
            </w:r>
            <w:r w:rsidR="00962596">
              <w:rPr>
                <w:noProof/>
                <w:webHidden/>
              </w:rPr>
              <w:fldChar w:fldCharType="end"/>
            </w:r>
          </w:hyperlink>
        </w:p>
        <w:p w14:paraId="167B6ED3" w14:textId="1D1E59C0" w:rsidR="00962596" w:rsidRDefault="00000000">
          <w:pPr>
            <w:pStyle w:val="TOC1"/>
            <w:tabs>
              <w:tab w:val="right" w:leader="dot" w:pos="9350"/>
            </w:tabs>
            <w:rPr>
              <w:rFonts w:asciiTheme="minorHAnsi" w:eastAsiaTheme="minorEastAsia" w:hAnsiTheme="minorHAnsi" w:cstheme="minorBidi"/>
              <w:noProof/>
              <w:color w:val="auto"/>
              <w:spacing w:val="0"/>
              <w:sz w:val="22"/>
              <w:szCs w:val="22"/>
              <w:lang w:eastAsia="es-DO"/>
            </w:rPr>
          </w:pPr>
          <w:hyperlink w:anchor="_Toc119507043" w:history="1">
            <w:r w:rsidR="00962596" w:rsidRPr="00B04064">
              <w:rPr>
                <w:rStyle w:val="Hyperlink"/>
                <w:noProof/>
              </w:rPr>
              <w:t>PROYECCIONES AL PRÓXIMO AÑO</w:t>
            </w:r>
            <w:r w:rsidR="00962596">
              <w:rPr>
                <w:noProof/>
                <w:webHidden/>
              </w:rPr>
              <w:tab/>
            </w:r>
            <w:r w:rsidR="00962596">
              <w:rPr>
                <w:noProof/>
                <w:webHidden/>
              </w:rPr>
              <w:fldChar w:fldCharType="begin"/>
            </w:r>
            <w:r w:rsidR="00962596">
              <w:rPr>
                <w:noProof/>
                <w:webHidden/>
              </w:rPr>
              <w:instrText xml:space="preserve"> PAGEREF _Toc119507043 \h </w:instrText>
            </w:r>
            <w:r w:rsidR="00962596">
              <w:rPr>
                <w:noProof/>
                <w:webHidden/>
              </w:rPr>
            </w:r>
            <w:r w:rsidR="00962596">
              <w:rPr>
                <w:noProof/>
                <w:webHidden/>
              </w:rPr>
              <w:fldChar w:fldCharType="separate"/>
            </w:r>
            <w:r w:rsidR="00C14B67">
              <w:rPr>
                <w:noProof/>
                <w:webHidden/>
              </w:rPr>
              <w:t>51</w:t>
            </w:r>
            <w:r w:rsidR="00962596">
              <w:rPr>
                <w:noProof/>
                <w:webHidden/>
              </w:rPr>
              <w:fldChar w:fldCharType="end"/>
            </w:r>
          </w:hyperlink>
        </w:p>
        <w:p w14:paraId="18575791" w14:textId="5DD77744" w:rsidR="00962596" w:rsidRDefault="00000000">
          <w:pPr>
            <w:pStyle w:val="TOC1"/>
            <w:tabs>
              <w:tab w:val="right" w:leader="dot" w:pos="9350"/>
            </w:tabs>
            <w:rPr>
              <w:rFonts w:asciiTheme="minorHAnsi" w:eastAsiaTheme="minorEastAsia" w:hAnsiTheme="minorHAnsi" w:cstheme="minorBidi"/>
              <w:noProof/>
              <w:color w:val="auto"/>
              <w:spacing w:val="0"/>
              <w:sz w:val="22"/>
              <w:szCs w:val="22"/>
              <w:lang w:eastAsia="es-DO"/>
            </w:rPr>
          </w:pPr>
          <w:hyperlink w:anchor="_Toc119507044" w:history="1">
            <w:r w:rsidR="00962596" w:rsidRPr="00B04064">
              <w:rPr>
                <w:rStyle w:val="Hyperlink"/>
                <w:noProof/>
              </w:rPr>
              <w:t>ANEXOS</w:t>
            </w:r>
            <w:r w:rsidR="00962596">
              <w:rPr>
                <w:noProof/>
                <w:webHidden/>
              </w:rPr>
              <w:tab/>
            </w:r>
            <w:r w:rsidR="00962596">
              <w:rPr>
                <w:noProof/>
                <w:webHidden/>
              </w:rPr>
              <w:fldChar w:fldCharType="begin"/>
            </w:r>
            <w:r w:rsidR="00962596">
              <w:rPr>
                <w:noProof/>
                <w:webHidden/>
              </w:rPr>
              <w:instrText xml:space="preserve"> PAGEREF _Toc119507044 \h </w:instrText>
            </w:r>
            <w:r w:rsidR="00962596">
              <w:rPr>
                <w:noProof/>
                <w:webHidden/>
              </w:rPr>
            </w:r>
            <w:r w:rsidR="00962596">
              <w:rPr>
                <w:noProof/>
                <w:webHidden/>
              </w:rPr>
              <w:fldChar w:fldCharType="separate"/>
            </w:r>
            <w:r w:rsidR="00C14B67">
              <w:rPr>
                <w:noProof/>
                <w:webHidden/>
              </w:rPr>
              <w:t>52</w:t>
            </w:r>
            <w:r w:rsidR="00962596">
              <w:rPr>
                <w:noProof/>
                <w:webHidden/>
              </w:rPr>
              <w:fldChar w:fldCharType="end"/>
            </w:r>
          </w:hyperlink>
        </w:p>
        <w:p w14:paraId="48DD30ED" w14:textId="69C71104" w:rsidR="00A630BC" w:rsidRDefault="00A630BC">
          <w:r>
            <w:rPr>
              <w:b/>
              <w:bCs/>
              <w:noProof/>
            </w:rPr>
            <w:fldChar w:fldCharType="end"/>
          </w:r>
        </w:p>
      </w:sdtContent>
    </w:sdt>
    <w:p w14:paraId="4394B0A8" w14:textId="77777777" w:rsidR="001240D0" w:rsidRPr="00B45B38" w:rsidRDefault="001240D0" w:rsidP="00B45B38">
      <w:pPr>
        <w:ind w:left="567"/>
        <w:rPr>
          <w:b/>
          <w:bCs/>
          <w:noProof/>
        </w:rPr>
      </w:pPr>
    </w:p>
    <w:p w14:paraId="4242FE2D" w14:textId="77777777" w:rsidR="001240D0" w:rsidRPr="00B45B38" w:rsidRDefault="001240D0" w:rsidP="00B45B38">
      <w:pPr>
        <w:ind w:left="567"/>
        <w:rPr>
          <w:b/>
          <w:bCs/>
          <w:noProof/>
        </w:rPr>
      </w:pPr>
    </w:p>
    <w:p w14:paraId="573DD07B" w14:textId="77777777" w:rsidR="001240D0" w:rsidRPr="00B45B38" w:rsidRDefault="001240D0" w:rsidP="00B45B38">
      <w:pPr>
        <w:ind w:left="567"/>
        <w:rPr>
          <w:b/>
          <w:bCs/>
          <w:noProof/>
        </w:rPr>
      </w:pPr>
    </w:p>
    <w:p w14:paraId="6CEA36FA" w14:textId="77777777" w:rsidR="001240D0" w:rsidRPr="00B45B38" w:rsidRDefault="001240D0" w:rsidP="00B45B38">
      <w:pPr>
        <w:ind w:left="567"/>
        <w:rPr>
          <w:b/>
          <w:bCs/>
          <w:noProof/>
        </w:rPr>
      </w:pPr>
    </w:p>
    <w:p w14:paraId="310BE1B9" w14:textId="77777777" w:rsidR="001240D0" w:rsidRDefault="001240D0" w:rsidP="00B45B38">
      <w:pPr>
        <w:ind w:left="567"/>
        <w:rPr>
          <w:b/>
          <w:bCs/>
          <w:noProof/>
        </w:rPr>
      </w:pPr>
    </w:p>
    <w:p w14:paraId="4D9BE3A9" w14:textId="77777777" w:rsidR="00920A80" w:rsidRDefault="00920A80" w:rsidP="00B45B38">
      <w:pPr>
        <w:ind w:left="567"/>
        <w:rPr>
          <w:b/>
          <w:bCs/>
          <w:noProof/>
        </w:rPr>
      </w:pPr>
    </w:p>
    <w:p w14:paraId="06171E0A" w14:textId="77777777" w:rsidR="00920A80" w:rsidRDefault="00920A80" w:rsidP="00B45B38">
      <w:pPr>
        <w:ind w:left="567"/>
        <w:rPr>
          <w:b/>
          <w:bCs/>
          <w:noProof/>
        </w:rPr>
      </w:pPr>
    </w:p>
    <w:p w14:paraId="48D5794A" w14:textId="77777777" w:rsidR="00920A80" w:rsidRDefault="00920A80" w:rsidP="00B45B38">
      <w:pPr>
        <w:ind w:left="567"/>
        <w:rPr>
          <w:b/>
          <w:bCs/>
          <w:noProof/>
        </w:rPr>
      </w:pPr>
    </w:p>
    <w:p w14:paraId="10240AA0" w14:textId="77777777" w:rsidR="00920A80" w:rsidRDefault="00920A80" w:rsidP="00B45B38">
      <w:pPr>
        <w:ind w:left="567"/>
        <w:rPr>
          <w:b/>
          <w:bCs/>
          <w:noProof/>
        </w:rPr>
      </w:pPr>
    </w:p>
    <w:p w14:paraId="282B891A" w14:textId="77777777" w:rsidR="00920A80" w:rsidRDefault="00920A80" w:rsidP="00B45B38">
      <w:pPr>
        <w:ind w:left="567"/>
        <w:rPr>
          <w:b/>
          <w:bCs/>
          <w:noProof/>
        </w:rPr>
      </w:pPr>
    </w:p>
    <w:p w14:paraId="3C867BEC" w14:textId="77777777" w:rsidR="00920A80" w:rsidRDefault="00920A80" w:rsidP="00B45B38">
      <w:pPr>
        <w:ind w:left="567"/>
        <w:rPr>
          <w:b/>
          <w:bCs/>
          <w:noProof/>
        </w:rPr>
      </w:pPr>
    </w:p>
    <w:p w14:paraId="34FD40AF" w14:textId="7F25FC58" w:rsidR="00920A80" w:rsidRPr="00572D53" w:rsidRDefault="00920A80" w:rsidP="00B45B38">
      <w:pPr>
        <w:ind w:left="567"/>
        <w:rPr>
          <w:i/>
          <w:iCs/>
          <w:noProof/>
          <w:sz w:val="20"/>
          <w:szCs w:val="20"/>
        </w:rPr>
      </w:pPr>
    </w:p>
    <w:p w14:paraId="13F38C54" w14:textId="77777777" w:rsidR="00920A80" w:rsidRPr="00B45B38" w:rsidRDefault="00920A80" w:rsidP="00B45B38">
      <w:pPr>
        <w:ind w:left="567"/>
        <w:rPr>
          <w:b/>
          <w:bCs/>
          <w:noProof/>
        </w:rPr>
      </w:pPr>
    </w:p>
    <w:p w14:paraId="220C50B1" w14:textId="77777777" w:rsidR="001240D0" w:rsidRPr="00B45B38" w:rsidRDefault="001240D0" w:rsidP="00B45B38">
      <w:pPr>
        <w:ind w:left="567"/>
        <w:rPr>
          <w:b/>
          <w:bCs/>
          <w:noProof/>
        </w:rPr>
      </w:pPr>
    </w:p>
    <w:p w14:paraId="1DBDA006" w14:textId="4D806799" w:rsidR="001240D0" w:rsidRPr="002B4451" w:rsidRDefault="001240D0">
      <w:pPr>
        <w:sectPr w:rsidR="001240D0" w:rsidRPr="002B4451" w:rsidSect="009904D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649D29AD" w14:textId="5849EA87" w:rsidR="001240D0" w:rsidRPr="00A57E3D" w:rsidRDefault="001240D0" w:rsidP="00654164">
      <w:pPr>
        <w:pStyle w:val="Heading1"/>
      </w:pPr>
      <w:bookmarkStart w:id="1" w:name="_Toc119507023"/>
      <w:bookmarkStart w:id="2" w:name="_Hlk86403204"/>
      <w:r w:rsidRPr="00A57E3D">
        <w:lastRenderedPageBreak/>
        <w:t>RESUMEN EJECUTIVO</w:t>
      </w:r>
      <w:bookmarkEnd w:id="1"/>
    </w:p>
    <w:p w14:paraId="7C54AF21" w14:textId="26B7214D" w:rsidR="001240D0" w:rsidRPr="00A57E3D" w:rsidRDefault="00125D46" w:rsidP="001240D0">
      <w:pPr>
        <w:jc w:val="both"/>
        <w:rPr>
          <w:rFonts w:eastAsia="Calibri"/>
          <w:sz w:val="18"/>
        </w:rPr>
      </w:pPr>
      <w:r w:rsidRPr="002B4451">
        <w:rPr>
          <w:rFonts w:eastAsia="Calibri"/>
          <w:noProof/>
          <w:sz w:val="18"/>
        </w:rPr>
        <mc:AlternateContent>
          <mc:Choice Requires="wps">
            <w:drawing>
              <wp:anchor distT="0" distB="0" distL="114300" distR="114300" simplePos="0" relativeHeight="25165056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57214"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4B1D5A68" w14:textId="3D8DE161" w:rsidR="007E1ABB" w:rsidRDefault="007E1ABB" w:rsidP="003E71E6">
      <w:pPr>
        <w:spacing w:line="360" w:lineRule="auto"/>
        <w:jc w:val="both"/>
        <w:rPr>
          <w:rFonts w:eastAsia="Calibri"/>
          <w:szCs w:val="36"/>
        </w:rPr>
      </w:pPr>
      <w:r>
        <w:rPr>
          <w:rFonts w:eastAsia="Calibri"/>
          <w:szCs w:val="36"/>
        </w:rPr>
        <w:t>La gestión de</w:t>
      </w:r>
      <w:r w:rsidR="003E71E6" w:rsidRPr="003E71E6">
        <w:rPr>
          <w:rFonts w:eastAsia="Calibri"/>
          <w:szCs w:val="36"/>
        </w:rPr>
        <w:t xml:space="preserve">l </w:t>
      </w:r>
      <w:r>
        <w:rPr>
          <w:rFonts w:eastAsia="Calibri"/>
          <w:szCs w:val="36"/>
        </w:rPr>
        <w:t>año 2022</w:t>
      </w:r>
      <w:r w:rsidR="003E71E6" w:rsidRPr="003E71E6">
        <w:rPr>
          <w:rFonts w:eastAsia="Calibri"/>
          <w:szCs w:val="36"/>
        </w:rPr>
        <w:t xml:space="preserve"> en </w:t>
      </w:r>
      <w:r>
        <w:rPr>
          <w:rFonts w:eastAsia="Calibri"/>
          <w:szCs w:val="36"/>
        </w:rPr>
        <w:t xml:space="preserve">Mercados Dominicanos de Abastos Agropecuarios MERCADOM fue de carácter </w:t>
      </w:r>
      <w:r w:rsidR="003E71E6" w:rsidRPr="003E71E6">
        <w:rPr>
          <w:rFonts w:eastAsia="Calibri"/>
          <w:szCs w:val="36"/>
        </w:rPr>
        <w:t xml:space="preserve">positivo </w:t>
      </w:r>
      <w:r>
        <w:rPr>
          <w:rFonts w:eastAsia="Calibri"/>
          <w:szCs w:val="36"/>
        </w:rPr>
        <w:t>en los múltiples niveles de gestión institucional, evidenciado por el impacto positivo en las áreas de staff, operativas y sustantivas que componen su estructura organizativa. Este desempeño pudo verse traducido en resultados en los objetivos misionales de MERCADOM y su aporte al sector agropecuario como nexo de distribución entre productores agropecuarios y la población dominicana.</w:t>
      </w:r>
    </w:p>
    <w:p w14:paraId="3F02D543" w14:textId="1DBE8256" w:rsidR="000E337D" w:rsidRDefault="000E337D" w:rsidP="003E71E6">
      <w:pPr>
        <w:spacing w:line="360" w:lineRule="auto"/>
        <w:jc w:val="both"/>
        <w:rPr>
          <w:rFonts w:eastAsia="Calibri"/>
          <w:szCs w:val="36"/>
        </w:rPr>
      </w:pPr>
      <w:r>
        <w:rPr>
          <w:rFonts w:eastAsia="Calibri"/>
          <w:szCs w:val="36"/>
        </w:rPr>
        <w:t>E</w:t>
      </w:r>
      <w:r w:rsidR="003E71E6" w:rsidRPr="003E71E6">
        <w:rPr>
          <w:rFonts w:eastAsia="Calibri"/>
          <w:szCs w:val="36"/>
        </w:rPr>
        <w:t xml:space="preserve">l desarrollo de los productores agropecuarios, tanto en el Merca Santo Domingo como en el resto del país en materia de educación y normativas que aseguren a la ciudadanía alimentos inocuos </w:t>
      </w:r>
      <w:r>
        <w:rPr>
          <w:rFonts w:eastAsia="Calibri"/>
          <w:szCs w:val="36"/>
        </w:rPr>
        <w:t>es uno de los principales resultados a exhibir durante este periodo con acercamientos múltiples dentro y fuera del Merca Santo D</w:t>
      </w:r>
      <w:r w:rsidR="005409AB">
        <w:rPr>
          <w:rFonts w:eastAsia="Calibri"/>
          <w:szCs w:val="36"/>
        </w:rPr>
        <w:t>o</w:t>
      </w:r>
      <w:r>
        <w:rPr>
          <w:rFonts w:eastAsia="Calibri"/>
          <w:szCs w:val="36"/>
        </w:rPr>
        <w:t>mingo</w:t>
      </w:r>
      <w:r w:rsidR="005409AB">
        <w:rPr>
          <w:rFonts w:eastAsia="Calibri"/>
          <w:szCs w:val="36"/>
        </w:rPr>
        <w:t>.</w:t>
      </w:r>
    </w:p>
    <w:p w14:paraId="00E76BD4" w14:textId="77777777" w:rsidR="005409AB" w:rsidRDefault="005409AB" w:rsidP="003E71E6">
      <w:pPr>
        <w:spacing w:line="360" w:lineRule="auto"/>
        <w:jc w:val="both"/>
        <w:rPr>
          <w:rFonts w:eastAsia="Calibri"/>
          <w:szCs w:val="36"/>
        </w:rPr>
      </w:pPr>
      <w:r>
        <w:rPr>
          <w:rFonts w:eastAsia="Calibri"/>
          <w:szCs w:val="36"/>
        </w:rPr>
        <w:t>A</w:t>
      </w:r>
      <w:r w:rsidR="003E71E6" w:rsidRPr="003E71E6">
        <w:rPr>
          <w:rFonts w:eastAsia="Calibri"/>
          <w:szCs w:val="36"/>
        </w:rPr>
        <w:t xml:space="preserve">demás de </w:t>
      </w:r>
      <w:r>
        <w:rPr>
          <w:rFonts w:eastAsia="Calibri"/>
          <w:szCs w:val="36"/>
        </w:rPr>
        <w:t xml:space="preserve">continuar </w:t>
      </w:r>
      <w:r w:rsidR="003E71E6" w:rsidRPr="003E71E6">
        <w:rPr>
          <w:rFonts w:eastAsia="Calibri"/>
          <w:szCs w:val="36"/>
        </w:rPr>
        <w:t xml:space="preserve">proveyendo a estos </w:t>
      </w:r>
      <w:r>
        <w:rPr>
          <w:rFonts w:eastAsia="Calibri"/>
          <w:szCs w:val="36"/>
        </w:rPr>
        <w:t xml:space="preserve">productores agropecuarios </w:t>
      </w:r>
      <w:r w:rsidR="003E71E6" w:rsidRPr="003E71E6">
        <w:rPr>
          <w:rFonts w:eastAsia="Calibri"/>
          <w:szCs w:val="36"/>
        </w:rPr>
        <w:t>con infraestructuras adecuadas para la comercialización de productos agropecuarios</w:t>
      </w:r>
      <w:r>
        <w:rPr>
          <w:rFonts w:eastAsia="Calibri"/>
          <w:szCs w:val="36"/>
        </w:rPr>
        <w:t>, fue el otro foco principal de esta gestión durante el año, el cual fue atendido de manera eficaz con readecuaciones a infraestructuras existentes y desarrollo de nuevas que fueron necesidades vitales para un correcto desarrollo comercial.</w:t>
      </w:r>
    </w:p>
    <w:p w14:paraId="2460659F" w14:textId="78CD8EAD" w:rsidR="003E71E6" w:rsidRPr="003E71E6" w:rsidRDefault="003E71E6" w:rsidP="003E71E6">
      <w:pPr>
        <w:spacing w:line="360" w:lineRule="auto"/>
        <w:jc w:val="both"/>
        <w:rPr>
          <w:rFonts w:eastAsia="Calibri"/>
          <w:szCs w:val="36"/>
        </w:rPr>
      </w:pPr>
      <w:r w:rsidRPr="003E71E6">
        <w:rPr>
          <w:rFonts w:eastAsia="Calibri"/>
          <w:szCs w:val="36"/>
        </w:rPr>
        <w:t xml:space="preserve"> Dentro de las acciones más importantes podemos destacar las siguientes:</w:t>
      </w:r>
    </w:p>
    <w:p w14:paraId="212746DA" w14:textId="6ADCBE8A" w:rsidR="003E71E6" w:rsidRPr="003E71E6" w:rsidRDefault="003E71E6" w:rsidP="003E71E6">
      <w:pPr>
        <w:spacing w:line="360" w:lineRule="auto"/>
        <w:jc w:val="both"/>
        <w:rPr>
          <w:rFonts w:eastAsia="Calibri"/>
          <w:szCs w:val="36"/>
        </w:rPr>
      </w:pPr>
      <w:r w:rsidRPr="003E71E6">
        <w:rPr>
          <w:rFonts w:eastAsia="Calibri"/>
          <w:szCs w:val="36"/>
        </w:rPr>
        <w:t>•</w:t>
      </w:r>
      <w:r w:rsidRPr="003E71E6">
        <w:rPr>
          <w:rFonts w:eastAsia="Calibri"/>
          <w:szCs w:val="36"/>
        </w:rPr>
        <w:tab/>
        <w:t xml:space="preserve">Desarrollo educativo y normativo de productores del Merca Santo Domingo de la mano de International Executive </w:t>
      </w:r>
      <w:proofErr w:type="spellStart"/>
      <w:r w:rsidRPr="003E71E6">
        <w:rPr>
          <w:rFonts w:eastAsia="Calibri"/>
          <w:szCs w:val="36"/>
        </w:rPr>
        <w:t>Service</w:t>
      </w:r>
      <w:proofErr w:type="spellEnd"/>
      <w:r w:rsidRPr="003E71E6">
        <w:rPr>
          <w:rFonts w:eastAsia="Calibri"/>
          <w:szCs w:val="36"/>
        </w:rPr>
        <w:t xml:space="preserve"> Corps (IESC) y su iniciativa </w:t>
      </w:r>
      <w:proofErr w:type="spellStart"/>
      <w:r w:rsidRPr="003E71E6">
        <w:rPr>
          <w:rFonts w:eastAsia="Calibri"/>
          <w:szCs w:val="36"/>
        </w:rPr>
        <w:t>Trade</w:t>
      </w:r>
      <w:proofErr w:type="spellEnd"/>
      <w:r w:rsidRPr="003E71E6">
        <w:rPr>
          <w:rFonts w:eastAsia="Calibri"/>
          <w:szCs w:val="36"/>
        </w:rPr>
        <w:t xml:space="preserve"> </w:t>
      </w:r>
      <w:proofErr w:type="spellStart"/>
      <w:r w:rsidRPr="003E71E6">
        <w:rPr>
          <w:rFonts w:eastAsia="Calibri"/>
          <w:szCs w:val="36"/>
        </w:rPr>
        <w:t>Safe</w:t>
      </w:r>
      <w:proofErr w:type="spellEnd"/>
      <w:r w:rsidRPr="003E71E6">
        <w:rPr>
          <w:rFonts w:eastAsia="Calibri"/>
          <w:szCs w:val="36"/>
        </w:rPr>
        <w:t xml:space="preserve"> (</w:t>
      </w:r>
      <w:proofErr w:type="spellStart"/>
      <w:r w:rsidRPr="003E71E6">
        <w:rPr>
          <w:rFonts w:eastAsia="Calibri"/>
          <w:szCs w:val="36"/>
        </w:rPr>
        <w:t>TraSa</w:t>
      </w:r>
      <w:proofErr w:type="spellEnd"/>
      <w:r w:rsidRPr="003E71E6">
        <w:rPr>
          <w:rFonts w:eastAsia="Calibri"/>
          <w:szCs w:val="36"/>
        </w:rPr>
        <w:t xml:space="preserve">) en la </w:t>
      </w:r>
      <w:r w:rsidR="0022556F" w:rsidRPr="003E71E6">
        <w:rPr>
          <w:rFonts w:eastAsia="Calibri"/>
          <w:szCs w:val="36"/>
        </w:rPr>
        <w:t>formación</w:t>
      </w:r>
      <w:r w:rsidRPr="003E71E6">
        <w:rPr>
          <w:rFonts w:eastAsia="Calibri"/>
          <w:szCs w:val="36"/>
        </w:rPr>
        <w:t xml:space="preserve"> de buenas </w:t>
      </w:r>
      <w:r w:rsidR="0022556F" w:rsidRPr="003E71E6">
        <w:rPr>
          <w:rFonts w:eastAsia="Calibri"/>
          <w:szCs w:val="36"/>
        </w:rPr>
        <w:t>prácticas</w:t>
      </w:r>
      <w:r w:rsidRPr="003E71E6">
        <w:rPr>
          <w:rFonts w:eastAsia="Calibri"/>
          <w:szCs w:val="36"/>
        </w:rPr>
        <w:t xml:space="preserve"> agropecuarias en </w:t>
      </w:r>
      <w:r w:rsidR="00901D02">
        <w:rPr>
          <w:rFonts w:eastAsia="Calibri"/>
          <w:szCs w:val="36"/>
        </w:rPr>
        <w:t>60</w:t>
      </w:r>
      <w:r w:rsidRPr="003E71E6">
        <w:rPr>
          <w:rFonts w:eastAsia="Calibri"/>
          <w:szCs w:val="36"/>
        </w:rPr>
        <w:t xml:space="preserve"> productores; con una cuota de </w:t>
      </w:r>
      <w:r w:rsidR="00901D02">
        <w:rPr>
          <w:rFonts w:eastAsia="Calibri"/>
          <w:szCs w:val="36"/>
        </w:rPr>
        <w:t>41</w:t>
      </w:r>
      <w:r w:rsidRPr="003E71E6">
        <w:rPr>
          <w:rFonts w:eastAsia="Calibri"/>
          <w:szCs w:val="36"/>
        </w:rPr>
        <w:t xml:space="preserve"> </w:t>
      </w:r>
      <w:r w:rsidR="0022556F" w:rsidRPr="003E71E6">
        <w:rPr>
          <w:rFonts w:eastAsia="Calibri"/>
          <w:szCs w:val="36"/>
        </w:rPr>
        <w:t>féminas</w:t>
      </w:r>
      <w:r w:rsidRPr="003E71E6">
        <w:rPr>
          <w:rFonts w:eastAsia="Calibri"/>
          <w:szCs w:val="36"/>
        </w:rPr>
        <w:t xml:space="preserve"> en </w:t>
      </w:r>
      <w:r w:rsidR="0022556F" w:rsidRPr="003E71E6">
        <w:rPr>
          <w:rFonts w:eastAsia="Calibri"/>
          <w:szCs w:val="36"/>
        </w:rPr>
        <w:t>participación</w:t>
      </w:r>
      <w:r w:rsidRPr="003E71E6">
        <w:rPr>
          <w:rFonts w:eastAsia="Calibri"/>
          <w:szCs w:val="36"/>
        </w:rPr>
        <w:t xml:space="preserve"> y certificación.</w:t>
      </w:r>
    </w:p>
    <w:p w14:paraId="4B54D0ED" w14:textId="77777777" w:rsidR="00A57E3D" w:rsidRDefault="00A57E3D" w:rsidP="003E71E6">
      <w:pPr>
        <w:spacing w:line="360" w:lineRule="auto"/>
        <w:jc w:val="both"/>
        <w:rPr>
          <w:rFonts w:eastAsia="Calibri"/>
          <w:szCs w:val="36"/>
        </w:rPr>
      </w:pPr>
    </w:p>
    <w:p w14:paraId="1BB80D5F" w14:textId="77777777" w:rsidR="00A57E3D" w:rsidRDefault="00A57E3D" w:rsidP="003E71E6">
      <w:pPr>
        <w:spacing w:line="360" w:lineRule="auto"/>
        <w:jc w:val="both"/>
        <w:rPr>
          <w:rFonts w:eastAsia="Calibri"/>
          <w:szCs w:val="36"/>
        </w:rPr>
      </w:pPr>
    </w:p>
    <w:p w14:paraId="7AD5D49C" w14:textId="0FDFE745" w:rsidR="003E71E6" w:rsidRDefault="003E71E6" w:rsidP="003E71E6">
      <w:pPr>
        <w:spacing w:line="360" w:lineRule="auto"/>
        <w:jc w:val="both"/>
        <w:rPr>
          <w:rFonts w:eastAsia="Calibri"/>
          <w:szCs w:val="36"/>
        </w:rPr>
      </w:pPr>
      <w:r w:rsidRPr="003E71E6">
        <w:rPr>
          <w:rFonts w:eastAsia="Calibri"/>
          <w:szCs w:val="36"/>
        </w:rPr>
        <w:t>•</w:t>
      </w:r>
      <w:r w:rsidRPr="003E71E6">
        <w:rPr>
          <w:rFonts w:eastAsia="Calibri"/>
          <w:szCs w:val="36"/>
        </w:rPr>
        <w:tab/>
        <w:t>Fortalecimiento en todos los parámetros de higiene e inocuidad en Merca Santo Domingo, beneficiando a un total de 216 empresas instaladas desarrollando actividades comerciales agropecuarias.</w:t>
      </w:r>
    </w:p>
    <w:p w14:paraId="784A6672" w14:textId="07DA4E5E" w:rsidR="003E71E6" w:rsidRPr="003E71E6" w:rsidRDefault="003E71E6" w:rsidP="003E71E6">
      <w:pPr>
        <w:spacing w:line="360" w:lineRule="auto"/>
        <w:jc w:val="both"/>
        <w:rPr>
          <w:rFonts w:eastAsia="Calibri"/>
          <w:szCs w:val="36"/>
        </w:rPr>
      </w:pPr>
      <w:r w:rsidRPr="003E71E6">
        <w:rPr>
          <w:rFonts w:eastAsia="Calibri"/>
          <w:szCs w:val="36"/>
        </w:rPr>
        <w:t>•</w:t>
      </w:r>
      <w:r w:rsidRPr="003E71E6">
        <w:rPr>
          <w:rFonts w:eastAsia="Calibri"/>
          <w:szCs w:val="36"/>
        </w:rPr>
        <w:tab/>
        <w:t>Réplica de políticas de la Red Nacional Alimentaria en mercados no administrados por MERCADOM, iniciando en el mercado municipal del municipio de Canastica</w:t>
      </w:r>
      <w:r w:rsidR="00BC4E74">
        <w:rPr>
          <w:rFonts w:eastAsia="Calibri"/>
          <w:szCs w:val="36"/>
        </w:rPr>
        <w:t xml:space="preserve"> y el Mercado de Honduras.</w:t>
      </w:r>
    </w:p>
    <w:p w14:paraId="59491454" w14:textId="15A5C25D" w:rsidR="003E71E6" w:rsidRDefault="003E71E6" w:rsidP="003E71E6">
      <w:pPr>
        <w:spacing w:line="360" w:lineRule="auto"/>
        <w:jc w:val="both"/>
        <w:rPr>
          <w:rFonts w:eastAsia="Calibri"/>
          <w:szCs w:val="36"/>
        </w:rPr>
      </w:pPr>
      <w:r w:rsidRPr="003E71E6">
        <w:rPr>
          <w:rFonts w:eastAsia="Calibri"/>
          <w:szCs w:val="36"/>
        </w:rPr>
        <w:t>•</w:t>
      </w:r>
      <w:r w:rsidRPr="003E71E6">
        <w:rPr>
          <w:rFonts w:eastAsia="Calibri"/>
          <w:szCs w:val="36"/>
        </w:rPr>
        <w:tab/>
        <w:t>Actividad comercial en Merca Santo Domingo con una generación de 871 empleos directos con una cuota de genero de 45% de féminas.</w:t>
      </w:r>
    </w:p>
    <w:p w14:paraId="131E23B5" w14:textId="4F01930C" w:rsidR="00A57E3D" w:rsidRDefault="00A57E3D" w:rsidP="003E71E6">
      <w:pPr>
        <w:spacing w:line="360" w:lineRule="auto"/>
        <w:jc w:val="both"/>
        <w:rPr>
          <w:rFonts w:eastAsia="Calibri"/>
          <w:szCs w:val="36"/>
        </w:rPr>
      </w:pPr>
      <w:r w:rsidRPr="00A57E3D">
        <w:rPr>
          <w:rFonts w:eastAsia="Calibri"/>
          <w:szCs w:val="36"/>
        </w:rPr>
        <w:t>•</w:t>
      </w:r>
      <w:r w:rsidRPr="00A57E3D">
        <w:rPr>
          <w:rFonts w:eastAsia="Calibri"/>
          <w:szCs w:val="36"/>
        </w:rPr>
        <w:tab/>
        <w:t xml:space="preserve">Ejecución de Auditoría de Inocuidad de Carnes, Productos Cárnicos para operadores agropecuarios comercializadores de carnes, embutidos y lácteos; además de locales de expendio de comidas preparadas; alcanzando 35 puntos de venta dentro de esta categoría y resaltando la máxima calificación de la empresa Rafael </w:t>
      </w:r>
      <w:proofErr w:type="spellStart"/>
      <w:r w:rsidRPr="00A57E3D">
        <w:rPr>
          <w:rFonts w:eastAsia="Calibri"/>
          <w:szCs w:val="36"/>
        </w:rPr>
        <w:t>Herasme</w:t>
      </w:r>
      <w:proofErr w:type="spellEnd"/>
      <w:r w:rsidRPr="00A57E3D">
        <w:rPr>
          <w:rFonts w:eastAsia="Calibri"/>
          <w:szCs w:val="36"/>
        </w:rPr>
        <w:t>, empresa categoría Pyme.</w:t>
      </w:r>
    </w:p>
    <w:p w14:paraId="0A731478" w14:textId="041D74EC" w:rsidR="0011777B" w:rsidRDefault="0011777B" w:rsidP="003E71E6">
      <w:pPr>
        <w:spacing w:line="360" w:lineRule="auto"/>
        <w:jc w:val="both"/>
        <w:rPr>
          <w:rFonts w:eastAsia="Calibri"/>
          <w:szCs w:val="36"/>
        </w:rPr>
      </w:pPr>
      <w:r w:rsidRPr="00A57E3D">
        <w:rPr>
          <w:rFonts w:eastAsia="Calibri"/>
          <w:szCs w:val="36"/>
        </w:rPr>
        <w:t>•</w:t>
      </w:r>
      <w:r w:rsidRPr="00A57E3D">
        <w:rPr>
          <w:rFonts w:eastAsia="Calibri"/>
          <w:szCs w:val="36"/>
        </w:rPr>
        <w:tab/>
      </w:r>
      <w:r>
        <w:rPr>
          <w:rFonts w:eastAsia="Calibri"/>
          <w:szCs w:val="36"/>
        </w:rPr>
        <w:t xml:space="preserve">Total general de visitantes consumidores de </w:t>
      </w:r>
      <w:r w:rsidRPr="0011777B">
        <w:rPr>
          <w:rFonts w:eastAsia="Calibri"/>
          <w:szCs w:val="36"/>
        </w:rPr>
        <w:t>944,103</w:t>
      </w:r>
      <w:r>
        <w:rPr>
          <w:rFonts w:eastAsia="Calibri"/>
          <w:szCs w:val="36"/>
        </w:rPr>
        <w:t>durante el año, impactando de forma directa en el 21% de las familias de las provincias del Gran Santo Domingo y el Distrito Nacional.</w:t>
      </w:r>
    </w:p>
    <w:p w14:paraId="422DA441" w14:textId="19EDFE6D" w:rsidR="00BC4E74" w:rsidRDefault="003217B5" w:rsidP="003E71E6">
      <w:pPr>
        <w:spacing w:line="360" w:lineRule="auto"/>
        <w:jc w:val="both"/>
        <w:rPr>
          <w:rFonts w:eastAsia="Calibri"/>
          <w:szCs w:val="36"/>
        </w:rPr>
      </w:pPr>
      <w:r>
        <w:rPr>
          <w:rFonts w:eastAsia="Calibri"/>
          <w:szCs w:val="36"/>
        </w:rPr>
        <w:t>Con estas acciones MERCADOM reafirmó su compromiso con los productores agropecuarios del país, proporcionándoles de una estructura operativa que les permite tener beneficios para incentivar el desarrollo agropecuario; sin embargo, no fue olvidado que el objetivo principal de la institución, el cual proveer seguridad alimentaria a toda la población dominicana, objetivo por el cual se fortalecieron medidas como las siguientes:</w:t>
      </w:r>
    </w:p>
    <w:p w14:paraId="190EAD40" w14:textId="37185997" w:rsidR="00B72986" w:rsidRDefault="00DB1218" w:rsidP="003E71E6">
      <w:pPr>
        <w:spacing w:line="360" w:lineRule="auto"/>
        <w:jc w:val="both"/>
        <w:rPr>
          <w:rFonts w:eastAsia="Calibri"/>
          <w:szCs w:val="36"/>
        </w:rPr>
      </w:pPr>
      <w:r w:rsidRPr="003E71E6">
        <w:rPr>
          <w:rFonts w:eastAsia="Calibri"/>
          <w:szCs w:val="36"/>
        </w:rPr>
        <w:lastRenderedPageBreak/>
        <w:t>•</w:t>
      </w:r>
      <w:r w:rsidRPr="003E71E6">
        <w:rPr>
          <w:rFonts w:eastAsia="Calibri"/>
          <w:szCs w:val="36"/>
        </w:rPr>
        <w:tab/>
      </w:r>
      <w:r>
        <w:rPr>
          <w:rFonts w:eastAsia="Calibri"/>
          <w:szCs w:val="36"/>
        </w:rPr>
        <w:t>Robustecimiento en procesos y criterios en la e</w:t>
      </w:r>
      <w:r w:rsidR="00B72986">
        <w:rPr>
          <w:rFonts w:eastAsia="Calibri"/>
          <w:szCs w:val="36"/>
        </w:rPr>
        <w:t xml:space="preserve">ntrada de productos </w:t>
      </w:r>
      <w:r>
        <w:rPr>
          <w:rFonts w:eastAsia="Calibri"/>
          <w:szCs w:val="36"/>
        </w:rPr>
        <w:t>al Merca Santo Domingo, a través de certificaciones de procedencia, niveles de frescura, calidad de la transportación y manipulación de todos los productos comercializados en este mercado.</w:t>
      </w:r>
    </w:p>
    <w:p w14:paraId="60070C78" w14:textId="16589EA1" w:rsidR="0036778B" w:rsidRDefault="00DB1218" w:rsidP="003E71E6">
      <w:pPr>
        <w:spacing w:line="360" w:lineRule="auto"/>
        <w:jc w:val="both"/>
        <w:rPr>
          <w:rFonts w:eastAsia="Calibri"/>
          <w:szCs w:val="36"/>
        </w:rPr>
      </w:pPr>
      <w:r w:rsidRPr="003E71E6">
        <w:rPr>
          <w:rFonts w:eastAsia="Calibri"/>
          <w:szCs w:val="36"/>
        </w:rPr>
        <w:t>•</w:t>
      </w:r>
      <w:r w:rsidRPr="003E71E6">
        <w:rPr>
          <w:rFonts w:eastAsia="Calibri"/>
          <w:szCs w:val="36"/>
        </w:rPr>
        <w:tab/>
      </w:r>
      <w:r>
        <w:rPr>
          <w:rFonts w:eastAsia="Calibri"/>
          <w:szCs w:val="36"/>
        </w:rPr>
        <w:t>Seguimiento</w:t>
      </w:r>
      <w:r w:rsidR="00B72986">
        <w:rPr>
          <w:rFonts w:eastAsia="Calibri"/>
          <w:szCs w:val="36"/>
        </w:rPr>
        <w:t xml:space="preserve"> a </w:t>
      </w:r>
      <w:r>
        <w:rPr>
          <w:rFonts w:eastAsia="Calibri"/>
          <w:szCs w:val="36"/>
        </w:rPr>
        <w:t xml:space="preserve">comportamiento de precios de productos comercializados en el mercado; concientizando a los productores que, aunque se opere en un esquema de libre mercado, los beneficios de operar en la estructura </w:t>
      </w:r>
      <w:r w:rsidR="0036778B">
        <w:rPr>
          <w:rFonts w:eastAsia="Calibri"/>
          <w:szCs w:val="36"/>
        </w:rPr>
        <w:t>deben traducirse en la población.</w:t>
      </w:r>
    </w:p>
    <w:p w14:paraId="4B4400C1" w14:textId="77777777" w:rsidR="00F823AE" w:rsidRDefault="0036778B" w:rsidP="003E71E6">
      <w:pPr>
        <w:spacing w:line="360" w:lineRule="auto"/>
        <w:jc w:val="both"/>
        <w:rPr>
          <w:rFonts w:eastAsia="Calibri"/>
          <w:szCs w:val="36"/>
        </w:rPr>
      </w:pPr>
      <w:r w:rsidRPr="003E71E6">
        <w:rPr>
          <w:rFonts w:eastAsia="Calibri"/>
          <w:szCs w:val="36"/>
        </w:rPr>
        <w:t>•</w:t>
      </w:r>
      <w:r w:rsidRPr="003E71E6">
        <w:rPr>
          <w:rFonts w:eastAsia="Calibri"/>
          <w:szCs w:val="36"/>
        </w:rPr>
        <w:tab/>
      </w:r>
      <w:r>
        <w:rPr>
          <w:rFonts w:eastAsia="Calibri"/>
          <w:szCs w:val="36"/>
        </w:rPr>
        <w:t>Compromiso con operadores agropecuarios en cuanto a mantenim</w:t>
      </w:r>
      <w:r w:rsidR="00C60845">
        <w:rPr>
          <w:rFonts w:eastAsia="Calibri"/>
          <w:szCs w:val="36"/>
        </w:rPr>
        <w:t xml:space="preserve">iento de infraestructuras a través de concientización continua de </w:t>
      </w:r>
      <w:r w:rsidR="00F823AE">
        <w:rPr>
          <w:rFonts w:eastAsia="Calibri"/>
          <w:szCs w:val="36"/>
        </w:rPr>
        <w:t>los derechos y deberes de operar en estos mercados, asegurando la vida útil de las estructuras por mayor tiempo.</w:t>
      </w:r>
    </w:p>
    <w:p w14:paraId="3CB76119" w14:textId="7180FCD6" w:rsidR="00B72986" w:rsidRDefault="00F823AE" w:rsidP="003E71E6">
      <w:pPr>
        <w:spacing w:line="360" w:lineRule="auto"/>
        <w:jc w:val="both"/>
        <w:rPr>
          <w:rFonts w:eastAsia="Calibri"/>
          <w:szCs w:val="36"/>
        </w:rPr>
      </w:pPr>
      <w:r>
        <w:rPr>
          <w:rFonts w:eastAsia="Calibri"/>
          <w:szCs w:val="36"/>
        </w:rPr>
        <w:t>Estas acciones fueron fundamentadas en obtener los resultados positivos para la nación dominicana</w:t>
      </w:r>
      <w:r w:rsidR="000E5F57">
        <w:rPr>
          <w:rFonts w:eastAsia="Calibri"/>
          <w:szCs w:val="36"/>
        </w:rPr>
        <w:t xml:space="preserve"> a través de los objetivos misionales, con estas iniciativas principales podemos evidenciar logros positivos y optimismo para el periodo próximo.</w:t>
      </w:r>
      <w:r w:rsidR="00C60845">
        <w:rPr>
          <w:rFonts w:eastAsia="Calibri"/>
          <w:szCs w:val="36"/>
        </w:rPr>
        <w:t xml:space="preserve"> </w:t>
      </w:r>
    </w:p>
    <w:bookmarkEnd w:id="2"/>
    <w:p w14:paraId="32F36EB4" w14:textId="7A5AACE5" w:rsidR="00654164" w:rsidRPr="003E71E6" w:rsidRDefault="00544419" w:rsidP="00544419">
      <w:pPr>
        <w:rPr>
          <w:rFonts w:eastAsia="Calibri"/>
          <w:noProof/>
        </w:rPr>
      </w:pPr>
      <w:r w:rsidRPr="003E71E6">
        <w:rPr>
          <w:rFonts w:eastAsia="Calibri"/>
          <w:noProof/>
        </w:rPr>
        <w:br w:type="page"/>
      </w:r>
    </w:p>
    <w:p w14:paraId="6384D0D4" w14:textId="2D7E952E" w:rsidR="00654164" w:rsidRPr="007E7E1D" w:rsidRDefault="00654164" w:rsidP="00654164">
      <w:pPr>
        <w:pStyle w:val="Heading1"/>
      </w:pPr>
      <w:bookmarkStart w:id="3" w:name="_Toc119507024"/>
      <w:r w:rsidRPr="007E7E1D">
        <w:lastRenderedPageBreak/>
        <w:t>INFORMACIÓN INSTITUCIONAL</w:t>
      </w:r>
      <w:bookmarkEnd w:id="3"/>
    </w:p>
    <w:p w14:paraId="794C2FD3" w14:textId="73C7B9AC" w:rsidR="00654164" w:rsidRPr="007E7E1D" w:rsidRDefault="00654164" w:rsidP="00654164">
      <w:pPr>
        <w:jc w:val="both"/>
        <w:rPr>
          <w:rFonts w:eastAsia="Calibri"/>
          <w:sz w:val="18"/>
        </w:rPr>
      </w:pPr>
      <w:r w:rsidRPr="002B4451">
        <w:rPr>
          <w:rFonts w:eastAsia="Calibri"/>
          <w:noProof/>
          <w:sz w:val="18"/>
        </w:rPr>
        <mc:AlternateContent>
          <mc:Choice Requires="wps">
            <w:drawing>
              <wp:anchor distT="0" distB="0" distL="114300" distR="114300" simplePos="0" relativeHeight="251656704"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73C45"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38ECE354" w14:textId="726854FE" w:rsidR="007E7E1D" w:rsidRPr="00962596" w:rsidRDefault="007E7E1D" w:rsidP="00962596">
      <w:pPr>
        <w:pStyle w:val="Heading2"/>
        <w:spacing w:after="240"/>
        <w:rPr>
          <w:b/>
          <w:bCs/>
          <w:noProof/>
        </w:rPr>
      </w:pPr>
      <w:bookmarkStart w:id="4" w:name="_Toc94273257"/>
      <w:bookmarkStart w:id="5" w:name="_Toc119507025"/>
      <w:r w:rsidRPr="00962596">
        <w:rPr>
          <w:b/>
          <w:bCs/>
          <w:noProof/>
        </w:rPr>
        <w:t>2.1 Marco filosófico institucional.</w:t>
      </w:r>
      <w:bookmarkEnd w:id="4"/>
      <w:bookmarkEnd w:id="5"/>
    </w:p>
    <w:p w14:paraId="7BB7B6B0" w14:textId="7838DFC1" w:rsidR="00DF76F9" w:rsidRPr="00DF76F9" w:rsidRDefault="00DF76F9" w:rsidP="00C139B2">
      <w:pPr>
        <w:spacing w:line="360" w:lineRule="auto"/>
        <w:rPr>
          <w:rFonts w:eastAsia="Calibri"/>
          <w:noProof/>
        </w:rPr>
      </w:pPr>
      <w:r w:rsidRPr="00DF76F9">
        <w:rPr>
          <w:rFonts w:eastAsia="Calibri"/>
          <w:noProof/>
        </w:rPr>
        <w:t>a. Misión.</w:t>
      </w:r>
    </w:p>
    <w:p w14:paraId="51E885EE" w14:textId="65851C16" w:rsidR="00DF76F9" w:rsidRPr="00A840E3" w:rsidRDefault="00DF76F9" w:rsidP="00C139B2">
      <w:pPr>
        <w:spacing w:line="360" w:lineRule="auto"/>
        <w:jc w:val="both"/>
        <w:rPr>
          <w:rFonts w:eastAsia="Calibri"/>
          <w:noProof/>
        </w:rPr>
      </w:pPr>
      <w:r w:rsidRPr="00A840E3">
        <w:rPr>
          <w:rFonts w:eastAsia="Calibri"/>
          <w:noProof/>
        </w:rPr>
        <w:t>Ejecutar de forma eficiente los objetivos de la Red Nacional Alimentaria (RENA) a través de infraestructuras comerciales que agreguen valor de forma significativa en la logística de comercialización de productos agrícolas de calidad, con altos niveles de higiene e inocuidad para asegurar la accesibilidad de alimentos a la población.</w:t>
      </w:r>
    </w:p>
    <w:p w14:paraId="6066EF60" w14:textId="77777777" w:rsidR="00DF76F9" w:rsidRPr="00A840E3" w:rsidRDefault="00DF76F9" w:rsidP="00C139B2">
      <w:pPr>
        <w:spacing w:line="360" w:lineRule="auto"/>
        <w:rPr>
          <w:rFonts w:eastAsia="Calibri"/>
          <w:noProof/>
        </w:rPr>
      </w:pPr>
      <w:r w:rsidRPr="00A840E3">
        <w:rPr>
          <w:rFonts w:eastAsia="Calibri"/>
          <w:noProof/>
        </w:rPr>
        <w:t>b. Visión.</w:t>
      </w:r>
    </w:p>
    <w:p w14:paraId="67FA0FA3" w14:textId="341426F6" w:rsidR="00DF76F9" w:rsidRPr="00A840E3" w:rsidRDefault="00DF76F9" w:rsidP="00C139B2">
      <w:pPr>
        <w:spacing w:line="360" w:lineRule="auto"/>
        <w:jc w:val="both"/>
        <w:rPr>
          <w:rFonts w:eastAsia="Calibri"/>
          <w:noProof/>
        </w:rPr>
      </w:pPr>
      <w:r w:rsidRPr="00A840E3">
        <w:rPr>
          <w:rFonts w:eastAsia="Calibri"/>
          <w:noProof/>
        </w:rPr>
        <w:t>Ser la entidad gubernamental líder en desarrollo de la cadena de suministros agropecuarios, maximizando la Red Nacional Alimentaria con excelencia en la gestión, fomentando la competitividad comercial, la alimentación saludable, transparencia e inocuidad para satisfacer la demanda local e insertar parte de la producción local en el mercado extranjero.</w:t>
      </w:r>
    </w:p>
    <w:p w14:paraId="750794AA" w14:textId="5DA86D27" w:rsidR="00DF76F9" w:rsidRPr="00DF76F9" w:rsidRDefault="00DF76F9" w:rsidP="00DF76F9">
      <w:pPr>
        <w:rPr>
          <w:rFonts w:eastAsia="Calibri"/>
          <w:noProof/>
        </w:rPr>
      </w:pPr>
      <w:r w:rsidRPr="00DF76F9">
        <w:rPr>
          <w:rFonts w:eastAsia="Calibri"/>
          <w:noProof/>
        </w:rPr>
        <w:t>c. Valores Institucionales.</w:t>
      </w:r>
    </w:p>
    <w:p w14:paraId="1A7A0604" w14:textId="77777777" w:rsidR="002F0D61" w:rsidRDefault="002F0D61" w:rsidP="00DF76F9">
      <w:pPr>
        <w:pStyle w:val="ListParagraph"/>
        <w:numPr>
          <w:ilvl w:val="0"/>
          <w:numId w:val="1"/>
        </w:numPr>
        <w:rPr>
          <w:rFonts w:eastAsia="Calibri"/>
          <w:noProof/>
        </w:rPr>
        <w:sectPr w:rsidR="002F0D61" w:rsidSect="00C64CEF">
          <w:headerReference w:type="default" r:id="rId18"/>
          <w:footerReference w:type="default" r:id="rId19"/>
          <w:pgSz w:w="12240" w:h="15840"/>
          <w:pgMar w:top="1440" w:right="2160" w:bottom="1440" w:left="2160" w:header="720" w:footer="720" w:gutter="0"/>
          <w:pgNumType w:start="1"/>
          <w:cols w:space="720"/>
          <w:docGrid w:linePitch="360"/>
        </w:sectPr>
      </w:pPr>
    </w:p>
    <w:p w14:paraId="51112F12" w14:textId="0C1ACE5B" w:rsidR="00DF76F9" w:rsidRPr="00DF76F9" w:rsidRDefault="00DF76F9" w:rsidP="00DF76F9">
      <w:pPr>
        <w:pStyle w:val="ListParagraph"/>
        <w:numPr>
          <w:ilvl w:val="0"/>
          <w:numId w:val="1"/>
        </w:numPr>
        <w:rPr>
          <w:rFonts w:eastAsia="Calibri"/>
          <w:noProof/>
        </w:rPr>
      </w:pPr>
      <w:r w:rsidRPr="00DF76F9">
        <w:rPr>
          <w:rFonts w:eastAsia="Calibri"/>
          <w:noProof/>
        </w:rPr>
        <w:t>Transparencia</w:t>
      </w:r>
      <w:r>
        <w:rPr>
          <w:rFonts w:eastAsia="Calibri"/>
          <w:noProof/>
        </w:rPr>
        <w:t>.</w:t>
      </w:r>
    </w:p>
    <w:p w14:paraId="1B47A23A" w14:textId="67B45481" w:rsidR="00DF76F9" w:rsidRPr="00DF76F9" w:rsidRDefault="00DF76F9" w:rsidP="00DF76F9">
      <w:pPr>
        <w:pStyle w:val="ListParagraph"/>
        <w:numPr>
          <w:ilvl w:val="0"/>
          <w:numId w:val="1"/>
        </w:numPr>
        <w:rPr>
          <w:rFonts w:eastAsia="Calibri"/>
          <w:noProof/>
        </w:rPr>
      </w:pPr>
      <w:r w:rsidRPr="00DF76F9">
        <w:rPr>
          <w:rFonts w:eastAsia="Calibri"/>
          <w:noProof/>
        </w:rPr>
        <w:t>Excelencia</w:t>
      </w:r>
      <w:r>
        <w:rPr>
          <w:rFonts w:eastAsia="Calibri"/>
          <w:noProof/>
        </w:rPr>
        <w:t>.</w:t>
      </w:r>
    </w:p>
    <w:p w14:paraId="262758FF" w14:textId="06E704EB" w:rsidR="00DF76F9" w:rsidRPr="00DF76F9" w:rsidRDefault="00DF76F9" w:rsidP="00DF76F9">
      <w:pPr>
        <w:pStyle w:val="ListParagraph"/>
        <w:numPr>
          <w:ilvl w:val="0"/>
          <w:numId w:val="1"/>
        </w:numPr>
        <w:rPr>
          <w:rFonts w:eastAsia="Calibri"/>
          <w:noProof/>
        </w:rPr>
      </w:pPr>
      <w:r w:rsidRPr="00DF76F9">
        <w:rPr>
          <w:rFonts w:eastAsia="Calibri"/>
          <w:noProof/>
        </w:rPr>
        <w:t>Competitividad</w:t>
      </w:r>
      <w:r>
        <w:rPr>
          <w:rFonts w:eastAsia="Calibri"/>
          <w:noProof/>
        </w:rPr>
        <w:t>.</w:t>
      </w:r>
    </w:p>
    <w:p w14:paraId="4E8E04E1" w14:textId="17ED551D" w:rsidR="00DF76F9" w:rsidRPr="00DF76F9" w:rsidRDefault="00DF76F9" w:rsidP="00DF76F9">
      <w:pPr>
        <w:pStyle w:val="ListParagraph"/>
        <w:numPr>
          <w:ilvl w:val="0"/>
          <w:numId w:val="1"/>
        </w:numPr>
        <w:rPr>
          <w:rFonts w:eastAsia="Calibri"/>
          <w:noProof/>
        </w:rPr>
      </w:pPr>
      <w:r w:rsidRPr="00DF76F9">
        <w:rPr>
          <w:rFonts w:eastAsia="Calibri"/>
          <w:noProof/>
        </w:rPr>
        <w:t>Sostenibilidad</w:t>
      </w:r>
      <w:r>
        <w:rPr>
          <w:rFonts w:eastAsia="Calibri"/>
          <w:noProof/>
        </w:rPr>
        <w:t>.</w:t>
      </w:r>
    </w:p>
    <w:p w14:paraId="395E0833" w14:textId="4E045994" w:rsidR="00DF76F9" w:rsidRPr="00DF76F9" w:rsidRDefault="00DF76F9" w:rsidP="00DF76F9">
      <w:pPr>
        <w:pStyle w:val="ListParagraph"/>
        <w:numPr>
          <w:ilvl w:val="0"/>
          <w:numId w:val="1"/>
        </w:numPr>
        <w:rPr>
          <w:rFonts w:eastAsia="Calibri"/>
          <w:noProof/>
        </w:rPr>
      </w:pPr>
      <w:r w:rsidRPr="00DF76F9">
        <w:rPr>
          <w:rFonts w:eastAsia="Calibri"/>
          <w:noProof/>
        </w:rPr>
        <w:t>Servicios al cliente</w:t>
      </w:r>
      <w:r>
        <w:rPr>
          <w:rFonts w:eastAsia="Calibri"/>
          <w:noProof/>
        </w:rPr>
        <w:t>.</w:t>
      </w:r>
    </w:p>
    <w:p w14:paraId="46341F8A" w14:textId="7B6B2557" w:rsidR="00DF76F9" w:rsidRPr="00DF76F9" w:rsidRDefault="00DF76F9" w:rsidP="00DF76F9">
      <w:pPr>
        <w:pStyle w:val="ListParagraph"/>
        <w:numPr>
          <w:ilvl w:val="0"/>
          <w:numId w:val="1"/>
        </w:numPr>
        <w:rPr>
          <w:rFonts w:eastAsia="Calibri"/>
          <w:noProof/>
        </w:rPr>
      </w:pPr>
      <w:r w:rsidRPr="00DF76F9">
        <w:rPr>
          <w:rFonts w:eastAsia="Calibri"/>
          <w:noProof/>
        </w:rPr>
        <w:t>Inocuidad</w:t>
      </w:r>
      <w:r>
        <w:rPr>
          <w:rFonts w:eastAsia="Calibri"/>
          <w:noProof/>
        </w:rPr>
        <w:t>.</w:t>
      </w:r>
    </w:p>
    <w:p w14:paraId="5645766F" w14:textId="77777777" w:rsidR="002F0D61" w:rsidRDefault="002F0D61" w:rsidP="00DF76F9">
      <w:pPr>
        <w:rPr>
          <w:rFonts w:eastAsia="Calibri"/>
          <w:noProof/>
        </w:rPr>
        <w:sectPr w:rsidR="002F0D61" w:rsidSect="002F0D61">
          <w:type w:val="continuous"/>
          <w:pgSz w:w="12240" w:h="15840"/>
          <w:pgMar w:top="1440" w:right="2160" w:bottom="1440" w:left="2160" w:header="720" w:footer="720" w:gutter="0"/>
          <w:pgNumType w:start="1"/>
          <w:cols w:num="2" w:space="720"/>
          <w:docGrid w:linePitch="360"/>
        </w:sectPr>
      </w:pPr>
    </w:p>
    <w:p w14:paraId="58AAB8EA" w14:textId="6CAF7540" w:rsidR="00DF76F9" w:rsidRPr="00962596" w:rsidRDefault="00DF76F9" w:rsidP="00962596">
      <w:pPr>
        <w:pStyle w:val="Heading2"/>
        <w:spacing w:after="240"/>
        <w:rPr>
          <w:b/>
          <w:bCs/>
          <w:noProof/>
        </w:rPr>
      </w:pPr>
      <w:bookmarkStart w:id="6" w:name="_Toc119507026"/>
      <w:r w:rsidRPr="00962596">
        <w:rPr>
          <w:b/>
          <w:bCs/>
          <w:noProof/>
        </w:rPr>
        <w:t>2.2 Base legal.</w:t>
      </w:r>
      <w:bookmarkEnd w:id="6"/>
    </w:p>
    <w:p w14:paraId="2884C34C" w14:textId="77777777" w:rsidR="00DF76F9" w:rsidRPr="00DF76F9" w:rsidRDefault="00DF76F9" w:rsidP="00C139B2">
      <w:pPr>
        <w:spacing w:line="360" w:lineRule="auto"/>
        <w:jc w:val="both"/>
        <w:rPr>
          <w:rFonts w:eastAsia="Calibri"/>
          <w:noProof/>
        </w:rPr>
      </w:pPr>
      <w:r w:rsidRPr="00DF76F9">
        <w:rPr>
          <w:rFonts w:eastAsia="Calibri"/>
          <w:noProof/>
        </w:rPr>
        <w:t>MERCADOM es un organismo autónomo y descentralizado del Estado, creado mediante Ley 108- 13, de dirección colegiada, con personalidad jurídica, patrimonio propio y duración indefinida, que tiene la misión de diseñar y ejecutar las políticas de desarrollo de la Red Nacional Alimentaria (RENA), incluyendo la función de administrar y regular las unidades alimentarias de la misma.</w:t>
      </w:r>
    </w:p>
    <w:p w14:paraId="08450FBB" w14:textId="77777777" w:rsidR="00DF76F9" w:rsidRPr="00DF76F9" w:rsidRDefault="00DF76F9" w:rsidP="00C139B2">
      <w:pPr>
        <w:spacing w:line="360" w:lineRule="auto"/>
        <w:jc w:val="both"/>
        <w:rPr>
          <w:rFonts w:eastAsia="Calibri"/>
          <w:noProof/>
        </w:rPr>
      </w:pPr>
      <w:r w:rsidRPr="00DF76F9">
        <w:rPr>
          <w:rFonts w:eastAsia="Calibri"/>
          <w:noProof/>
        </w:rPr>
        <w:lastRenderedPageBreak/>
        <w:t xml:space="preserve">Esta sectorialmente adscrito al Ministerio de Agricultura, por lo que su política debe desarrollarla en estrecha coordinación con este Ministerio, así como, con los gobiernos locales y demás instituciones públicas y privadas vinculadas. </w:t>
      </w:r>
    </w:p>
    <w:p w14:paraId="5C793998" w14:textId="77777777" w:rsidR="00DF76F9" w:rsidRPr="00DF76F9" w:rsidRDefault="00DF76F9" w:rsidP="00C139B2">
      <w:pPr>
        <w:spacing w:line="360" w:lineRule="auto"/>
        <w:jc w:val="both"/>
        <w:rPr>
          <w:rFonts w:eastAsia="Calibri"/>
          <w:noProof/>
        </w:rPr>
      </w:pPr>
      <w:r w:rsidRPr="00DF76F9">
        <w:rPr>
          <w:rFonts w:eastAsia="Calibri"/>
          <w:noProof/>
        </w:rPr>
        <w:t>Según el artículo 19 de la Ley 108-13, MERCADOM tendrá como finalidad articular y administrar de forma efectiva la integración de la Red Nacional Alimentaria (RENA), bajo modernos sistemas de gestión que aseguren su adecuado funcionamiento y garanticen la calidad de los productos alimenticios que en ella se acopien, manipulen y expendan.</w:t>
      </w:r>
    </w:p>
    <w:p w14:paraId="31A3730E" w14:textId="77777777" w:rsidR="00DF76F9" w:rsidRPr="00962596" w:rsidRDefault="00DF76F9" w:rsidP="00962596">
      <w:pPr>
        <w:pStyle w:val="Heading2"/>
        <w:spacing w:after="240"/>
        <w:rPr>
          <w:b/>
          <w:bCs/>
          <w:noProof/>
        </w:rPr>
      </w:pPr>
      <w:bookmarkStart w:id="7" w:name="_Toc119507027"/>
      <w:r w:rsidRPr="00962596">
        <w:rPr>
          <w:b/>
          <w:bCs/>
          <w:noProof/>
        </w:rPr>
        <w:t>2.3 Estructura organizativa.</w:t>
      </w:r>
      <w:bookmarkEnd w:id="7"/>
    </w:p>
    <w:p w14:paraId="6681BD12" w14:textId="48C0BDAC" w:rsidR="00DF76F9" w:rsidRPr="00DF76F9" w:rsidRDefault="00DF76F9" w:rsidP="00C139B2">
      <w:pPr>
        <w:spacing w:line="360" w:lineRule="auto"/>
        <w:jc w:val="both"/>
        <w:rPr>
          <w:rFonts w:eastAsia="Calibri"/>
          <w:noProof/>
        </w:rPr>
      </w:pPr>
      <w:r w:rsidRPr="00DF76F9">
        <w:rPr>
          <w:rFonts w:eastAsia="Calibri"/>
          <w:noProof/>
        </w:rPr>
        <w:t xml:space="preserve">Esta es la estructura organizativa actualmente aprobada por el Ministerio de Administración Pública; </w:t>
      </w:r>
      <w:r w:rsidR="00B307D4">
        <w:rPr>
          <w:rFonts w:eastAsia="Calibri"/>
          <w:noProof/>
        </w:rPr>
        <w:t>la cual fue</w:t>
      </w:r>
      <w:r w:rsidRPr="00DF76F9">
        <w:rPr>
          <w:rFonts w:eastAsia="Calibri"/>
          <w:noProof/>
        </w:rPr>
        <w:t xml:space="preserve"> revi</w:t>
      </w:r>
      <w:r w:rsidR="00B307D4">
        <w:rPr>
          <w:rFonts w:eastAsia="Calibri"/>
          <w:noProof/>
        </w:rPr>
        <w:t>sada</w:t>
      </w:r>
      <w:r w:rsidRPr="00DF76F9">
        <w:rPr>
          <w:rFonts w:eastAsia="Calibri"/>
          <w:noProof/>
        </w:rPr>
        <w:t xml:space="preserve"> y modifica</w:t>
      </w:r>
      <w:r w:rsidR="00B307D4">
        <w:rPr>
          <w:rFonts w:eastAsia="Calibri"/>
          <w:noProof/>
        </w:rPr>
        <w:t>da</w:t>
      </w:r>
      <w:r w:rsidRPr="00DF76F9">
        <w:rPr>
          <w:rFonts w:eastAsia="Calibri"/>
          <w:noProof/>
        </w:rPr>
        <w:t xml:space="preserve"> en trabajo conjunto con la Dirección de Desarrollo Organizacional </w:t>
      </w:r>
      <w:r w:rsidR="00B307D4">
        <w:rPr>
          <w:rFonts w:eastAsia="Calibri"/>
          <w:noProof/>
        </w:rPr>
        <w:t>en julio de este año</w:t>
      </w:r>
      <w:r w:rsidRPr="00DF76F9">
        <w:rPr>
          <w:rFonts w:eastAsia="Calibri"/>
          <w:noProof/>
        </w:rPr>
        <w:t>. Las principales autoridades de MERCADOM se describen a continuación:</w:t>
      </w:r>
    </w:p>
    <w:p w14:paraId="1A3F4557" w14:textId="77777777" w:rsidR="00DF76F9" w:rsidRPr="00DF76F9" w:rsidRDefault="00DF76F9" w:rsidP="00DF76F9">
      <w:pPr>
        <w:rPr>
          <w:rFonts w:eastAsia="Calibri"/>
          <w:noProof/>
        </w:rPr>
      </w:pPr>
      <w:r w:rsidRPr="00DF76F9">
        <w:rPr>
          <w:rFonts w:eastAsia="Calibri"/>
          <w:noProof/>
        </w:rPr>
        <w:t xml:space="preserve"> </w:t>
      </w:r>
    </w:p>
    <w:p w14:paraId="16AD9E7B" w14:textId="77777777" w:rsidR="003401CE" w:rsidRDefault="003401CE" w:rsidP="00DF76F9">
      <w:pPr>
        <w:rPr>
          <w:rFonts w:eastAsia="Calibri"/>
          <w:b/>
          <w:bCs/>
          <w:noProof/>
        </w:rPr>
        <w:sectPr w:rsidR="003401CE" w:rsidSect="002F0D61">
          <w:type w:val="continuous"/>
          <w:pgSz w:w="12240" w:h="15840"/>
          <w:pgMar w:top="1440" w:right="2160" w:bottom="1440" w:left="2160" w:header="720" w:footer="720" w:gutter="0"/>
          <w:pgNumType w:start="1"/>
          <w:cols w:space="720"/>
          <w:docGrid w:linePitch="360"/>
        </w:sectPr>
      </w:pPr>
    </w:p>
    <w:p w14:paraId="0853E05E" w14:textId="77777777" w:rsidR="00DF76F9" w:rsidRPr="00B307D4" w:rsidRDefault="00DF76F9" w:rsidP="00DF76F9">
      <w:pPr>
        <w:rPr>
          <w:rFonts w:eastAsia="Calibri"/>
          <w:b/>
          <w:bCs/>
          <w:noProof/>
        </w:rPr>
      </w:pPr>
      <w:r w:rsidRPr="00B307D4">
        <w:rPr>
          <w:rFonts w:eastAsia="Calibri"/>
          <w:b/>
          <w:bCs/>
          <w:noProof/>
        </w:rPr>
        <w:t>Sócrates Díaz Castillo</w:t>
      </w:r>
    </w:p>
    <w:p w14:paraId="14D32DC0" w14:textId="77777777" w:rsidR="00DF76F9" w:rsidRPr="00DF76F9" w:rsidRDefault="00DF76F9" w:rsidP="00DF76F9">
      <w:pPr>
        <w:rPr>
          <w:rFonts w:eastAsia="Calibri"/>
          <w:noProof/>
        </w:rPr>
      </w:pPr>
      <w:r w:rsidRPr="00DF76F9">
        <w:rPr>
          <w:rFonts w:eastAsia="Calibri"/>
          <w:noProof/>
        </w:rPr>
        <w:t>Administrador General</w:t>
      </w:r>
    </w:p>
    <w:p w14:paraId="74DC1B7B" w14:textId="7D0AC660" w:rsidR="00DF76F9" w:rsidRPr="00B307D4" w:rsidRDefault="00DF76F9" w:rsidP="00DF76F9">
      <w:pPr>
        <w:rPr>
          <w:rFonts w:eastAsia="Calibri"/>
          <w:b/>
          <w:bCs/>
          <w:noProof/>
        </w:rPr>
      </w:pPr>
      <w:r w:rsidRPr="00B307D4">
        <w:rPr>
          <w:rFonts w:eastAsia="Calibri"/>
          <w:b/>
          <w:bCs/>
          <w:noProof/>
        </w:rPr>
        <w:t>Mariana Tavárez</w:t>
      </w:r>
    </w:p>
    <w:p w14:paraId="3B1746E1" w14:textId="48CF1DF1" w:rsidR="00DF76F9" w:rsidRDefault="00DF76F9" w:rsidP="00DF76F9">
      <w:pPr>
        <w:rPr>
          <w:rFonts w:eastAsia="Calibri"/>
          <w:noProof/>
        </w:rPr>
      </w:pPr>
      <w:r w:rsidRPr="00DF76F9">
        <w:rPr>
          <w:rFonts w:eastAsia="Calibri"/>
          <w:noProof/>
        </w:rPr>
        <w:t>Sub-Administradora</w:t>
      </w:r>
    </w:p>
    <w:p w14:paraId="7620734D" w14:textId="77777777" w:rsidR="00B307D4" w:rsidRPr="00B307D4" w:rsidRDefault="00B307D4" w:rsidP="00B307D4">
      <w:pPr>
        <w:rPr>
          <w:rFonts w:eastAsia="Calibri"/>
          <w:b/>
          <w:bCs/>
          <w:noProof/>
        </w:rPr>
      </w:pPr>
      <w:r w:rsidRPr="00B307D4">
        <w:rPr>
          <w:rFonts w:eastAsia="Calibri"/>
          <w:b/>
          <w:bCs/>
          <w:noProof/>
        </w:rPr>
        <w:t>Matilde Franco de Rojas</w:t>
      </w:r>
    </w:p>
    <w:p w14:paraId="55F439DF" w14:textId="77777777" w:rsidR="00B307D4" w:rsidRPr="00DF76F9" w:rsidRDefault="00B307D4" w:rsidP="00B307D4">
      <w:pPr>
        <w:rPr>
          <w:rFonts w:eastAsia="Calibri"/>
          <w:noProof/>
        </w:rPr>
      </w:pPr>
      <w:r w:rsidRPr="00DF76F9">
        <w:rPr>
          <w:rFonts w:eastAsia="Calibri"/>
          <w:noProof/>
        </w:rPr>
        <w:t>Encargada de Recursos Humanos</w:t>
      </w:r>
    </w:p>
    <w:p w14:paraId="30263DDB" w14:textId="77777777" w:rsidR="00DF76F9" w:rsidRPr="00B307D4" w:rsidRDefault="00DF76F9" w:rsidP="00DF76F9">
      <w:pPr>
        <w:rPr>
          <w:rFonts w:eastAsia="Calibri"/>
          <w:b/>
          <w:bCs/>
          <w:noProof/>
        </w:rPr>
      </w:pPr>
      <w:r w:rsidRPr="00B307D4">
        <w:rPr>
          <w:rFonts w:eastAsia="Calibri"/>
          <w:b/>
          <w:bCs/>
          <w:noProof/>
        </w:rPr>
        <w:t>John Campos Jiménez</w:t>
      </w:r>
    </w:p>
    <w:p w14:paraId="461FCB42" w14:textId="77777777" w:rsidR="00DF76F9" w:rsidRPr="00DF76F9" w:rsidRDefault="00DF76F9" w:rsidP="00DF76F9">
      <w:pPr>
        <w:rPr>
          <w:rFonts w:eastAsia="Calibri"/>
          <w:noProof/>
        </w:rPr>
      </w:pPr>
      <w:r w:rsidRPr="00DF76F9">
        <w:rPr>
          <w:rFonts w:eastAsia="Calibri"/>
          <w:noProof/>
        </w:rPr>
        <w:t>Encargado de Jurídica</w:t>
      </w:r>
    </w:p>
    <w:p w14:paraId="4CC56E81" w14:textId="77777777" w:rsidR="00DF76F9" w:rsidRPr="00B307D4" w:rsidRDefault="00DF76F9" w:rsidP="00DF76F9">
      <w:pPr>
        <w:rPr>
          <w:rFonts w:eastAsia="Calibri"/>
          <w:b/>
          <w:bCs/>
          <w:noProof/>
        </w:rPr>
      </w:pPr>
      <w:r w:rsidRPr="00B307D4">
        <w:rPr>
          <w:rFonts w:eastAsia="Calibri"/>
          <w:b/>
          <w:bCs/>
          <w:noProof/>
        </w:rPr>
        <w:t>Marcos Santana</w:t>
      </w:r>
    </w:p>
    <w:p w14:paraId="4D2D284C" w14:textId="77777777" w:rsidR="00DF76F9" w:rsidRPr="00DF76F9" w:rsidRDefault="00DF76F9" w:rsidP="00DF76F9">
      <w:pPr>
        <w:rPr>
          <w:rFonts w:eastAsia="Calibri"/>
          <w:noProof/>
        </w:rPr>
      </w:pPr>
      <w:r w:rsidRPr="00DF76F9">
        <w:rPr>
          <w:rFonts w:eastAsia="Calibri"/>
          <w:noProof/>
        </w:rPr>
        <w:t>Encargado de Comunicaciones</w:t>
      </w:r>
    </w:p>
    <w:p w14:paraId="5A9C135D" w14:textId="77777777" w:rsidR="00DF76F9" w:rsidRPr="00B307D4" w:rsidRDefault="00DF76F9" w:rsidP="00DF76F9">
      <w:pPr>
        <w:rPr>
          <w:rFonts w:eastAsia="Calibri"/>
          <w:b/>
          <w:bCs/>
          <w:noProof/>
        </w:rPr>
      </w:pPr>
      <w:r w:rsidRPr="00B307D4">
        <w:rPr>
          <w:rFonts w:eastAsia="Calibri"/>
          <w:b/>
          <w:bCs/>
          <w:noProof/>
        </w:rPr>
        <w:t>Félix M. Ramírez</w:t>
      </w:r>
    </w:p>
    <w:p w14:paraId="309FAB3B" w14:textId="201AADEA" w:rsidR="00DF76F9" w:rsidRDefault="00DF76F9" w:rsidP="00DF76F9">
      <w:pPr>
        <w:rPr>
          <w:rFonts w:eastAsia="Calibri"/>
          <w:noProof/>
        </w:rPr>
      </w:pPr>
      <w:r w:rsidRPr="00DF76F9">
        <w:rPr>
          <w:rFonts w:eastAsia="Calibri"/>
          <w:noProof/>
        </w:rPr>
        <w:t>Encargado de Planificación &amp; Desarrollo</w:t>
      </w:r>
    </w:p>
    <w:p w14:paraId="0C0B91EC" w14:textId="0D7C7DB6" w:rsidR="003401CE" w:rsidRPr="00B307D4" w:rsidRDefault="003401CE" w:rsidP="003401CE">
      <w:pPr>
        <w:rPr>
          <w:rFonts w:eastAsia="Calibri"/>
          <w:b/>
          <w:bCs/>
          <w:noProof/>
        </w:rPr>
      </w:pPr>
      <w:r>
        <w:rPr>
          <w:rFonts w:eastAsia="Calibri"/>
          <w:b/>
          <w:bCs/>
          <w:noProof/>
        </w:rPr>
        <w:t>Francis Castro Alvarado</w:t>
      </w:r>
    </w:p>
    <w:p w14:paraId="3A8E9C36" w14:textId="17337558" w:rsidR="003401CE" w:rsidRDefault="003401CE" w:rsidP="00DF76F9">
      <w:pPr>
        <w:rPr>
          <w:rFonts w:eastAsia="Calibri"/>
          <w:noProof/>
        </w:rPr>
      </w:pPr>
      <w:r>
        <w:rPr>
          <w:rFonts w:eastAsia="Calibri"/>
          <w:noProof/>
        </w:rPr>
        <w:t>Responsable de Acceso a la Información</w:t>
      </w:r>
    </w:p>
    <w:p w14:paraId="7878C51B" w14:textId="77777777" w:rsidR="00DF76F9" w:rsidRPr="003401CE" w:rsidRDefault="00DF76F9" w:rsidP="00DF76F9">
      <w:pPr>
        <w:rPr>
          <w:rFonts w:eastAsia="Calibri"/>
          <w:b/>
          <w:bCs/>
          <w:noProof/>
        </w:rPr>
      </w:pPr>
      <w:r w:rsidRPr="003401CE">
        <w:rPr>
          <w:rFonts w:eastAsia="Calibri"/>
          <w:b/>
          <w:bCs/>
          <w:noProof/>
        </w:rPr>
        <w:t>Pablo Mateo Haché</w:t>
      </w:r>
    </w:p>
    <w:p w14:paraId="4C2E925F" w14:textId="77777777" w:rsidR="00DF76F9" w:rsidRPr="00DF76F9" w:rsidRDefault="00DF76F9" w:rsidP="00DF76F9">
      <w:pPr>
        <w:rPr>
          <w:rFonts w:eastAsia="Calibri"/>
          <w:noProof/>
        </w:rPr>
      </w:pPr>
      <w:r w:rsidRPr="00DF76F9">
        <w:rPr>
          <w:rFonts w:eastAsia="Calibri"/>
          <w:noProof/>
        </w:rPr>
        <w:t>Encargado de Tecnología de la Información</w:t>
      </w:r>
    </w:p>
    <w:p w14:paraId="15E29A0C" w14:textId="63519041" w:rsidR="003401CE" w:rsidRPr="003401CE" w:rsidRDefault="003401CE" w:rsidP="00DF76F9">
      <w:pPr>
        <w:rPr>
          <w:rFonts w:eastAsia="Calibri"/>
          <w:b/>
          <w:bCs/>
          <w:noProof/>
        </w:rPr>
      </w:pPr>
      <w:r w:rsidRPr="003401CE">
        <w:rPr>
          <w:rFonts w:eastAsia="Calibri"/>
          <w:b/>
          <w:bCs/>
          <w:noProof/>
        </w:rPr>
        <w:t>Paula Rodríguez</w:t>
      </w:r>
    </w:p>
    <w:p w14:paraId="7A68C810" w14:textId="36296C80" w:rsidR="003401CE" w:rsidRDefault="003401CE" w:rsidP="00DF76F9">
      <w:pPr>
        <w:rPr>
          <w:rFonts w:eastAsia="Calibri"/>
          <w:noProof/>
        </w:rPr>
      </w:pPr>
      <w:r>
        <w:rPr>
          <w:rFonts w:eastAsia="Calibri"/>
          <w:noProof/>
        </w:rPr>
        <w:t>Encargada de Normas Técnicas</w:t>
      </w:r>
    </w:p>
    <w:p w14:paraId="652B91C1" w14:textId="730C131F" w:rsidR="00DF76F9" w:rsidRPr="003401CE" w:rsidRDefault="003401CE" w:rsidP="00DF76F9">
      <w:pPr>
        <w:rPr>
          <w:rFonts w:eastAsia="Calibri"/>
          <w:b/>
          <w:bCs/>
          <w:noProof/>
        </w:rPr>
      </w:pPr>
      <w:r w:rsidRPr="003401CE">
        <w:rPr>
          <w:rFonts w:eastAsia="Calibri"/>
          <w:b/>
          <w:bCs/>
          <w:noProof/>
        </w:rPr>
        <w:t>Dorlarnd Pichardo</w:t>
      </w:r>
    </w:p>
    <w:p w14:paraId="53838CF4" w14:textId="0A9AACA1" w:rsidR="00DF76F9" w:rsidRDefault="00DF76F9" w:rsidP="00DF76F9">
      <w:pPr>
        <w:rPr>
          <w:rFonts w:eastAsia="Calibri"/>
          <w:noProof/>
        </w:rPr>
      </w:pPr>
      <w:r w:rsidRPr="00DF76F9">
        <w:rPr>
          <w:rFonts w:eastAsia="Calibri"/>
          <w:noProof/>
        </w:rPr>
        <w:lastRenderedPageBreak/>
        <w:t xml:space="preserve">Encargado </w:t>
      </w:r>
      <w:r w:rsidR="003401CE">
        <w:rPr>
          <w:rFonts w:eastAsia="Calibri"/>
          <w:noProof/>
        </w:rPr>
        <w:t xml:space="preserve">Interino </w:t>
      </w:r>
      <w:r w:rsidRPr="00DF76F9">
        <w:rPr>
          <w:rFonts w:eastAsia="Calibri"/>
          <w:noProof/>
        </w:rPr>
        <w:t>Administrativo</w:t>
      </w:r>
    </w:p>
    <w:p w14:paraId="3F848068" w14:textId="77777777" w:rsidR="003401CE" w:rsidRPr="003401CE" w:rsidRDefault="003401CE" w:rsidP="003401CE">
      <w:pPr>
        <w:rPr>
          <w:rFonts w:eastAsia="Calibri"/>
          <w:b/>
          <w:bCs/>
          <w:noProof/>
        </w:rPr>
      </w:pPr>
      <w:r w:rsidRPr="003401CE">
        <w:rPr>
          <w:rFonts w:eastAsia="Calibri"/>
          <w:b/>
          <w:bCs/>
          <w:noProof/>
        </w:rPr>
        <w:t>Dulce María Montilla</w:t>
      </w:r>
    </w:p>
    <w:p w14:paraId="593EDEFC" w14:textId="1764EE61" w:rsidR="003401CE" w:rsidRDefault="003401CE" w:rsidP="003401CE">
      <w:pPr>
        <w:rPr>
          <w:rFonts w:eastAsia="Calibri"/>
          <w:noProof/>
        </w:rPr>
      </w:pPr>
      <w:r w:rsidRPr="00DF76F9">
        <w:rPr>
          <w:rFonts w:eastAsia="Calibri"/>
          <w:noProof/>
        </w:rPr>
        <w:t>Encargada Financiera</w:t>
      </w:r>
    </w:p>
    <w:p w14:paraId="775F2BCF" w14:textId="77777777" w:rsidR="003401CE" w:rsidRPr="003401CE" w:rsidRDefault="003401CE" w:rsidP="003401CE">
      <w:pPr>
        <w:rPr>
          <w:rFonts w:eastAsia="Calibri"/>
          <w:b/>
          <w:bCs/>
          <w:noProof/>
        </w:rPr>
      </w:pPr>
      <w:r w:rsidRPr="003401CE">
        <w:rPr>
          <w:rFonts w:eastAsia="Calibri"/>
          <w:b/>
          <w:bCs/>
          <w:noProof/>
        </w:rPr>
        <w:t>Robinson Cuevas</w:t>
      </w:r>
    </w:p>
    <w:p w14:paraId="1920A873" w14:textId="34485CD6" w:rsidR="003401CE" w:rsidRDefault="003401CE" w:rsidP="003401CE">
      <w:pPr>
        <w:rPr>
          <w:rFonts w:eastAsia="Calibri"/>
          <w:noProof/>
        </w:rPr>
      </w:pPr>
      <w:r w:rsidRPr="00DF76F9">
        <w:rPr>
          <w:rFonts w:eastAsia="Calibri"/>
          <w:noProof/>
        </w:rPr>
        <w:t>Director de Operaciones RENA</w:t>
      </w:r>
    </w:p>
    <w:p w14:paraId="03C2A33B" w14:textId="4848D62E" w:rsidR="003401CE" w:rsidRPr="003401CE" w:rsidRDefault="003401CE" w:rsidP="003401CE">
      <w:pPr>
        <w:rPr>
          <w:rFonts w:eastAsia="Calibri"/>
          <w:b/>
          <w:bCs/>
          <w:noProof/>
        </w:rPr>
      </w:pPr>
      <w:r>
        <w:rPr>
          <w:rFonts w:eastAsia="Calibri"/>
          <w:b/>
          <w:bCs/>
          <w:noProof/>
        </w:rPr>
        <w:t>Jesus Gañán</w:t>
      </w:r>
    </w:p>
    <w:p w14:paraId="1DA58B9C" w14:textId="0A71D70F" w:rsidR="007E7E1D" w:rsidRDefault="003401CE" w:rsidP="003401CE">
      <w:pPr>
        <w:rPr>
          <w:rFonts w:eastAsia="Calibri"/>
          <w:noProof/>
        </w:rPr>
        <w:sectPr w:rsidR="007E7E1D" w:rsidSect="003401CE">
          <w:type w:val="continuous"/>
          <w:pgSz w:w="12240" w:h="15840"/>
          <w:pgMar w:top="1440" w:right="2160" w:bottom="1440" w:left="2160" w:header="720" w:footer="720" w:gutter="0"/>
          <w:pgNumType w:start="1"/>
          <w:cols w:num="2" w:space="720"/>
          <w:docGrid w:linePitch="360"/>
        </w:sectPr>
      </w:pPr>
      <w:r>
        <w:rPr>
          <w:rFonts w:eastAsia="Calibri"/>
          <w:noProof/>
        </w:rPr>
        <w:t xml:space="preserve">Encargado </w:t>
      </w:r>
      <w:r w:rsidRPr="00DF76F9">
        <w:rPr>
          <w:rFonts w:eastAsia="Calibri"/>
          <w:noProof/>
        </w:rPr>
        <w:t xml:space="preserve">de </w:t>
      </w:r>
      <w:r>
        <w:rPr>
          <w:rFonts w:eastAsia="Calibri"/>
          <w:noProof/>
        </w:rPr>
        <w:t>Ingeniería Civil</w:t>
      </w:r>
    </w:p>
    <w:p w14:paraId="51FDD5E2" w14:textId="77777777" w:rsidR="00C139B2" w:rsidRDefault="00C139B2" w:rsidP="003401CE">
      <w:pPr>
        <w:rPr>
          <w:rFonts w:eastAsia="Calibri"/>
          <w:noProof/>
        </w:rPr>
      </w:pPr>
    </w:p>
    <w:p w14:paraId="569B9193" w14:textId="229F3D42" w:rsidR="003401CE" w:rsidRPr="00962596" w:rsidRDefault="007E7E1D" w:rsidP="00962596">
      <w:pPr>
        <w:pStyle w:val="Heading2"/>
        <w:spacing w:after="240"/>
        <w:rPr>
          <w:b/>
          <w:bCs/>
          <w:noProof/>
        </w:rPr>
      </w:pPr>
      <w:bookmarkStart w:id="8" w:name="_Toc119507028"/>
      <w:r w:rsidRPr="00962596">
        <w:rPr>
          <w:b/>
          <w:bCs/>
          <w:noProof/>
        </w:rPr>
        <w:t xml:space="preserve">2.4 </w:t>
      </w:r>
      <w:r w:rsidR="003401CE" w:rsidRPr="00962596">
        <w:rPr>
          <w:b/>
          <w:bCs/>
          <w:noProof/>
        </w:rPr>
        <w:t>Planificación estratégica institucional.</w:t>
      </w:r>
      <w:bookmarkEnd w:id="8"/>
    </w:p>
    <w:p w14:paraId="292C88A0" w14:textId="77777777" w:rsidR="003401CE" w:rsidRPr="003401CE" w:rsidRDefault="003401CE" w:rsidP="00C139B2">
      <w:pPr>
        <w:spacing w:line="360" w:lineRule="auto"/>
        <w:jc w:val="both"/>
        <w:rPr>
          <w:rFonts w:eastAsia="Calibri"/>
          <w:noProof/>
        </w:rPr>
      </w:pPr>
      <w:r w:rsidRPr="003401CE">
        <w:rPr>
          <w:rFonts w:eastAsia="Calibri"/>
          <w:noProof/>
        </w:rPr>
        <w:t>Como forma de orientar las actividades de MERCADOM - La Red Nacional Alimentaria (RENA), se han establecidos seis ejes estratégicos o de intervención, entre los cuales uno de ellos tiene un impacto transversal a todos los demás. Los ejes están definidos a través de un objetivo estratégico general basados en varios pilares los cuales se detallan en las líneas de acciones que serán programadas a través de sus planes operativos.</w:t>
      </w:r>
    </w:p>
    <w:p w14:paraId="2C821BE5" w14:textId="77777777" w:rsidR="003401CE" w:rsidRPr="003401CE" w:rsidRDefault="003401CE" w:rsidP="00C139B2">
      <w:pPr>
        <w:spacing w:line="360" w:lineRule="auto"/>
        <w:jc w:val="both"/>
        <w:rPr>
          <w:rFonts w:eastAsia="Calibri"/>
          <w:noProof/>
        </w:rPr>
      </w:pPr>
      <w:r w:rsidRPr="003401CE">
        <w:rPr>
          <w:rFonts w:eastAsia="Calibri"/>
          <w:noProof/>
        </w:rPr>
        <w:t>Eje 1. Excelencia Organizacional y Operativa (Eje Transversal).</w:t>
      </w:r>
    </w:p>
    <w:p w14:paraId="1674FBC2" w14:textId="77777777" w:rsidR="003401CE" w:rsidRPr="003401CE" w:rsidRDefault="003401CE" w:rsidP="00C139B2">
      <w:pPr>
        <w:spacing w:line="360" w:lineRule="auto"/>
        <w:jc w:val="both"/>
        <w:rPr>
          <w:rFonts w:eastAsia="Calibri"/>
          <w:noProof/>
        </w:rPr>
      </w:pPr>
      <w:r w:rsidRPr="003401CE">
        <w:rPr>
          <w:rFonts w:eastAsia="Calibri"/>
          <w:noProof/>
        </w:rPr>
        <w:t>Declaración del Eje: Mercados de abasto tecnificado con altos estándares de calidad que sirvan de soporte de comercialización a la producción nacional.</w:t>
      </w:r>
    </w:p>
    <w:p w14:paraId="20EAF39B" w14:textId="77777777" w:rsidR="003401CE" w:rsidRPr="003401CE" w:rsidRDefault="003401CE" w:rsidP="00C139B2">
      <w:pPr>
        <w:spacing w:line="360" w:lineRule="auto"/>
        <w:jc w:val="both"/>
        <w:rPr>
          <w:rFonts w:eastAsia="Calibri"/>
          <w:noProof/>
        </w:rPr>
      </w:pPr>
      <w:r w:rsidRPr="003401CE">
        <w:rPr>
          <w:rFonts w:eastAsia="Calibri"/>
          <w:noProof/>
        </w:rPr>
        <w:t>Objetivo Estratégico del Plan. Ampliación y fortalecimiento del marco legal de MERCADOM para la articulación de políticas de abastecimiento y distribución de alimentos de origen agropecuario y otros bienes, orientada a garantizar la seguridad alimentaria conforme a la demanda nacional, para mejorar la cantidad, variedad e inocuidad de estos, asegurando que llegue a la población.</w:t>
      </w:r>
    </w:p>
    <w:p w14:paraId="709048A3" w14:textId="77777777" w:rsidR="003401CE" w:rsidRPr="003401CE" w:rsidRDefault="003401CE" w:rsidP="00C139B2">
      <w:pPr>
        <w:spacing w:line="360" w:lineRule="auto"/>
        <w:jc w:val="both"/>
        <w:rPr>
          <w:rFonts w:eastAsia="Calibri"/>
          <w:noProof/>
        </w:rPr>
      </w:pPr>
      <w:r w:rsidRPr="003401CE">
        <w:rPr>
          <w:rFonts w:eastAsia="Calibri"/>
          <w:noProof/>
        </w:rPr>
        <w:t xml:space="preserve">Pilar u Objetivos Específicos Eje 1. Revisión integral del Marco Legal de MERCADOM que implique la elaboración y aprobación del reglamento de aplicación de la Ley 108-13 y normas complementarias para la correcta, eficiente y oportuna distribución y comercialización de los productos </w:t>
      </w:r>
      <w:r w:rsidRPr="003401CE">
        <w:rPr>
          <w:rFonts w:eastAsia="Calibri"/>
          <w:noProof/>
        </w:rPr>
        <w:lastRenderedPageBreak/>
        <w:t>agropecuarios, así mismo el fortalecimiento de la estructura organizacional de cara a un capital humano cada vez más especializado.</w:t>
      </w:r>
    </w:p>
    <w:p w14:paraId="6A3F926B" w14:textId="77777777" w:rsidR="003401CE" w:rsidRPr="003401CE" w:rsidRDefault="003401CE" w:rsidP="00C139B2">
      <w:pPr>
        <w:spacing w:line="360" w:lineRule="auto"/>
        <w:jc w:val="both"/>
        <w:rPr>
          <w:rFonts w:eastAsia="Calibri"/>
          <w:noProof/>
        </w:rPr>
      </w:pPr>
      <w:r w:rsidRPr="003401CE">
        <w:rPr>
          <w:rFonts w:eastAsia="Calibri"/>
          <w:noProof/>
        </w:rPr>
        <w:t>Líneas de Acción:</w:t>
      </w:r>
    </w:p>
    <w:p w14:paraId="23E100CB"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Elaboración del Reglamento de la Ley 108-13 que crea la entidad pública denominada Mercados Dominicanos de Abasto Agropecuario (MERCADOM).</w:t>
      </w:r>
    </w:p>
    <w:p w14:paraId="09E83122"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Creación de un protocolo de operación único e integrado para los mercados mayoristas, minoristas y mataderos en todo el territorio nacional.</w:t>
      </w:r>
    </w:p>
    <w:p w14:paraId="2BB1A079"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Diseño y puesta en marcha de un registro nacional electrónico de mercados mayoristas adscrito a la RENA.</w:t>
      </w:r>
    </w:p>
    <w:p w14:paraId="5866017F"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Formar y capacitar recursos humanos en las competencias técnicas para el incremento del nivel técnico-profesional de la institución.</w:t>
      </w:r>
    </w:p>
    <w:p w14:paraId="5C54402C"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Implementar la construcción de un laboratorio de investigación orientado a la mejora de la productividad, la calidad genética, el status sanitario, brindando un servicio que agregue valor al sector agropecuario.</w:t>
      </w:r>
    </w:p>
    <w:p w14:paraId="272ECC6D"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Promover la adopción de tecnologías de trazabilidad, inocuidad, calidad y buenas prácticas de manejo y de manufactura de productos y su posterior certificación por los organismos competentes.</w:t>
      </w:r>
    </w:p>
    <w:p w14:paraId="49652F6A"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Establecer proyectos de gestión de recursos financieros de las entidades cooperadoras internacionales que están orientadas a los temas agrícola para el desarrollo de proyectos específicos enunciados en el Plan de Proyectos del este plan estratégico.</w:t>
      </w:r>
    </w:p>
    <w:p w14:paraId="49D8C9BA" w14:textId="77777777" w:rsidR="003401CE" w:rsidRPr="003401CE" w:rsidRDefault="003401CE" w:rsidP="00C139B2">
      <w:pPr>
        <w:spacing w:line="360" w:lineRule="auto"/>
        <w:jc w:val="both"/>
        <w:rPr>
          <w:rFonts w:eastAsia="Calibri"/>
          <w:noProof/>
        </w:rPr>
      </w:pPr>
    </w:p>
    <w:p w14:paraId="1CBFC4B5"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Mejorar las calificaciones de la institución de forma tal que en la evaluación de los organismos de control se obtengan las puntuaciones por encima del promedio de las instituciones públicas.</w:t>
      </w:r>
    </w:p>
    <w:p w14:paraId="03EA08F5"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Participar activamente en la articulación de políticas públicas de largo alcance enfocadas a la logística de las exportaciones y negociaciones con países con quien tenemos relaciones comerciales.</w:t>
      </w:r>
    </w:p>
    <w:p w14:paraId="44665122"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Participación en las iniciativas orientadas a fortalecer la producción comercial exportable de manera que se promueva las instalaciones logísticas que ofrece MERCADOM, la RENA y, especialmente, el Merca Santo Domingo.</w:t>
      </w:r>
    </w:p>
    <w:p w14:paraId="24434CAF"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Diseñar y desarrollar un sistema integrado de información de mercados incluyendo proyecciones de la oferta comercializable, demanda y precios con el objetivo que este esté disponible a todos los operadores nacional e internacionalmente.</w:t>
      </w:r>
    </w:p>
    <w:p w14:paraId="44E1AC6B"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Promover el fortalecimiento de la cadena de valor difundiendo las métricas de ventas de los productos de la canasta básica.</w:t>
      </w:r>
    </w:p>
    <w:p w14:paraId="20A04C5B"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Cuantificar la creación de empleos directos e indirectos en la Red Nacional Alimentaria a los fines de la promoción de los avances obtenidos por la Institución.</w:t>
      </w:r>
    </w:p>
    <w:p w14:paraId="409DFD79"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Mejora en los niveles de retorno de las rentas por concepto de arrendamientos.</w:t>
      </w:r>
    </w:p>
    <w:p w14:paraId="0811F090"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Gestionar apoyo público y privado en la gestión del mercado en su rol de aglutinar a los productores en torno a una iniciativa común, hacer del MERCA Santo Domingo un modelo una marca y una solución a nivel nacional.</w:t>
      </w:r>
    </w:p>
    <w:p w14:paraId="3346837A" w14:textId="77777777" w:rsidR="003401CE" w:rsidRPr="003401CE" w:rsidRDefault="003401CE" w:rsidP="00C139B2">
      <w:pPr>
        <w:spacing w:line="360" w:lineRule="auto"/>
        <w:jc w:val="both"/>
        <w:rPr>
          <w:rFonts w:eastAsia="Calibri"/>
          <w:noProof/>
        </w:rPr>
      </w:pPr>
      <w:r w:rsidRPr="003401CE">
        <w:rPr>
          <w:rFonts w:eastAsia="Calibri"/>
          <w:noProof/>
        </w:rPr>
        <w:lastRenderedPageBreak/>
        <w:t>•</w:t>
      </w:r>
      <w:r w:rsidRPr="003401CE">
        <w:rPr>
          <w:rFonts w:eastAsia="Calibri"/>
          <w:noProof/>
        </w:rPr>
        <w:tab/>
        <w:t>Implementación de ferias dirigidas a centros educativos, incluyendo universidades en coordinación con instituciones públicas y privadas.</w:t>
      </w:r>
    </w:p>
    <w:p w14:paraId="332EBDE2" w14:textId="77777777" w:rsidR="003401CE" w:rsidRPr="003401CE" w:rsidRDefault="003401CE" w:rsidP="00C139B2">
      <w:pPr>
        <w:spacing w:line="360" w:lineRule="auto"/>
        <w:jc w:val="both"/>
        <w:rPr>
          <w:rFonts w:eastAsia="Calibri"/>
          <w:noProof/>
        </w:rPr>
      </w:pPr>
      <w:r w:rsidRPr="003401CE">
        <w:rPr>
          <w:rFonts w:eastAsia="Calibri"/>
          <w:noProof/>
        </w:rPr>
        <w:t>Eje 2. Diseño de un plan nacional de promoción de mercados de abasto que permita estimular procesos estables de desarrollo del sector agropecuario e impacte positivamente en el crecimiento de la economía y la creación de empleos.</w:t>
      </w:r>
    </w:p>
    <w:p w14:paraId="2337436C" w14:textId="77777777" w:rsidR="003401CE" w:rsidRPr="003401CE" w:rsidRDefault="003401CE" w:rsidP="00C139B2">
      <w:pPr>
        <w:spacing w:line="360" w:lineRule="auto"/>
        <w:jc w:val="both"/>
        <w:rPr>
          <w:rFonts w:eastAsia="Calibri"/>
          <w:noProof/>
        </w:rPr>
      </w:pPr>
      <w:r w:rsidRPr="003401CE">
        <w:rPr>
          <w:rFonts w:eastAsia="Calibri"/>
          <w:noProof/>
        </w:rPr>
        <w:t>Objetivo Estratégico del Plan. Promover conjuntamente con las entidades conexas prácticas y tecnológicas mejoradas, bajo condiciones de sostenibilidad ambiental, en el camino hacia la seguridad alimentaria.</w:t>
      </w:r>
    </w:p>
    <w:p w14:paraId="1A22422E" w14:textId="77777777" w:rsidR="003401CE" w:rsidRPr="003401CE" w:rsidRDefault="003401CE" w:rsidP="00C139B2">
      <w:pPr>
        <w:spacing w:line="360" w:lineRule="auto"/>
        <w:jc w:val="both"/>
        <w:rPr>
          <w:rFonts w:eastAsia="Calibri"/>
          <w:noProof/>
        </w:rPr>
      </w:pPr>
      <w:r w:rsidRPr="003401CE">
        <w:rPr>
          <w:rFonts w:eastAsia="Calibri"/>
          <w:noProof/>
        </w:rPr>
        <w:t>Pilar u Objetivos Específicos Eje 2. Fortalecer los eslabones de la Red Nacional Alimentaria (RENA) a través de la facilitación de infraestructuras físicas, normas y reglamentos, para que los diferentes agentes económicos: productores, importadores, transportistas, mayoristas, minoristas, proveedores de empaques, instituciones públicas, alcaldías, estén en estrecha coordinación con la Red Nacional Alimentaria (RENA).</w:t>
      </w:r>
    </w:p>
    <w:p w14:paraId="2F519E2D" w14:textId="77777777" w:rsidR="003401CE" w:rsidRPr="003401CE" w:rsidRDefault="003401CE" w:rsidP="00C139B2">
      <w:pPr>
        <w:spacing w:line="360" w:lineRule="auto"/>
        <w:jc w:val="both"/>
        <w:rPr>
          <w:rFonts w:eastAsia="Calibri"/>
          <w:noProof/>
        </w:rPr>
      </w:pPr>
      <w:r w:rsidRPr="003401CE">
        <w:rPr>
          <w:rFonts w:eastAsia="Calibri"/>
          <w:noProof/>
        </w:rPr>
        <w:t>Líneas de Acción:</w:t>
      </w:r>
    </w:p>
    <w:p w14:paraId="692DF86A"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Realizar un levantamiento de los factores críticos con miras a reducir las pérdidas de productos en la cadena de comercialización que se producen en los mercados adscritos a la RENA.</w:t>
      </w:r>
    </w:p>
    <w:p w14:paraId="239FF312"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Reforzar conjuntamente con los operadores de los mataderos a nivel nacional las políticas de sanidad animal, de ser posible establecer un protocolo nacional con la finalidad de que los productos lleguen al consumidor en condiciones higiénicas y frescas.</w:t>
      </w:r>
    </w:p>
    <w:p w14:paraId="4A3CB6FB"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 xml:space="preserve">Establecer mecanismos de control e inspección de mataderos para mejorar el nivel de salud, aunando esfuerzos para el logro de los </w:t>
      </w:r>
      <w:r w:rsidRPr="003401CE">
        <w:rPr>
          <w:rFonts w:eastAsia="Calibri"/>
          <w:noProof/>
        </w:rPr>
        <w:lastRenderedPageBreak/>
        <w:t>objetivos de sanidad e higiene con los gobiernos municipales y el Ministerio de Salud Pública.</w:t>
      </w:r>
    </w:p>
    <w:p w14:paraId="164492ED"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Establecimiento de un programa de sensibilización de las ventajas del Merca Santo Domingo a través de visitas guiadas a entidades públicas y grandes clientes consumidores (hospitales, comedores económicos, fuerzas armadas) otros.</w:t>
      </w:r>
    </w:p>
    <w:p w14:paraId="5FC55C79"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Implementar programa de capacitación a los líderes de las cooperativas agropecuarias, invitándoles a ofrecer sus productos en los mercados de la Red Nacional Alimentaria.</w:t>
      </w:r>
    </w:p>
    <w:p w14:paraId="317967A6"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Identificar las necesidades de financiamiento de los productores, comerciantes y agro empresarios de la Red Nacional Alimentaria con la finalidad de apalancar la oferta de productos en el Mercado.</w:t>
      </w:r>
    </w:p>
    <w:p w14:paraId="198A0F0B"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Priorización de la formación y mejora de la capacitación técnica, focalizada en el personal administrativo y técnicos en los componentes de manipulación, preparación y comercialización de productos y comercialización de productos agropecuarios.</w:t>
      </w:r>
    </w:p>
    <w:p w14:paraId="606FD443"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Desarrollo y validación de tecnologías tendientes al mantenimiento y mejoramiento del estatus sanitario de la producción cárnica en la República Dominicana en donde los merados de la RENA se constituya en el referente.</w:t>
      </w:r>
    </w:p>
    <w:p w14:paraId="3D2F022E"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Difusión, entre los compradores, precio del día de los principales productos de cada sección del Merca Santo Domingo y de los demás mercados adscritos a la Red Nacional Alimentaria.</w:t>
      </w:r>
    </w:p>
    <w:p w14:paraId="4F737182"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Implementar medidas de higiene básicas en la venta y presentación de los productos y de los puestos de venta, especialmente en el área de carnes y embutidos.</w:t>
      </w:r>
    </w:p>
    <w:p w14:paraId="1AD6570E" w14:textId="77777777" w:rsidR="003401CE" w:rsidRPr="003401CE" w:rsidRDefault="003401CE" w:rsidP="00C139B2">
      <w:pPr>
        <w:spacing w:line="360" w:lineRule="auto"/>
        <w:jc w:val="both"/>
        <w:rPr>
          <w:rFonts w:eastAsia="Calibri"/>
          <w:noProof/>
        </w:rPr>
      </w:pPr>
      <w:r w:rsidRPr="003401CE">
        <w:rPr>
          <w:rFonts w:eastAsia="Calibri"/>
          <w:noProof/>
        </w:rPr>
        <w:lastRenderedPageBreak/>
        <w:t>Eje 3. Fortalecer la competitividad del MERCADOM mediante alianzas estratégicas para enfrentar ciclos contingentes en el proceso de acopio y comercialización a través de la mejora integral de sus operaciones y procesos logísticos.</w:t>
      </w:r>
    </w:p>
    <w:p w14:paraId="2BD66ADC" w14:textId="77777777" w:rsidR="003401CE" w:rsidRPr="003401CE" w:rsidRDefault="003401CE" w:rsidP="00C139B2">
      <w:pPr>
        <w:spacing w:line="360" w:lineRule="auto"/>
        <w:jc w:val="both"/>
        <w:rPr>
          <w:rFonts w:eastAsia="Calibri"/>
          <w:noProof/>
        </w:rPr>
      </w:pPr>
      <w:r w:rsidRPr="003401CE">
        <w:rPr>
          <w:rFonts w:eastAsia="Calibri"/>
          <w:noProof/>
        </w:rPr>
        <w:t>Objetivo Estratégico del Plan. Estimar los montos necesarios para los planes de recuperación y saneamiento de las infraestructuras de los mercados municipales y mataderos en colaboración con los gobiernos municipales.</w:t>
      </w:r>
    </w:p>
    <w:p w14:paraId="5BCE4B4B" w14:textId="77777777" w:rsidR="003401CE" w:rsidRPr="003401CE" w:rsidRDefault="003401CE" w:rsidP="00C139B2">
      <w:pPr>
        <w:spacing w:line="360" w:lineRule="auto"/>
        <w:jc w:val="both"/>
        <w:rPr>
          <w:rFonts w:eastAsia="Calibri"/>
          <w:noProof/>
        </w:rPr>
      </w:pPr>
      <w:r w:rsidRPr="003401CE">
        <w:rPr>
          <w:rFonts w:eastAsia="Calibri"/>
          <w:noProof/>
        </w:rPr>
        <w:t>Pilar u Objetivos Específicos Eje 3. Extender y modernizar los mercados y mataderos creando las condiciones de calidad, empaque, logística, transporte, almacenamiento, inversión, infraestructura e informática de cara a la integración de todos los actores de la cadena de comercialización de la Red Nacional Alimentaria.</w:t>
      </w:r>
    </w:p>
    <w:p w14:paraId="142B6021" w14:textId="77777777" w:rsidR="003401CE" w:rsidRPr="003401CE" w:rsidRDefault="003401CE" w:rsidP="00C139B2">
      <w:pPr>
        <w:spacing w:line="360" w:lineRule="auto"/>
        <w:jc w:val="both"/>
        <w:rPr>
          <w:rFonts w:eastAsia="Calibri"/>
          <w:noProof/>
        </w:rPr>
      </w:pPr>
      <w:r w:rsidRPr="003401CE">
        <w:rPr>
          <w:rFonts w:eastAsia="Calibri"/>
          <w:noProof/>
        </w:rPr>
        <w:t>Líneas de Acción:</w:t>
      </w:r>
    </w:p>
    <w:p w14:paraId="5F138A55"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Impulsar un conjunto de lineamientos y políticas estratégicas que fijarán las pautas para que los mercados de abasto agropecuario y productos funcionen bajo un protocolo nacional de manejo y operación.</w:t>
      </w:r>
    </w:p>
    <w:p w14:paraId="0BAECF80"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Ser el referente desde el Estado para asegurar el correcto y equitativo desenvolvimiento de los mercados a nivel nacional.</w:t>
      </w:r>
    </w:p>
    <w:p w14:paraId="4C5B1533"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Promover las leyes y normas necesarias para el pleno y sustentable desenvolvimiento de las actividades agroalimentarias.</w:t>
      </w:r>
    </w:p>
    <w:p w14:paraId="5D492C1A" w14:textId="77777777" w:rsidR="003401CE" w:rsidRPr="003401CE" w:rsidRDefault="003401CE" w:rsidP="00C139B2">
      <w:pPr>
        <w:spacing w:line="360" w:lineRule="auto"/>
        <w:jc w:val="both"/>
        <w:rPr>
          <w:rFonts w:eastAsia="Calibri"/>
          <w:noProof/>
        </w:rPr>
      </w:pPr>
      <w:r w:rsidRPr="003401CE">
        <w:rPr>
          <w:rFonts w:eastAsia="Calibri"/>
          <w:noProof/>
        </w:rPr>
        <w:t>Eje 4. Desarrollo de la infraestructura física y logística incluyendo mejoras de la existente en el plan de extensión de la Red Nacional Alimentaria a través de todo el territorio nacional.</w:t>
      </w:r>
    </w:p>
    <w:p w14:paraId="5B2DD4D5" w14:textId="77777777" w:rsidR="003401CE" w:rsidRPr="003401CE" w:rsidRDefault="003401CE" w:rsidP="00C139B2">
      <w:pPr>
        <w:spacing w:line="360" w:lineRule="auto"/>
        <w:jc w:val="both"/>
        <w:rPr>
          <w:rFonts w:eastAsia="Calibri"/>
          <w:noProof/>
        </w:rPr>
      </w:pPr>
      <w:r w:rsidRPr="003401CE">
        <w:rPr>
          <w:rFonts w:eastAsia="Calibri"/>
          <w:noProof/>
        </w:rPr>
        <w:t xml:space="preserve">Objetivo Estratégico del Plan. Levantamiento de información precisa que permita diagnosticar la situación actual de la infraestructura de los mercados y </w:t>
      </w:r>
      <w:r w:rsidRPr="003401CE">
        <w:rPr>
          <w:rFonts w:eastAsia="Calibri"/>
          <w:noProof/>
        </w:rPr>
        <w:lastRenderedPageBreak/>
        <w:t>mataderos en todo el país, e identificar las deficiencias en el manejo de los mismos, con el objetivo de replicar el modelo de MERCADOM- RENA en las regiones más representativas de nuestro país impactando la producción y comercialización a nivel regional-provincial.</w:t>
      </w:r>
    </w:p>
    <w:p w14:paraId="084AE518" w14:textId="77777777" w:rsidR="003401CE" w:rsidRPr="003401CE" w:rsidRDefault="003401CE" w:rsidP="00C139B2">
      <w:pPr>
        <w:spacing w:line="360" w:lineRule="auto"/>
        <w:jc w:val="both"/>
        <w:rPr>
          <w:rFonts w:eastAsia="Calibri"/>
          <w:noProof/>
        </w:rPr>
      </w:pPr>
      <w:r w:rsidRPr="003401CE">
        <w:rPr>
          <w:rFonts w:eastAsia="Calibri"/>
          <w:noProof/>
        </w:rPr>
        <w:t>Pilar u Objetivos Específicos Eje 4. Diseño e implementación de un sistema integrado y universal que sea la base de la oferta comercializable de productos agropecuarios, el cual incluirá los precios de manera que tanto productores como otros integrantes del mercado nacional e internacional cuenten con esta herramienta tecnológica.</w:t>
      </w:r>
    </w:p>
    <w:p w14:paraId="3C438AE8" w14:textId="77777777" w:rsidR="003401CE" w:rsidRPr="003401CE" w:rsidRDefault="003401CE" w:rsidP="00C139B2">
      <w:pPr>
        <w:spacing w:line="360" w:lineRule="auto"/>
        <w:jc w:val="both"/>
        <w:rPr>
          <w:rFonts w:eastAsia="Calibri"/>
          <w:noProof/>
        </w:rPr>
      </w:pPr>
      <w:r w:rsidRPr="003401CE">
        <w:rPr>
          <w:rFonts w:eastAsia="Calibri"/>
          <w:noProof/>
        </w:rPr>
        <w:t>Líneas de Acción:</w:t>
      </w:r>
    </w:p>
    <w:p w14:paraId="0634C12C"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Realizar un levantamiento que conlleve a la cuantificación de la inversión de capital para la mejora, saneamiento y construcción de nuevos mercados adscritos a la Red Nacional Alimentaria.</w:t>
      </w:r>
    </w:p>
    <w:p w14:paraId="30E37520"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Evaluar la posibilidad de la implementación de un fideicomiso de inversión inmobiliaria para el logro del objetivo de expansión.</w:t>
      </w:r>
    </w:p>
    <w:p w14:paraId="211112AF" w14:textId="77777777" w:rsidR="003401CE" w:rsidRPr="003401CE" w:rsidRDefault="003401CE" w:rsidP="00C139B2">
      <w:pPr>
        <w:spacing w:line="360" w:lineRule="auto"/>
        <w:jc w:val="both"/>
        <w:rPr>
          <w:rFonts w:eastAsia="Calibri"/>
          <w:noProof/>
        </w:rPr>
      </w:pPr>
      <w:r w:rsidRPr="003401CE">
        <w:rPr>
          <w:rFonts w:eastAsia="Calibri"/>
          <w:noProof/>
        </w:rPr>
        <w:t>Eje 5. Potencializar la inclusión productiva con equidad de género en todos los mercados mataderos y las instalaciones administrativas de MERCADOM.</w:t>
      </w:r>
    </w:p>
    <w:p w14:paraId="2706970C" w14:textId="77777777" w:rsidR="003401CE" w:rsidRPr="003401CE" w:rsidRDefault="003401CE" w:rsidP="00C139B2">
      <w:pPr>
        <w:spacing w:line="360" w:lineRule="auto"/>
        <w:jc w:val="both"/>
        <w:rPr>
          <w:rFonts w:eastAsia="Calibri"/>
          <w:noProof/>
        </w:rPr>
      </w:pPr>
      <w:r w:rsidRPr="003401CE">
        <w:rPr>
          <w:rFonts w:eastAsia="Calibri"/>
          <w:noProof/>
        </w:rPr>
        <w:t>Objetivo Estratégico del Plan. Continuar promoviendo la comercialización conjunta de las asociaciones y cooperativas que expenden sus productos en la RENA cuyos líderes sean mujeres.</w:t>
      </w:r>
    </w:p>
    <w:p w14:paraId="42DD682C" w14:textId="77777777" w:rsidR="003401CE" w:rsidRPr="003401CE" w:rsidRDefault="003401CE" w:rsidP="00C139B2">
      <w:pPr>
        <w:spacing w:line="360" w:lineRule="auto"/>
        <w:jc w:val="both"/>
        <w:rPr>
          <w:rFonts w:eastAsia="Calibri"/>
          <w:noProof/>
        </w:rPr>
      </w:pPr>
      <w:r w:rsidRPr="003401CE">
        <w:rPr>
          <w:rFonts w:eastAsia="Calibri"/>
          <w:noProof/>
        </w:rPr>
        <w:t>Pilar u Objetivos Específicos Eje 5. Orientar la actividad de comercialización de productos agropecuarios y las actividades administrativas de los mismos de forma que generen mecanismos de promoción de las mujeres como una vía legítima para generar cambios en las relaciones de género gracias a una mayor equidad.</w:t>
      </w:r>
    </w:p>
    <w:p w14:paraId="42F23E65" w14:textId="77777777" w:rsidR="003401CE" w:rsidRPr="003401CE" w:rsidRDefault="003401CE" w:rsidP="00C139B2">
      <w:pPr>
        <w:spacing w:line="360" w:lineRule="auto"/>
        <w:jc w:val="both"/>
        <w:rPr>
          <w:rFonts w:eastAsia="Calibri"/>
          <w:noProof/>
        </w:rPr>
      </w:pPr>
      <w:r w:rsidRPr="003401CE">
        <w:rPr>
          <w:rFonts w:eastAsia="Calibri"/>
          <w:noProof/>
        </w:rPr>
        <w:lastRenderedPageBreak/>
        <w:t>Líneas de Acción:</w:t>
      </w:r>
    </w:p>
    <w:p w14:paraId="62507D6F"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Continuar promoviendo la comercialización conjunta de las asociaciones y cooperativas que expenden sus productos en la RENA cuyos líderes sean mujeres.</w:t>
      </w:r>
    </w:p>
    <w:p w14:paraId="44E8F5DF" w14:textId="77777777" w:rsidR="003401CE" w:rsidRPr="003401CE" w:rsidRDefault="003401CE" w:rsidP="00C139B2">
      <w:pPr>
        <w:spacing w:line="360" w:lineRule="auto"/>
        <w:jc w:val="both"/>
        <w:rPr>
          <w:rFonts w:eastAsia="Calibri"/>
          <w:noProof/>
        </w:rPr>
      </w:pPr>
      <w:r w:rsidRPr="003401CE">
        <w:rPr>
          <w:rFonts w:eastAsia="Calibri"/>
          <w:noProof/>
        </w:rPr>
        <w:t>Eje 6. Impulsar prácticas de sostenibilidad ambiental y de resiliencia al cambio climático.</w:t>
      </w:r>
    </w:p>
    <w:p w14:paraId="382D5117" w14:textId="77777777" w:rsidR="003401CE" w:rsidRPr="003401CE" w:rsidRDefault="003401CE" w:rsidP="00C139B2">
      <w:pPr>
        <w:spacing w:line="360" w:lineRule="auto"/>
        <w:jc w:val="both"/>
        <w:rPr>
          <w:rFonts w:eastAsia="Calibri"/>
          <w:noProof/>
        </w:rPr>
      </w:pPr>
      <w:r w:rsidRPr="003401CE">
        <w:rPr>
          <w:rFonts w:eastAsia="Calibri"/>
          <w:noProof/>
        </w:rPr>
        <w:t>Objetivo Estratégico del Plan. Promover y facilitar los planes y proyectos que contribuyan al cuidado del medio ambiente y a la generación de energía limpia y/o alternativa.</w:t>
      </w:r>
    </w:p>
    <w:p w14:paraId="3D8CBA78" w14:textId="77777777" w:rsidR="003401CE" w:rsidRPr="003401CE" w:rsidRDefault="003401CE" w:rsidP="00C139B2">
      <w:pPr>
        <w:spacing w:line="360" w:lineRule="auto"/>
        <w:jc w:val="both"/>
        <w:rPr>
          <w:rFonts w:eastAsia="Calibri"/>
          <w:noProof/>
        </w:rPr>
      </w:pPr>
      <w:r w:rsidRPr="003401CE">
        <w:rPr>
          <w:rFonts w:eastAsia="Calibri"/>
          <w:noProof/>
        </w:rPr>
        <w:t>Pilar u Objetivos Específicos Eje 6. Asegurar las buenas condiciones sanitarias de los productos comercializados a través de la RENA mediante el seguimiento y cumplimiento de las normas establecidas, así mismo promover la utilización de fuentes alternativas de energía (biocarburantes líquidos, biomasa residual o cultivada, combustibles gaseosos, energía eólica y energía solar) entre otras fuentes amigables con el medio ambiente.</w:t>
      </w:r>
    </w:p>
    <w:p w14:paraId="5ADA62A3" w14:textId="77777777" w:rsidR="003401CE" w:rsidRPr="003401CE" w:rsidRDefault="003401CE" w:rsidP="00C139B2">
      <w:pPr>
        <w:spacing w:line="360" w:lineRule="auto"/>
        <w:jc w:val="both"/>
        <w:rPr>
          <w:rFonts w:eastAsia="Calibri"/>
          <w:noProof/>
        </w:rPr>
      </w:pPr>
      <w:r w:rsidRPr="003401CE">
        <w:rPr>
          <w:rFonts w:eastAsia="Calibri"/>
          <w:noProof/>
        </w:rPr>
        <w:t>Líneas de Acción:</w:t>
      </w:r>
    </w:p>
    <w:p w14:paraId="0706E747"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Gestionar el control de residuos orgánicos a nivel industrial con reducción de impacto a nivel local, mejorando la actual gestión tradicional o incontrolada de esos residuos agroindustriales y ganaderos.</w:t>
      </w:r>
    </w:p>
    <w:p w14:paraId="2EE33D06" w14:textId="77777777" w:rsidR="003401CE" w:rsidRP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Mejora de las condiciones sanitarias locales tanto para los trabajadores como para la población próxima a los centros de producción. Reduciendo la emisión de gases de efecto invernadero (GEI). Contribución al cierre de un ciclo natural ganadero y agrícola más sostenible. (economía circular).</w:t>
      </w:r>
    </w:p>
    <w:p w14:paraId="0690C10A" w14:textId="5EA8EBCA" w:rsidR="003401CE" w:rsidRDefault="003401CE" w:rsidP="00C139B2">
      <w:pPr>
        <w:spacing w:line="360" w:lineRule="auto"/>
        <w:jc w:val="both"/>
        <w:rPr>
          <w:rFonts w:eastAsia="Calibri"/>
          <w:noProof/>
        </w:rPr>
      </w:pPr>
      <w:r w:rsidRPr="003401CE">
        <w:rPr>
          <w:rFonts w:eastAsia="Calibri"/>
          <w:noProof/>
        </w:rPr>
        <w:t>•</w:t>
      </w:r>
      <w:r w:rsidRPr="003401CE">
        <w:rPr>
          <w:rFonts w:eastAsia="Calibri"/>
          <w:noProof/>
        </w:rPr>
        <w:tab/>
        <w:t>Generación de energía renovable, fertilizante orgánico.</w:t>
      </w:r>
    </w:p>
    <w:p w14:paraId="5E396B73" w14:textId="77777777" w:rsidR="00654164" w:rsidRPr="00DF76F9" w:rsidRDefault="00654164" w:rsidP="00654164">
      <w:pPr>
        <w:pStyle w:val="Heading1"/>
      </w:pPr>
      <w:bookmarkStart w:id="9" w:name="_Toc119507029"/>
      <w:r w:rsidRPr="00DF76F9">
        <w:lastRenderedPageBreak/>
        <w:t>RESULTADOS MISIONALES</w:t>
      </w:r>
      <w:bookmarkEnd w:id="9"/>
    </w:p>
    <w:p w14:paraId="5BDBF66A" w14:textId="77777777" w:rsidR="00654164" w:rsidRPr="00DF76F9" w:rsidRDefault="00654164" w:rsidP="00654164">
      <w:pPr>
        <w:jc w:val="both"/>
        <w:rPr>
          <w:rFonts w:eastAsia="Calibri"/>
          <w:sz w:val="18"/>
        </w:rPr>
      </w:pPr>
      <w:r w:rsidRPr="002B4451">
        <w:rPr>
          <w:rFonts w:eastAsia="Calibri"/>
          <w:noProof/>
          <w:sz w:val="18"/>
        </w:rPr>
        <mc:AlternateContent>
          <mc:Choice Requires="wps">
            <w:drawing>
              <wp:anchor distT="0" distB="0" distL="114300" distR="114300" simplePos="0" relativeHeight="251660800"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A7354"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3475988E" w:rsidR="00654164" w:rsidRPr="00962596" w:rsidRDefault="00073E51" w:rsidP="00962596">
      <w:pPr>
        <w:pStyle w:val="Heading2"/>
        <w:spacing w:after="240"/>
        <w:rPr>
          <w:rFonts w:eastAsia="Calibri"/>
          <w:b/>
          <w:bCs/>
          <w:szCs w:val="36"/>
        </w:rPr>
      </w:pPr>
      <w:bookmarkStart w:id="10" w:name="_Toc119507030"/>
      <w:r w:rsidRPr="00962596">
        <w:rPr>
          <w:b/>
          <w:bCs/>
        </w:rPr>
        <w:t>3.1 Información cuantitativa, cualitativa e indicadores de los procesos misionales</w:t>
      </w:r>
      <w:bookmarkEnd w:id="10"/>
    </w:p>
    <w:p w14:paraId="4335B5EE" w14:textId="35508185" w:rsidR="00DD7048" w:rsidRPr="00DD7048" w:rsidRDefault="00DD7048" w:rsidP="00DD7048">
      <w:pPr>
        <w:spacing w:line="360" w:lineRule="auto"/>
        <w:jc w:val="both"/>
        <w:rPr>
          <w:rFonts w:eastAsia="Calibri"/>
          <w:b/>
          <w:bCs/>
        </w:rPr>
      </w:pPr>
      <w:r w:rsidRPr="00DD7048">
        <w:rPr>
          <w:rFonts w:eastAsia="Calibri"/>
          <w:b/>
          <w:bCs/>
        </w:rPr>
        <w:t xml:space="preserve">MERCADOM Y ALCALDIA MUNICIPAL DE </w:t>
      </w:r>
      <w:r w:rsidR="000D17F3" w:rsidRPr="00DD7048">
        <w:rPr>
          <w:rFonts w:eastAsia="Calibri"/>
          <w:b/>
          <w:bCs/>
        </w:rPr>
        <w:t>SAN CRISTÓBAL</w:t>
      </w:r>
    </w:p>
    <w:p w14:paraId="7E913BEE" w14:textId="77777777" w:rsidR="00DD7048" w:rsidRPr="00DD7048" w:rsidRDefault="00DD7048" w:rsidP="00DD7048">
      <w:pPr>
        <w:spacing w:line="360" w:lineRule="auto"/>
        <w:jc w:val="both"/>
        <w:rPr>
          <w:rFonts w:eastAsia="Calibri"/>
        </w:rPr>
      </w:pPr>
      <w:r w:rsidRPr="00DD7048">
        <w:rPr>
          <w:rFonts w:eastAsia="Calibri"/>
        </w:rPr>
        <w:t>MERCADOM, de manera dinámica y activa en cumplimiento con la ley que crea la Institución, se conduce bajo un concepto de futuro educativo y funcional, con el objetivo de fortalecer la cadena de suministros agropecuarios en el país a través de los diferentes mercados municipales para establecer opciones que respondan a las normas alimentarias de la población.</w:t>
      </w:r>
    </w:p>
    <w:p w14:paraId="24B51CD0" w14:textId="77777777" w:rsidR="00DD7048" w:rsidRPr="00DD7048" w:rsidRDefault="00DD7048" w:rsidP="00DD7048">
      <w:pPr>
        <w:spacing w:line="360" w:lineRule="auto"/>
        <w:jc w:val="both"/>
        <w:rPr>
          <w:rFonts w:eastAsia="Calibri"/>
        </w:rPr>
      </w:pPr>
      <w:r w:rsidRPr="00DD7048">
        <w:rPr>
          <w:rFonts w:eastAsia="Calibri"/>
        </w:rPr>
        <w:t xml:space="preserve">Bajo este esquema de trabajo, el administrador general, Sócrates Díaz inició labores de fortalecimiento de estos rubros en dichos mercados, iniciando con el alcalde de San Cristóbal, José </w:t>
      </w:r>
      <w:proofErr w:type="spellStart"/>
      <w:r w:rsidRPr="00DD7048">
        <w:rPr>
          <w:rFonts w:eastAsia="Calibri"/>
        </w:rPr>
        <w:t>Montás</w:t>
      </w:r>
      <w:proofErr w:type="spellEnd"/>
      <w:r w:rsidRPr="00DD7048">
        <w:rPr>
          <w:rFonts w:eastAsia="Calibri"/>
        </w:rPr>
        <w:t>, con el fin de adecuar las excelentes instalaciones del Mercado municipal de Canastica, para establecer un centro de abasto MERCADOM con la administración Municipal.</w:t>
      </w:r>
    </w:p>
    <w:p w14:paraId="531F1B12" w14:textId="77777777" w:rsidR="00DD7048" w:rsidRPr="00DD7048" w:rsidRDefault="00DD7048" w:rsidP="00DD7048">
      <w:pPr>
        <w:spacing w:line="360" w:lineRule="auto"/>
        <w:jc w:val="both"/>
        <w:rPr>
          <w:rFonts w:eastAsia="Calibri"/>
        </w:rPr>
      </w:pPr>
      <w:r w:rsidRPr="00DD7048">
        <w:rPr>
          <w:rFonts w:eastAsia="Calibri"/>
        </w:rPr>
        <w:t>Esta opción daría gran beneficio a los productores de San Cristóbal que se insertarán dentro del concepto del comercio mayorista en alianza con detallistas locales de la provincia y el Gran Santo Domingo por la cercanía y facilidades de transporte.</w:t>
      </w:r>
    </w:p>
    <w:p w14:paraId="6B5E74A0" w14:textId="77777777" w:rsidR="00DD7048" w:rsidRPr="00DD7048" w:rsidRDefault="00DD7048" w:rsidP="00DD7048">
      <w:pPr>
        <w:spacing w:line="360" w:lineRule="auto"/>
        <w:jc w:val="both"/>
        <w:rPr>
          <w:rFonts w:eastAsia="Calibri"/>
        </w:rPr>
      </w:pPr>
      <w:r w:rsidRPr="00DD7048">
        <w:rPr>
          <w:rFonts w:eastAsia="Calibri"/>
        </w:rPr>
        <w:t xml:space="preserve">El administrador de MERCADOM y el alcalde </w:t>
      </w:r>
      <w:proofErr w:type="spellStart"/>
      <w:r w:rsidRPr="00DD7048">
        <w:rPr>
          <w:rFonts w:eastAsia="Calibri"/>
        </w:rPr>
        <w:t>Montás</w:t>
      </w:r>
      <w:proofErr w:type="spellEnd"/>
      <w:r w:rsidRPr="00DD7048">
        <w:rPr>
          <w:rFonts w:eastAsia="Calibri"/>
        </w:rPr>
        <w:t xml:space="preserve"> se han reunido varias veces en busca del desarrollo de un plan expansivo que, sin ninguna duda, impactará a otras regiones del país por la necesidad de fortalecer las acciones de MERCADOM y reforzar la Red Nacional de Alimentación (RENA).</w:t>
      </w:r>
    </w:p>
    <w:p w14:paraId="21AD1E54" w14:textId="77777777" w:rsidR="00DD7048" w:rsidRPr="00DD7048" w:rsidRDefault="00DD7048" w:rsidP="00DD7048">
      <w:pPr>
        <w:spacing w:line="360" w:lineRule="auto"/>
        <w:jc w:val="both"/>
        <w:rPr>
          <w:rFonts w:eastAsia="Calibri"/>
        </w:rPr>
      </w:pPr>
    </w:p>
    <w:p w14:paraId="09714E44" w14:textId="77777777" w:rsidR="00DD7048" w:rsidRPr="00DD7048" w:rsidRDefault="00DD7048" w:rsidP="00DD7048">
      <w:pPr>
        <w:spacing w:line="360" w:lineRule="auto"/>
        <w:jc w:val="both"/>
        <w:rPr>
          <w:rFonts w:eastAsia="Calibri"/>
        </w:rPr>
      </w:pPr>
    </w:p>
    <w:p w14:paraId="5AD440B2" w14:textId="77777777" w:rsidR="00DD7048" w:rsidRPr="00DD7048" w:rsidRDefault="00DD7048" w:rsidP="00DD7048">
      <w:pPr>
        <w:spacing w:line="360" w:lineRule="auto"/>
        <w:jc w:val="both"/>
        <w:rPr>
          <w:rFonts w:eastAsia="Calibri"/>
        </w:rPr>
      </w:pPr>
      <w:r w:rsidRPr="00DD7048">
        <w:rPr>
          <w:rFonts w:eastAsia="Calibri"/>
        </w:rPr>
        <w:lastRenderedPageBreak/>
        <w:t xml:space="preserve"> La Administración de MERCADOM está ejecutando acciones bajo la RENA en busca de apoyo al productor nacional, así como integrar las Alcaldías Municipales para construir la red alimentaria con todo el sistema de normas requeridas que incluye la “cadena de frio” y el sistema “pignorativo” como opción de garantía para el productor y la seguridad alimentaria para el pueblo consumidor.</w:t>
      </w:r>
    </w:p>
    <w:p w14:paraId="1BC2DD22" w14:textId="77777777" w:rsidR="00DD7048" w:rsidRPr="00DD7048" w:rsidRDefault="00DD7048" w:rsidP="00DD7048">
      <w:pPr>
        <w:spacing w:line="360" w:lineRule="auto"/>
        <w:jc w:val="both"/>
        <w:rPr>
          <w:rFonts w:eastAsia="Calibri"/>
        </w:rPr>
      </w:pPr>
      <w:r w:rsidRPr="00DD7048">
        <w:rPr>
          <w:rFonts w:eastAsia="Calibri"/>
        </w:rPr>
        <w:t>El Mercado de Canastica es una excelente instalación terminada desde hace varios años, que ha tenido dificultades para integrarse a las funciones de mercado como fue creada, por lo que se estima que con la iniciativa de MERCADOM y la Alcaldía Municipal de San Cristóbal, tendría un giro positivo de importancia para el desarrollo comercial del mercado.</w:t>
      </w:r>
    </w:p>
    <w:p w14:paraId="1DAA2D7B" w14:textId="77777777" w:rsidR="00DD7048" w:rsidRPr="00DD7048" w:rsidRDefault="00DD7048" w:rsidP="00DD7048">
      <w:pPr>
        <w:spacing w:line="360" w:lineRule="auto"/>
        <w:jc w:val="both"/>
        <w:rPr>
          <w:rFonts w:eastAsia="Calibri" w:cstheme="minorBidi"/>
          <w:b/>
          <w:bCs/>
          <w:szCs w:val="18"/>
        </w:rPr>
      </w:pPr>
      <w:r w:rsidRPr="00DD7048">
        <w:rPr>
          <w:rFonts w:eastAsia="Calibri" w:cstheme="minorBidi"/>
          <w:b/>
          <w:bCs/>
          <w:szCs w:val="18"/>
        </w:rPr>
        <w:t>VISITA DE DIRECTIVOS DEL MINISTERIO DE INDUSTRIA Y COMERCIO EN CONTINUACION A ACUERDO INTERINSTITUCIONAL</w:t>
      </w:r>
    </w:p>
    <w:p w14:paraId="249F9024" w14:textId="77777777" w:rsidR="00DD7048" w:rsidRPr="00DD7048" w:rsidRDefault="00DD7048" w:rsidP="00DD7048">
      <w:pPr>
        <w:spacing w:line="360" w:lineRule="auto"/>
        <w:jc w:val="both"/>
        <w:rPr>
          <w:rFonts w:eastAsia="Calibri"/>
        </w:rPr>
      </w:pPr>
      <w:r w:rsidRPr="00DD7048">
        <w:rPr>
          <w:rFonts w:eastAsia="Calibri"/>
        </w:rPr>
        <w:t xml:space="preserve">Luego de haber sido firmado en el pasado mes de diciembre el acuerdo entre MERCADOM y el Ministerio de Industria, Comercio y MiPymes (específicamente para interactuar con el Viceministerio de Comercio Exterior) se iniciaron las labores correspondientes al fortalecimiento de los productores en diversos aspectos con miras al cumplimiento de los objetivos del acuerdo.  Iniciando con la visita de dichas autoridades al Merca Santo Domingo para conocer de primera mano a los principales productores de este mercado, se ha continuado con labores teórico-prácticas que incluyen varias jornadas de capacitación en buenas prácticas alimentarias y visitas a los centros de cultivos para recomendaciones de cultivo y empaque. </w:t>
      </w:r>
    </w:p>
    <w:p w14:paraId="1869815C" w14:textId="77777777" w:rsidR="00DD7048" w:rsidRPr="00DD7048" w:rsidRDefault="00DD7048" w:rsidP="00DD7048">
      <w:pPr>
        <w:spacing w:line="360" w:lineRule="auto"/>
        <w:jc w:val="both"/>
        <w:rPr>
          <w:rFonts w:eastAsia="Calibri"/>
        </w:rPr>
      </w:pPr>
      <w:r w:rsidRPr="00DD7048">
        <w:rPr>
          <w:rFonts w:eastAsia="Calibri"/>
        </w:rPr>
        <w:t>Continuando con este esquema de trabajo en el mediano-largo plazo los productores obtendrán sus primeros resultados de comercialización hacia mercados extranjeros.</w:t>
      </w:r>
    </w:p>
    <w:p w14:paraId="22945674" w14:textId="77777777" w:rsidR="00DD7048" w:rsidRPr="00DD7048" w:rsidRDefault="00DD7048" w:rsidP="00DD7048">
      <w:pPr>
        <w:spacing w:line="360" w:lineRule="auto"/>
        <w:jc w:val="both"/>
        <w:rPr>
          <w:rFonts w:eastAsia="Calibri"/>
          <w:b/>
          <w:bCs/>
        </w:rPr>
      </w:pPr>
      <w:r w:rsidRPr="00DD7048">
        <w:rPr>
          <w:rFonts w:eastAsia="Calibri"/>
          <w:b/>
          <w:bCs/>
        </w:rPr>
        <w:lastRenderedPageBreak/>
        <w:t>PARTICIPACION DE MERCADOM EN FERIA AGROPECUARIA 2022.</w:t>
      </w:r>
    </w:p>
    <w:p w14:paraId="2FC5642D" w14:textId="77777777" w:rsidR="00DD7048" w:rsidRPr="00DD7048" w:rsidRDefault="00DD7048" w:rsidP="00DD7048">
      <w:pPr>
        <w:spacing w:line="360" w:lineRule="auto"/>
        <w:jc w:val="both"/>
        <w:rPr>
          <w:rFonts w:eastAsia="Calibri"/>
        </w:rPr>
      </w:pPr>
      <w:r w:rsidRPr="00DD7048">
        <w:rPr>
          <w:rFonts w:eastAsia="Calibri"/>
        </w:rPr>
        <w:t>Del 21-29 de marzo fue llevada a cabo en la Feria Ganadera la trigésimo segunda versión de la Feria Agropecuaria Nacional, organizada por el Ministerio de Agricultura dónde resalto los avances que ha logrado el país en el sector agropecuario en el objetivo de brindar seguridad alimentaria a la población y que haya un mayor desarrollo económico a nivel nacional a través de trabajo conjunto hecho por el sector público y privado.</w:t>
      </w:r>
    </w:p>
    <w:p w14:paraId="42A0E97D" w14:textId="77777777" w:rsidR="00DD7048" w:rsidRPr="00DD7048" w:rsidRDefault="00DD7048" w:rsidP="00DD7048">
      <w:pPr>
        <w:spacing w:line="360" w:lineRule="auto"/>
        <w:jc w:val="both"/>
        <w:rPr>
          <w:rFonts w:eastAsia="Calibri"/>
        </w:rPr>
      </w:pPr>
      <w:r w:rsidRPr="00DD7048">
        <w:rPr>
          <w:rFonts w:eastAsia="Calibri"/>
        </w:rPr>
        <w:t>Entre las instituciones invitadas estuvo MERCADOM, la cual funge como la responsable de hacer cumplir los objetivos de la Red Nacional Alimentaria a través de políticas enfocadas al desarrollo de los productores y la provisión de infraestructuras aptas para la comercialización de productos agropecuarios, tuvo un contacto directo con la ciudadanía y las demás instituciones del sector donde se sostuvieron conversaciones sobre la existencia de Merca Santo Domingo como modelo de mercado de abasto para mayoristas, minoritas y al detalle.</w:t>
      </w:r>
    </w:p>
    <w:p w14:paraId="322A43C4" w14:textId="77777777" w:rsidR="00DD7048" w:rsidRPr="00DD7048" w:rsidRDefault="00DD7048" w:rsidP="00DD7048">
      <w:pPr>
        <w:spacing w:line="360" w:lineRule="auto"/>
        <w:jc w:val="both"/>
        <w:rPr>
          <w:rFonts w:eastAsia="Calibri"/>
          <w:b/>
          <w:bCs/>
        </w:rPr>
      </w:pPr>
      <w:r w:rsidRPr="00DD7048">
        <w:rPr>
          <w:rFonts w:eastAsia="Calibri"/>
          <w:b/>
          <w:bCs/>
        </w:rPr>
        <w:t>PARTICIPACION DE MERCADOM EN FERIA AGROPECUARIA DEL SUR.</w:t>
      </w:r>
    </w:p>
    <w:p w14:paraId="1A768A80" w14:textId="77777777" w:rsidR="00DD7048" w:rsidRPr="00DD7048" w:rsidRDefault="00DD7048" w:rsidP="00DD7048">
      <w:pPr>
        <w:spacing w:line="360" w:lineRule="auto"/>
        <w:jc w:val="both"/>
        <w:rPr>
          <w:rFonts w:eastAsia="Calibri"/>
        </w:rPr>
      </w:pPr>
      <w:r w:rsidRPr="00DD7048">
        <w:rPr>
          <w:rFonts w:eastAsia="Calibri"/>
        </w:rPr>
        <w:t xml:space="preserve">MERCADOM fue una de las instituciones invitadas a la Feria Agropecuaria del Sur en su edición inicial, con la finalidad de que participase en las iniciativas que persiguen el aumento de la producción agropecuaria de la zona como el ente encargado de cumplir con los objetivos de la Red Nacional Alimentaria a través de los mercados y centros de acopio que administra, ya que al ser una zona donde predominan productos como la caña de azúcar, café, plátano, ñame, coco, guineo, limón, aguacate, pitahaya, sorgo, es de </w:t>
      </w:r>
      <w:r w:rsidRPr="00DD7048">
        <w:rPr>
          <w:rFonts w:eastAsia="Calibri"/>
        </w:rPr>
        <w:lastRenderedPageBreak/>
        <w:t xml:space="preserve">vital importancia el poder capitalizar estas las oportunidades de la zona en materia de exportaciones y consumo nacional. </w:t>
      </w:r>
    </w:p>
    <w:p w14:paraId="50AC113D" w14:textId="77A027F7" w:rsidR="00DD7048" w:rsidRPr="00DD7048" w:rsidRDefault="000D17F3" w:rsidP="00DD7048">
      <w:pPr>
        <w:spacing w:line="360" w:lineRule="auto"/>
        <w:jc w:val="both"/>
        <w:rPr>
          <w:rFonts w:eastAsia="Calibri"/>
          <w:b/>
          <w:bCs/>
        </w:rPr>
      </w:pPr>
      <w:r w:rsidRPr="00DD7048">
        <w:rPr>
          <w:rFonts w:eastAsia="Calibri"/>
          <w:b/>
          <w:bCs/>
        </w:rPr>
        <w:t>COMISIÓN DE EL SALVADOR VISITA INSTALACIONES DEL MERCA SANTO DOMINGO.</w:t>
      </w:r>
    </w:p>
    <w:p w14:paraId="741E2899" w14:textId="0037C0A7" w:rsidR="00DD7048" w:rsidRPr="00DD7048" w:rsidRDefault="00DD7048" w:rsidP="00DD7048">
      <w:pPr>
        <w:spacing w:line="360" w:lineRule="auto"/>
        <w:jc w:val="both"/>
        <w:rPr>
          <w:rFonts w:eastAsia="Calibri"/>
        </w:rPr>
      </w:pPr>
      <w:r w:rsidRPr="00DD7048">
        <w:rPr>
          <w:rFonts w:eastAsia="Calibri"/>
        </w:rPr>
        <w:t>Mercados Dominicanos de Abasto Agropecuario recibió una comisión proveniente del Ministerio de Agricultura y Ganadería de la Republica de El Salvador con la finalidad de ver el modelo organizacional de la institución y del Merca Santo Domingo para replicar un modelo similar en dicha nación para manejar la producción nacional y las importaciones de productos agro-alimentarios.</w:t>
      </w:r>
    </w:p>
    <w:p w14:paraId="440874CF" w14:textId="1C858A8A" w:rsidR="00DD7048" w:rsidRPr="00DD7048" w:rsidRDefault="00DD7048" w:rsidP="00DD7048">
      <w:pPr>
        <w:spacing w:line="360" w:lineRule="auto"/>
        <w:jc w:val="both"/>
        <w:rPr>
          <w:rFonts w:eastAsia="Calibri"/>
        </w:rPr>
      </w:pPr>
      <w:r w:rsidRPr="00DD7048">
        <w:rPr>
          <w:rFonts w:eastAsia="Calibri"/>
        </w:rPr>
        <w:t>Durante el encuentro, los visitantes recibieron los detalles de la institución como órgano rector,</w:t>
      </w:r>
      <w:r>
        <w:rPr>
          <w:rFonts w:eastAsia="Calibri"/>
        </w:rPr>
        <w:t xml:space="preserve"> estructura organizativa, objetivos misionales e indicadores de gestión;</w:t>
      </w:r>
      <w:r w:rsidRPr="00DD7048">
        <w:rPr>
          <w:rFonts w:eastAsia="Calibri"/>
        </w:rPr>
        <w:t xml:space="preserve"> además</w:t>
      </w:r>
      <w:r>
        <w:rPr>
          <w:rFonts w:eastAsia="Calibri"/>
        </w:rPr>
        <w:t xml:space="preserve"> de</w:t>
      </w:r>
      <w:r w:rsidRPr="00DD7048">
        <w:rPr>
          <w:rFonts w:eastAsia="Calibri"/>
        </w:rPr>
        <w:t xml:space="preserve"> conocieron el manejo de calidad y control de las plagas, el manejo de los desechos sólidos, sistema de mercadeo y control de precios</w:t>
      </w:r>
      <w:r>
        <w:rPr>
          <w:rFonts w:eastAsia="Calibri"/>
        </w:rPr>
        <w:t xml:space="preserve"> en lo que es la parte operativa del mercado.</w:t>
      </w:r>
    </w:p>
    <w:p w14:paraId="13761387" w14:textId="77777777" w:rsidR="00DD7048" w:rsidRPr="00DD7048" w:rsidRDefault="00DD7048" w:rsidP="00DD7048">
      <w:pPr>
        <w:spacing w:line="360" w:lineRule="auto"/>
        <w:jc w:val="both"/>
        <w:rPr>
          <w:rFonts w:eastAsia="Calibri"/>
        </w:rPr>
      </w:pPr>
      <w:r w:rsidRPr="00DD7048">
        <w:rPr>
          <w:rFonts w:eastAsia="Calibri"/>
        </w:rPr>
        <w:t>Esta delegación agropecuaria estuvo compuesta por Douglas Bárcenas, quien se desempeña como técnico de la Dirección de General de Desarrollo Rural; Claudia Gutiérrez, quien es gerente de la Dirección General de Desarrollo Rural y Erika Trigueros, técnico de Política Comercial.</w:t>
      </w:r>
    </w:p>
    <w:p w14:paraId="33D7CBDB" w14:textId="77777777" w:rsidR="00DD7048" w:rsidRPr="00DD7048" w:rsidRDefault="00DD7048" w:rsidP="00DD7048">
      <w:pPr>
        <w:spacing w:line="360" w:lineRule="auto"/>
        <w:jc w:val="both"/>
        <w:rPr>
          <w:rFonts w:eastAsia="Calibri"/>
        </w:rPr>
      </w:pPr>
      <w:r w:rsidRPr="00DD7048">
        <w:rPr>
          <w:rFonts w:eastAsia="Calibri"/>
        </w:rPr>
        <w:t xml:space="preserve">Junto a autoridades de MERCADOM realizaron un recorrido por todas las instalaciones del mercado y conocieron cada una de sus naves, así como el funcionamiento de cada una de ellas. </w:t>
      </w:r>
    </w:p>
    <w:p w14:paraId="78B451AB" w14:textId="28923F7B" w:rsidR="00DD7048" w:rsidRPr="00DD7048" w:rsidRDefault="00DD7048" w:rsidP="00DD7048">
      <w:pPr>
        <w:spacing w:line="360" w:lineRule="auto"/>
        <w:jc w:val="both"/>
        <w:rPr>
          <w:rFonts w:eastAsia="Calibri"/>
        </w:rPr>
      </w:pPr>
      <w:r w:rsidRPr="00DD7048">
        <w:rPr>
          <w:rFonts w:eastAsia="Calibri"/>
        </w:rPr>
        <w:t xml:space="preserve">Al final del trayecto la comisión expresó el agradecimiento y el deseo de que ese encuentro sirva como punto de enlace para futuras actividades agropecuarias </w:t>
      </w:r>
      <w:r>
        <w:rPr>
          <w:rFonts w:eastAsia="Calibri"/>
        </w:rPr>
        <w:t>entre</w:t>
      </w:r>
      <w:r w:rsidRPr="00DD7048">
        <w:rPr>
          <w:rFonts w:eastAsia="Calibri"/>
        </w:rPr>
        <w:t xml:space="preserve"> ambos países.</w:t>
      </w:r>
    </w:p>
    <w:p w14:paraId="075EE50B" w14:textId="45F3BD16" w:rsidR="00DD7048" w:rsidRPr="00DD7048" w:rsidRDefault="000D17F3" w:rsidP="00DD7048">
      <w:pPr>
        <w:spacing w:line="360" w:lineRule="auto"/>
        <w:jc w:val="both"/>
        <w:rPr>
          <w:rFonts w:eastAsia="Calibri"/>
          <w:b/>
          <w:bCs/>
        </w:rPr>
      </w:pPr>
      <w:r w:rsidRPr="00DD7048">
        <w:rPr>
          <w:rFonts w:eastAsia="Calibri"/>
          <w:b/>
          <w:bCs/>
        </w:rPr>
        <w:lastRenderedPageBreak/>
        <w:t>MERCADOM Y CNCS FIRMAN ACUERDO PARA FORTALECER LAS INFRAESTRUCTURAS DE CIBERSEGURIDAD.</w:t>
      </w:r>
    </w:p>
    <w:p w14:paraId="5E859CAE" w14:textId="77777777" w:rsidR="00DD7048" w:rsidRPr="00DD7048" w:rsidRDefault="00DD7048" w:rsidP="00DD7048">
      <w:pPr>
        <w:spacing w:line="360" w:lineRule="auto"/>
        <w:jc w:val="both"/>
        <w:rPr>
          <w:rFonts w:eastAsia="Calibri"/>
        </w:rPr>
      </w:pPr>
      <w:r w:rsidRPr="00DD7048">
        <w:rPr>
          <w:rFonts w:eastAsia="Calibri"/>
        </w:rPr>
        <w:t>El Centro Nacional de Ciberseguridad (CNCS), del Ministerio de la Presidencia y Mercados Dominicanos de Abasto Agropecuario (MERCADOM) firmaron un acuerdo interinstitucional, con el objetivo de fortalecer las infraestructuras de seguridad del ciberespacio.</w:t>
      </w:r>
    </w:p>
    <w:p w14:paraId="7E071E4E" w14:textId="12ADE70C" w:rsidR="00DD7048" w:rsidRPr="00DD7048" w:rsidRDefault="00DD7048" w:rsidP="00DD7048">
      <w:pPr>
        <w:spacing w:line="360" w:lineRule="auto"/>
        <w:jc w:val="both"/>
        <w:rPr>
          <w:rFonts w:eastAsia="Calibri"/>
        </w:rPr>
      </w:pPr>
      <w:r w:rsidRPr="00DD7048">
        <w:rPr>
          <w:rFonts w:eastAsia="Calibri"/>
        </w:rPr>
        <w:t>El pacto fue sellado por el director ejecutivo del CNCS, Juan Gabriel Gautreaux y el Administrador General de MERCADOM, Sócrates Díaz Castillo.</w:t>
      </w:r>
      <w:r>
        <w:rPr>
          <w:rFonts w:eastAsia="Calibri"/>
        </w:rPr>
        <w:t xml:space="preserve"> Dicho</w:t>
      </w:r>
      <w:r w:rsidRPr="00DD7048">
        <w:rPr>
          <w:rFonts w:eastAsia="Calibri"/>
        </w:rPr>
        <w:t xml:space="preserve"> convenio viene acompañado de un plan de acción para su efectiva implementación y robustecimiento de las plataformas, el personal técnico y el servicio de los usuarios.</w:t>
      </w:r>
      <w:r w:rsidRPr="00DD7048">
        <w:t xml:space="preserve"> </w:t>
      </w:r>
      <w:r w:rsidRPr="00DD7048">
        <w:rPr>
          <w:rFonts w:eastAsia="Calibri"/>
        </w:rPr>
        <w:t>Esta alianza se enmarca dentro de los ejes fundamentales que conforma la Agenda Digital 2030, cuya carta de ruta guiará hacia dónde se debe encaminar la nación, en materia de ciberseguridad.</w:t>
      </w:r>
    </w:p>
    <w:p w14:paraId="544AF954" w14:textId="4F9CAB58" w:rsidR="009F4456" w:rsidRDefault="000D17F3" w:rsidP="00DD7048">
      <w:pPr>
        <w:spacing w:line="360" w:lineRule="auto"/>
        <w:jc w:val="both"/>
        <w:rPr>
          <w:rFonts w:cstheme="minorBidi"/>
          <w:b/>
          <w:bCs/>
          <w:szCs w:val="18"/>
        </w:rPr>
      </w:pPr>
      <w:r w:rsidRPr="009F4456">
        <w:rPr>
          <w:rFonts w:cstheme="minorBidi"/>
          <w:b/>
          <w:bCs/>
          <w:szCs w:val="18"/>
        </w:rPr>
        <w:t>EL ADMINISTRADOR GENERAL DE MERCADOM VISITA MERCADO DE HONDURAS.</w:t>
      </w:r>
    </w:p>
    <w:p w14:paraId="663828AE" w14:textId="69F49377" w:rsidR="00B82310" w:rsidRDefault="00B82310" w:rsidP="009F4456">
      <w:pPr>
        <w:spacing w:line="360" w:lineRule="auto"/>
        <w:jc w:val="both"/>
        <w:rPr>
          <w:rFonts w:cstheme="minorBidi"/>
          <w:szCs w:val="18"/>
        </w:rPr>
      </w:pPr>
      <w:r>
        <w:rPr>
          <w:rFonts w:cstheme="minorBidi"/>
          <w:szCs w:val="18"/>
        </w:rPr>
        <w:t xml:space="preserve">Al igual que en la visita al Mercado de Canastica en San Cristóbal, el </w:t>
      </w:r>
      <w:r w:rsidRPr="00B82310">
        <w:t>Administrador General</w:t>
      </w:r>
      <w:r>
        <w:rPr>
          <w:rFonts w:cstheme="minorBidi"/>
          <w:szCs w:val="18"/>
        </w:rPr>
        <w:t xml:space="preserve"> de MERCADOM, </w:t>
      </w:r>
      <w:r w:rsidRPr="00B82310">
        <w:rPr>
          <w:rFonts w:cstheme="minorBidi"/>
          <w:szCs w:val="18"/>
        </w:rPr>
        <w:t>Sócrates Díaz</w:t>
      </w:r>
      <w:r>
        <w:rPr>
          <w:rFonts w:cstheme="minorBidi"/>
          <w:szCs w:val="18"/>
        </w:rPr>
        <w:t xml:space="preserve"> y parte de su equipo de trabajo se apersonaron al Mercado de Honduras para evaluar la situación actual de este</w:t>
      </w:r>
      <w:r w:rsidR="009323CC">
        <w:rPr>
          <w:rFonts w:cstheme="minorBidi"/>
          <w:szCs w:val="18"/>
        </w:rPr>
        <w:t xml:space="preserve"> y sostener un encuentro con la administración de este mercado y su junta de vecinos.</w:t>
      </w:r>
    </w:p>
    <w:p w14:paraId="66CA3743" w14:textId="3809B751" w:rsidR="009323CC" w:rsidRDefault="009323CC" w:rsidP="009F4456">
      <w:pPr>
        <w:spacing w:line="360" w:lineRule="auto"/>
        <w:jc w:val="both"/>
        <w:rPr>
          <w:rFonts w:cstheme="minorBidi"/>
          <w:szCs w:val="18"/>
        </w:rPr>
      </w:pPr>
      <w:r>
        <w:rPr>
          <w:rFonts w:cstheme="minorBidi"/>
          <w:szCs w:val="18"/>
        </w:rPr>
        <w:t xml:space="preserve">En dicha visita se evidenció que la operatividad de este punto de comercialización es reducida debido a la falta de una estructura organizativa similar a la que provee MERCADOM en Merca Santo Domingo, por lo que el compromiso hecho por la administración es el brindar asesorías oportunas para incrementar las aptitudes de sus </w:t>
      </w:r>
      <w:r>
        <w:rPr>
          <w:rFonts w:cstheme="minorBidi"/>
          <w:szCs w:val="18"/>
        </w:rPr>
        <w:lastRenderedPageBreak/>
        <w:t>responsables, y aplicar las metodologías necesarias para el expendio de productos agropecuarios dentro de los parámetros de higiene e inocuidad adecuados.</w:t>
      </w:r>
    </w:p>
    <w:p w14:paraId="7ECECA78" w14:textId="05E9679A" w:rsidR="009F4456" w:rsidRPr="00B82310" w:rsidRDefault="009F4456" w:rsidP="009F4456">
      <w:pPr>
        <w:spacing w:line="360" w:lineRule="auto"/>
        <w:jc w:val="both"/>
        <w:rPr>
          <w:rFonts w:cstheme="minorBidi"/>
          <w:szCs w:val="18"/>
        </w:rPr>
      </w:pPr>
      <w:r w:rsidRPr="009F4456">
        <w:rPr>
          <w:rFonts w:cstheme="minorBidi"/>
          <w:szCs w:val="18"/>
        </w:rPr>
        <w:t>El administrador general de Mercados Dominicanos de Abasto Agropecuario (Mercadom) y Merca Santo Domingo, Sócrates Díaz Castillo, sostuvo un encuentro con la junta de vecinos y la administración del mercado barrial de Honduras.</w:t>
      </w:r>
    </w:p>
    <w:p w14:paraId="5E3A5AA6" w14:textId="77777777" w:rsidR="009F4456" w:rsidRPr="009F4456" w:rsidRDefault="009F4456" w:rsidP="009F4456">
      <w:pPr>
        <w:spacing w:line="360" w:lineRule="auto"/>
        <w:jc w:val="both"/>
        <w:rPr>
          <w:rFonts w:cstheme="minorBidi"/>
          <w:szCs w:val="18"/>
        </w:rPr>
      </w:pPr>
      <w:r w:rsidRPr="009F4456">
        <w:rPr>
          <w:rFonts w:cstheme="minorBidi"/>
          <w:szCs w:val="18"/>
        </w:rPr>
        <w:t>Los moradores de esta comunidad, reclaman que el Mercado funcione como es debido, explicaron que algunos mercaderes mantienen cerrados los quioscos y no es posible mantener esta situación, debido a que muchos trabajadores y comerciantes requieren el funcionamiento de este mercado a precio popular.</w:t>
      </w:r>
    </w:p>
    <w:p w14:paraId="7FB47249" w14:textId="77777777" w:rsidR="009F4456" w:rsidRPr="009F4456" w:rsidRDefault="009F4456" w:rsidP="009F4456">
      <w:pPr>
        <w:spacing w:line="360" w:lineRule="auto"/>
        <w:jc w:val="both"/>
        <w:rPr>
          <w:rFonts w:cstheme="minorBidi"/>
          <w:szCs w:val="18"/>
        </w:rPr>
      </w:pPr>
      <w:r w:rsidRPr="009F4456">
        <w:rPr>
          <w:rFonts w:cstheme="minorBidi"/>
          <w:szCs w:val="18"/>
        </w:rPr>
        <w:t xml:space="preserve">Díaz Castillo ofreció asesoría, organización y orientación para instalar un cuarto frío de conservación, además, expresó su interés en que este mercado pueda mantener una relación directa con Mercadom. </w:t>
      </w:r>
    </w:p>
    <w:p w14:paraId="41BF6778" w14:textId="48914E82" w:rsidR="009F4456" w:rsidRPr="009F4456" w:rsidRDefault="009F4456" w:rsidP="009F4456">
      <w:pPr>
        <w:spacing w:line="360" w:lineRule="auto"/>
        <w:jc w:val="both"/>
        <w:rPr>
          <w:rFonts w:cstheme="minorBidi"/>
          <w:szCs w:val="18"/>
        </w:rPr>
      </w:pPr>
      <w:r w:rsidRPr="009F4456">
        <w:rPr>
          <w:rFonts w:cstheme="minorBidi"/>
          <w:szCs w:val="18"/>
        </w:rPr>
        <w:t>El administrador de Mercadom realizó el recorrido total en la Plaza, acompañado del comunicador Rudy Abel y directivos de la Junta de Vecinos, quienes de manera entusiasmada explicaron al Administrador sus inquietudes y perspectivas en pro del vecindario.</w:t>
      </w:r>
    </w:p>
    <w:p w14:paraId="02094679" w14:textId="48663B51" w:rsidR="00DD7048" w:rsidRDefault="00DD7048" w:rsidP="00DD7048">
      <w:pPr>
        <w:spacing w:line="360" w:lineRule="auto"/>
        <w:jc w:val="both"/>
        <w:rPr>
          <w:rFonts w:cstheme="minorBidi"/>
          <w:szCs w:val="18"/>
        </w:rPr>
      </w:pPr>
      <w:r w:rsidRPr="00DD7048">
        <w:rPr>
          <w:rFonts w:cstheme="minorBidi"/>
          <w:szCs w:val="18"/>
        </w:rPr>
        <w:t>A continuación, se muestran los principales indicadores de desempeño que presenta el Merca Santo Domingo como principal mercado bajo la total administración de MERCADOM.</w:t>
      </w:r>
    </w:p>
    <w:p w14:paraId="14FE5EEE" w14:textId="7D8C9564" w:rsidR="000D17F3" w:rsidRDefault="000D17F3" w:rsidP="00DD7048">
      <w:pPr>
        <w:spacing w:line="360" w:lineRule="auto"/>
        <w:jc w:val="both"/>
        <w:rPr>
          <w:rFonts w:cstheme="minorBidi"/>
          <w:szCs w:val="18"/>
        </w:rPr>
      </w:pPr>
    </w:p>
    <w:p w14:paraId="154C21BB" w14:textId="77777777" w:rsidR="000D17F3" w:rsidRPr="00DD7048" w:rsidRDefault="000D17F3" w:rsidP="00DD7048">
      <w:pPr>
        <w:spacing w:line="360" w:lineRule="auto"/>
        <w:jc w:val="both"/>
        <w:rPr>
          <w:rFonts w:cstheme="minorBidi"/>
          <w:szCs w:val="18"/>
        </w:rPr>
      </w:pPr>
    </w:p>
    <w:tbl>
      <w:tblPr>
        <w:tblW w:w="8480" w:type="dxa"/>
        <w:tblInd w:w="80" w:type="dxa"/>
        <w:tblCellMar>
          <w:left w:w="70" w:type="dxa"/>
          <w:right w:w="70" w:type="dxa"/>
        </w:tblCellMar>
        <w:tblLook w:val="04A0" w:firstRow="1" w:lastRow="0" w:firstColumn="1" w:lastColumn="0" w:noHBand="0" w:noVBand="1"/>
      </w:tblPr>
      <w:tblGrid>
        <w:gridCol w:w="2120"/>
        <w:gridCol w:w="2120"/>
        <w:gridCol w:w="2120"/>
        <w:gridCol w:w="2120"/>
      </w:tblGrid>
      <w:tr w:rsidR="00DD7048" w:rsidRPr="00DD7048" w14:paraId="39B8238F" w14:textId="77777777" w:rsidTr="00EA1D01">
        <w:trPr>
          <w:trHeight w:val="1068"/>
        </w:trPr>
        <w:tc>
          <w:tcPr>
            <w:tcW w:w="2120" w:type="dxa"/>
            <w:tcBorders>
              <w:top w:val="single" w:sz="8" w:space="0" w:color="auto"/>
              <w:left w:val="single" w:sz="8" w:space="0" w:color="auto"/>
              <w:bottom w:val="single" w:sz="8" w:space="0" w:color="auto"/>
              <w:right w:val="single" w:sz="8" w:space="0" w:color="auto"/>
            </w:tcBorders>
            <w:shd w:val="clear" w:color="000000" w:fill="142F62"/>
            <w:vAlign w:val="center"/>
            <w:hideMark/>
          </w:tcPr>
          <w:p w14:paraId="38E137B5" w14:textId="77777777" w:rsidR="00DD7048" w:rsidRPr="00DD7048" w:rsidRDefault="00DD7048" w:rsidP="00DD7048">
            <w:pPr>
              <w:spacing w:after="0" w:line="240" w:lineRule="auto"/>
              <w:jc w:val="center"/>
              <w:rPr>
                <w:rFonts w:eastAsia="Times New Roman"/>
                <w:color w:val="FFFFFF"/>
                <w:spacing w:val="0"/>
                <w:lang w:eastAsia="es-DO"/>
              </w:rPr>
            </w:pPr>
            <w:r w:rsidRPr="00DD7048">
              <w:rPr>
                <w:rFonts w:eastAsia="Times New Roman"/>
                <w:color w:val="FFFFFF"/>
                <w:spacing w:val="0"/>
                <w:lang w:eastAsia="es-DO"/>
              </w:rPr>
              <w:lastRenderedPageBreak/>
              <w:t>Mes</w:t>
            </w:r>
          </w:p>
        </w:tc>
        <w:tc>
          <w:tcPr>
            <w:tcW w:w="2120" w:type="dxa"/>
            <w:tcBorders>
              <w:top w:val="single" w:sz="8" w:space="0" w:color="auto"/>
              <w:left w:val="nil"/>
              <w:bottom w:val="single" w:sz="8" w:space="0" w:color="auto"/>
              <w:right w:val="single" w:sz="8" w:space="0" w:color="auto"/>
            </w:tcBorders>
            <w:shd w:val="clear" w:color="000000" w:fill="142F62"/>
            <w:vAlign w:val="center"/>
            <w:hideMark/>
          </w:tcPr>
          <w:p w14:paraId="3322EF3D" w14:textId="77777777" w:rsidR="00DD7048" w:rsidRPr="00DD7048" w:rsidRDefault="00DD7048" w:rsidP="00DD7048">
            <w:pPr>
              <w:spacing w:after="0" w:line="240" w:lineRule="auto"/>
              <w:jc w:val="center"/>
              <w:rPr>
                <w:rFonts w:eastAsia="Times New Roman"/>
                <w:color w:val="FFFFFF"/>
                <w:spacing w:val="0"/>
                <w:lang w:eastAsia="es-DO"/>
              </w:rPr>
            </w:pPr>
            <w:r w:rsidRPr="00DD7048">
              <w:rPr>
                <w:rFonts w:eastAsia="Times New Roman"/>
                <w:color w:val="FFFFFF"/>
                <w:spacing w:val="0"/>
                <w:lang w:eastAsia="es-DO"/>
              </w:rPr>
              <w:t>Cantidad de personas</w:t>
            </w:r>
          </w:p>
        </w:tc>
        <w:tc>
          <w:tcPr>
            <w:tcW w:w="2120" w:type="dxa"/>
            <w:tcBorders>
              <w:top w:val="single" w:sz="8" w:space="0" w:color="auto"/>
              <w:left w:val="nil"/>
              <w:bottom w:val="single" w:sz="8" w:space="0" w:color="auto"/>
              <w:right w:val="single" w:sz="8" w:space="0" w:color="auto"/>
            </w:tcBorders>
            <w:shd w:val="clear" w:color="000000" w:fill="142F62"/>
            <w:vAlign w:val="center"/>
            <w:hideMark/>
          </w:tcPr>
          <w:p w14:paraId="5E40CD1A" w14:textId="77777777" w:rsidR="00DD7048" w:rsidRPr="00DD7048" w:rsidRDefault="00DD7048" w:rsidP="00DD7048">
            <w:pPr>
              <w:spacing w:after="0" w:line="240" w:lineRule="auto"/>
              <w:jc w:val="center"/>
              <w:rPr>
                <w:rFonts w:eastAsia="Times New Roman"/>
                <w:color w:val="FFFFFF"/>
                <w:spacing w:val="0"/>
                <w:lang w:eastAsia="es-DO"/>
              </w:rPr>
            </w:pPr>
            <w:r w:rsidRPr="00DD7048">
              <w:rPr>
                <w:rFonts w:eastAsia="Times New Roman"/>
                <w:color w:val="FFFFFF"/>
                <w:spacing w:val="0"/>
                <w:lang w:eastAsia="es-DO"/>
              </w:rPr>
              <w:t>Cantidad de vehículos de pasajeros</w:t>
            </w:r>
          </w:p>
        </w:tc>
        <w:tc>
          <w:tcPr>
            <w:tcW w:w="2120" w:type="dxa"/>
            <w:tcBorders>
              <w:top w:val="single" w:sz="8" w:space="0" w:color="auto"/>
              <w:left w:val="nil"/>
              <w:bottom w:val="single" w:sz="8" w:space="0" w:color="auto"/>
              <w:right w:val="single" w:sz="8" w:space="0" w:color="auto"/>
            </w:tcBorders>
            <w:shd w:val="clear" w:color="000000" w:fill="142F62"/>
            <w:vAlign w:val="center"/>
            <w:hideMark/>
          </w:tcPr>
          <w:p w14:paraId="77094565" w14:textId="77777777" w:rsidR="00DD7048" w:rsidRPr="00DD7048" w:rsidRDefault="00DD7048" w:rsidP="00DD7048">
            <w:pPr>
              <w:spacing w:after="0" w:line="240" w:lineRule="auto"/>
              <w:jc w:val="center"/>
              <w:rPr>
                <w:rFonts w:eastAsia="Times New Roman"/>
                <w:color w:val="FFFFFF"/>
                <w:spacing w:val="0"/>
                <w:lang w:eastAsia="es-DO"/>
              </w:rPr>
            </w:pPr>
            <w:r w:rsidRPr="00DD7048">
              <w:rPr>
                <w:rFonts w:eastAsia="Times New Roman"/>
                <w:color w:val="FFFFFF"/>
                <w:spacing w:val="0"/>
                <w:lang w:eastAsia="es-DO"/>
              </w:rPr>
              <w:t>Cantidad de vehículos de carga</w:t>
            </w:r>
          </w:p>
        </w:tc>
      </w:tr>
      <w:tr w:rsidR="00D642C6" w:rsidRPr="00DD7048" w14:paraId="5D34E9A5"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68390621" w14:textId="77777777" w:rsidR="00D642C6" w:rsidRPr="00DD7048" w:rsidRDefault="00D642C6" w:rsidP="00D642C6">
            <w:pPr>
              <w:spacing w:after="0" w:line="240" w:lineRule="auto"/>
              <w:jc w:val="center"/>
              <w:rPr>
                <w:rFonts w:eastAsia="Times New Roman"/>
                <w:spacing w:val="0"/>
                <w:lang w:eastAsia="es-DO"/>
              </w:rPr>
            </w:pPr>
            <w:r w:rsidRPr="00DD7048">
              <w:rPr>
                <w:rFonts w:eastAsia="Times New Roman"/>
                <w:spacing w:val="0"/>
                <w:lang w:eastAsia="es-DO"/>
              </w:rPr>
              <w:t>Enero</w:t>
            </w:r>
          </w:p>
        </w:tc>
        <w:tc>
          <w:tcPr>
            <w:tcW w:w="2120" w:type="dxa"/>
            <w:tcBorders>
              <w:top w:val="nil"/>
              <w:left w:val="nil"/>
              <w:bottom w:val="single" w:sz="8" w:space="0" w:color="auto"/>
              <w:right w:val="single" w:sz="8" w:space="0" w:color="auto"/>
            </w:tcBorders>
            <w:shd w:val="clear" w:color="auto" w:fill="auto"/>
            <w:hideMark/>
          </w:tcPr>
          <w:p w14:paraId="6EAD1061" w14:textId="1588AB40" w:rsidR="00D642C6" w:rsidRPr="00DD7048" w:rsidRDefault="00D642C6" w:rsidP="00D642C6">
            <w:pPr>
              <w:spacing w:after="0" w:line="360" w:lineRule="auto"/>
              <w:jc w:val="center"/>
              <w:rPr>
                <w:rFonts w:eastAsia="Times New Roman"/>
                <w:spacing w:val="0"/>
                <w:lang w:eastAsia="es-DO"/>
              </w:rPr>
            </w:pPr>
            <w:r w:rsidRPr="007F178A">
              <w:t xml:space="preserve"> 77,089 </w:t>
            </w:r>
          </w:p>
        </w:tc>
        <w:tc>
          <w:tcPr>
            <w:tcW w:w="2120" w:type="dxa"/>
            <w:tcBorders>
              <w:top w:val="nil"/>
              <w:left w:val="nil"/>
              <w:bottom w:val="single" w:sz="8" w:space="0" w:color="auto"/>
              <w:right w:val="single" w:sz="8" w:space="0" w:color="auto"/>
            </w:tcBorders>
            <w:shd w:val="clear" w:color="auto" w:fill="auto"/>
            <w:hideMark/>
          </w:tcPr>
          <w:p w14:paraId="005A44C4" w14:textId="4E1ACEAF" w:rsidR="00D642C6" w:rsidRPr="00DD7048" w:rsidRDefault="00D642C6" w:rsidP="00D642C6">
            <w:pPr>
              <w:spacing w:after="0" w:line="360" w:lineRule="auto"/>
              <w:jc w:val="center"/>
              <w:rPr>
                <w:rFonts w:eastAsia="Times New Roman"/>
                <w:spacing w:val="0"/>
                <w:lang w:eastAsia="es-DO"/>
              </w:rPr>
            </w:pPr>
            <w:r w:rsidRPr="00B12C8C">
              <w:t xml:space="preserve"> 45,082 </w:t>
            </w:r>
          </w:p>
        </w:tc>
        <w:tc>
          <w:tcPr>
            <w:tcW w:w="2120" w:type="dxa"/>
            <w:tcBorders>
              <w:top w:val="nil"/>
              <w:left w:val="nil"/>
              <w:bottom w:val="single" w:sz="8" w:space="0" w:color="auto"/>
              <w:right w:val="single" w:sz="8" w:space="0" w:color="auto"/>
            </w:tcBorders>
            <w:shd w:val="clear" w:color="auto" w:fill="auto"/>
            <w:hideMark/>
          </w:tcPr>
          <w:p w14:paraId="220CB97E" w14:textId="04A72C7E" w:rsidR="00D642C6" w:rsidRPr="00DD7048" w:rsidRDefault="00D642C6" w:rsidP="00D642C6">
            <w:pPr>
              <w:spacing w:after="0" w:line="360" w:lineRule="auto"/>
              <w:jc w:val="center"/>
              <w:rPr>
                <w:rFonts w:eastAsia="Times New Roman"/>
                <w:spacing w:val="0"/>
                <w:lang w:eastAsia="es-DO"/>
              </w:rPr>
            </w:pPr>
            <w:r w:rsidRPr="00335937">
              <w:t xml:space="preserve"> 2,753 </w:t>
            </w:r>
          </w:p>
        </w:tc>
      </w:tr>
      <w:tr w:rsidR="00D642C6" w:rsidRPr="00DD7048" w14:paraId="1B433AE7"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51F4431F" w14:textId="77777777" w:rsidR="00D642C6" w:rsidRPr="00DD7048" w:rsidRDefault="00D642C6" w:rsidP="00D642C6">
            <w:pPr>
              <w:spacing w:after="0" w:line="240" w:lineRule="auto"/>
              <w:jc w:val="center"/>
              <w:rPr>
                <w:rFonts w:eastAsia="Times New Roman"/>
                <w:spacing w:val="0"/>
                <w:lang w:eastAsia="es-DO"/>
              </w:rPr>
            </w:pPr>
            <w:r w:rsidRPr="00DD7048">
              <w:rPr>
                <w:rFonts w:eastAsia="Times New Roman"/>
                <w:spacing w:val="0"/>
                <w:lang w:eastAsia="es-DO"/>
              </w:rPr>
              <w:t>Febrero</w:t>
            </w:r>
          </w:p>
        </w:tc>
        <w:tc>
          <w:tcPr>
            <w:tcW w:w="2120" w:type="dxa"/>
            <w:tcBorders>
              <w:top w:val="nil"/>
              <w:left w:val="nil"/>
              <w:bottom w:val="single" w:sz="8" w:space="0" w:color="auto"/>
              <w:right w:val="single" w:sz="8" w:space="0" w:color="auto"/>
            </w:tcBorders>
            <w:shd w:val="clear" w:color="auto" w:fill="auto"/>
            <w:hideMark/>
          </w:tcPr>
          <w:p w14:paraId="22BFD07C" w14:textId="27EFB208" w:rsidR="00D642C6" w:rsidRPr="00DD7048" w:rsidRDefault="00D642C6" w:rsidP="00D642C6">
            <w:pPr>
              <w:spacing w:after="0" w:line="360" w:lineRule="auto"/>
              <w:jc w:val="center"/>
              <w:rPr>
                <w:rFonts w:eastAsia="Times New Roman"/>
                <w:spacing w:val="0"/>
                <w:lang w:eastAsia="es-DO"/>
              </w:rPr>
            </w:pPr>
            <w:r w:rsidRPr="007F178A">
              <w:t xml:space="preserve"> 76,383 </w:t>
            </w:r>
          </w:p>
        </w:tc>
        <w:tc>
          <w:tcPr>
            <w:tcW w:w="2120" w:type="dxa"/>
            <w:tcBorders>
              <w:top w:val="nil"/>
              <w:left w:val="nil"/>
              <w:bottom w:val="single" w:sz="8" w:space="0" w:color="auto"/>
              <w:right w:val="single" w:sz="8" w:space="0" w:color="auto"/>
            </w:tcBorders>
            <w:shd w:val="clear" w:color="auto" w:fill="auto"/>
            <w:hideMark/>
          </w:tcPr>
          <w:p w14:paraId="33ADDED1" w14:textId="15872A92" w:rsidR="00D642C6" w:rsidRPr="00DD7048" w:rsidRDefault="00D642C6" w:rsidP="00D642C6">
            <w:pPr>
              <w:spacing w:after="0" w:line="360" w:lineRule="auto"/>
              <w:jc w:val="center"/>
              <w:rPr>
                <w:rFonts w:eastAsia="Times New Roman"/>
                <w:spacing w:val="0"/>
                <w:lang w:eastAsia="es-DO"/>
              </w:rPr>
            </w:pPr>
            <w:r w:rsidRPr="00B12C8C">
              <w:t xml:space="preserve"> 44,399 </w:t>
            </w:r>
          </w:p>
        </w:tc>
        <w:tc>
          <w:tcPr>
            <w:tcW w:w="2120" w:type="dxa"/>
            <w:tcBorders>
              <w:top w:val="nil"/>
              <w:left w:val="nil"/>
              <w:bottom w:val="single" w:sz="8" w:space="0" w:color="auto"/>
              <w:right w:val="single" w:sz="8" w:space="0" w:color="auto"/>
            </w:tcBorders>
            <w:shd w:val="clear" w:color="auto" w:fill="auto"/>
            <w:hideMark/>
          </w:tcPr>
          <w:p w14:paraId="3049D37D" w14:textId="0E200245" w:rsidR="00D642C6" w:rsidRPr="00DD7048" w:rsidRDefault="00D642C6" w:rsidP="00D642C6">
            <w:pPr>
              <w:spacing w:after="0" w:line="360" w:lineRule="auto"/>
              <w:jc w:val="center"/>
              <w:rPr>
                <w:rFonts w:eastAsia="Times New Roman"/>
                <w:spacing w:val="0"/>
                <w:lang w:eastAsia="es-DO"/>
              </w:rPr>
            </w:pPr>
            <w:r w:rsidRPr="00335937">
              <w:t xml:space="preserve"> 3,467 </w:t>
            </w:r>
          </w:p>
        </w:tc>
      </w:tr>
      <w:tr w:rsidR="00D642C6" w:rsidRPr="00DD7048" w14:paraId="056F71D5"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7D37773F" w14:textId="77777777" w:rsidR="00D642C6" w:rsidRPr="00DD7048" w:rsidRDefault="00D642C6" w:rsidP="00D642C6">
            <w:pPr>
              <w:spacing w:after="0" w:line="240" w:lineRule="auto"/>
              <w:jc w:val="center"/>
              <w:rPr>
                <w:rFonts w:eastAsia="Times New Roman"/>
                <w:spacing w:val="0"/>
                <w:lang w:eastAsia="es-DO"/>
              </w:rPr>
            </w:pPr>
            <w:r w:rsidRPr="00DD7048">
              <w:rPr>
                <w:rFonts w:eastAsia="Times New Roman"/>
                <w:spacing w:val="0"/>
                <w:lang w:eastAsia="es-DO"/>
              </w:rPr>
              <w:t>Marzo</w:t>
            </w:r>
          </w:p>
        </w:tc>
        <w:tc>
          <w:tcPr>
            <w:tcW w:w="2120" w:type="dxa"/>
            <w:tcBorders>
              <w:top w:val="nil"/>
              <w:left w:val="nil"/>
              <w:bottom w:val="single" w:sz="8" w:space="0" w:color="auto"/>
              <w:right w:val="single" w:sz="8" w:space="0" w:color="auto"/>
            </w:tcBorders>
            <w:shd w:val="clear" w:color="auto" w:fill="auto"/>
            <w:hideMark/>
          </w:tcPr>
          <w:p w14:paraId="53E6A917" w14:textId="24245502" w:rsidR="00D642C6" w:rsidRPr="00DD7048" w:rsidRDefault="00D642C6" w:rsidP="00D642C6">
            <w:pPr>
              <w:spacing w:after="0" w:line="360" w:lineRule="auto"/>
              <w:jc w:val="center"/>
              <w:rPr>
                <w:rFonts w:eastAsia="Times New Roman"/>
                <w:spacing w:val="0"/>
                <w:lang w:eastAsia="es-DO"/>
              </w:rPr>
            </w:pPr>
            <w:r w:rsidRPr="007F178A">
              <w:t xml:space="preserve"> 93,398 </w:t>
            </w:r>
          </w:p>
        </w:tc>
        <w:tc>
          <w:tcPr>
            <w:tcW w:w="2120" w:type="dxa"/>
            <w:tcBorders>
              <w:top w:val="nil"/>
              <w:left w:val="nil"/>
              <w:bottom w:val="single" w:sz="8" w:space="0" w:color="auto"/>
              <w:right w:val="single" w:sz="8" w:space="0" w:color="auto"/>
            </w:tcBorders>
            <w:shd w:val="clear" w:color="auto" w:fill="auto"/>
            <w:hideMark/>
          </w:tcPr>
          <w:p w14:paraId="52F1C546" w14:textId="1EEFE175" w:rsidR="00D642C6" w:rsidRPr="00DD7048" w:rsidRDefault="00D642C6" w:rsidP="00D642C6">
            <w:pPr>
              <w:spacing w:after="0" w:line="360" w:lineRule="auto"/>
              <w:jc w:val="center"/>
              <w:rPr>
                <w:rFonts w:eastAsia="Times New Roman"/>
                <w:spacing w:val="0"/>
                <w:lang w:eastAsia="es-DO"/>
              </w:rPr>
            </w:pPr>
            <w:r w:rsidRPr="00B12C8C">
              <w:t xml:space="preserve"> 55,009 </w:t>
            </w:r>
          </w:p>
        </w:tc>
        <w:tc>
          <w:tcPr>
            <w:tcW w:w="2120" w:type="dxa"/>
            <w:tcBorders>
              <w:top w:val="nil"/>
              <w:left w:val="nil"/>
              <w:bottom w:val="single" w:sz="8" w:space="0" w:color="auto"/>
              <w:right w:val="single" w:sz="8" w:space="0" w:color="auto"/>
            </w:tcBorders>
            <w:shd w:val="clear" w:color="auto" w:fill="auto"/>
            <w:hideMark/>
          </w:tcPr>
          <w:p w14:paraId="2029FA2E" w14:textId="12A3B0AC" w:rsidR="00D642C6" w:rsidRPr="00DD7048" w:rsidRDefault="00D642C6" w:rsidP="00D642C6">
            <w:pPr>
              <w:spacing w:after="0" w:line="360" w:lineRule="auto"/>
              <w:jc w:val="center"/>
              <w:rPr>
                <w:rFonts w:eastAsia="Times New Roman"/>
                <w:spacing w:val="0"/>
                <w:lang w:eastAsia="es-DO"/>
              </w:rPr>
            </w:pPr>
            <w:r w:rsidRPr="00335937">
              <w:t xml:space="preserve"> 2,855 </w:t>
            </w:r>
          </w:p>
        </w:tc>
      </w:tr>
      <w:tr w:rsidR="00D642C6" w:rsidRPr="00DD7048" w14:paraId="6CE0EBA3"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1F6EB7EC" w14:textId="77777777" w:rsidR="00D642C6" w:rsidRPr="00DD7048" w:rsidRDefault="00D642C6" w:rsidP="00D642C6">
            <w:pPr>
              <w:spacing w:after="0" w:line="240" w:lineRule="auto"/>
              <w:jc w:val="center"/>
              <w:rPr>
                <w:rFonts w:eastAsia="Times New Roman"/>
                <w:spacing w:val="0"/>
                <w:lang w:eastAsia="es-DO"/>
              </w:rPr>
            </w:pPr>
            <w:r w:rsidRPr="00DD7048">
              <w:rPr>
                <w:rFonts w:eastAsia="Times New Roman"/>
                <w:spacing w:val="0"/>
                <w:lang w:eastAsia="es-DO"/>
              </w:rPr>
              <w:t>Abril</w:t>
            </w:r>
          </w:p>
        </w:tc>
        <w:tc>
          <w:tcPr>
            <w:tcW w:w="2120" w:type="dxa"/>
            <w:tcBorders>
              <w:top w:val="nil"/>
              <w:left w:val="nil"/>
              <w:bottom w:val="single" w:sz="8" w:space="0" w:color="auto"/>
              <w:right w:val="single" w:sz="8" w:space="0" w:color="auto"/>
            </w:tcBorders>
            <w:shd w:val="clear" w:color="auto" w:fill="auto"/>
            <w:hideMark/>
          </w:tcPr>
          <w:p w14:paraId="75928D68" w14:textId="006D9C02" w:rsidR="00D642C6" w:rsidRPr="00DD7048" w:rsidRDefault="00D642C6" w:rsidP="00D642C6">
            <w:pPr>
              <w:spacing w:after="0" w:line="360" w:lineRule="auto"/>
              <w:jc w:val="center"/>
              <w:rPr>
                <w:rFonts w:eastAsia="Times New Roman"/>
                <w:spacing w:val="0"/>
                <w:lang w:eastAsia="es-DO"/>
              </w:rPr>
            </w:pPr>
            <w:r w:rsidRPr="007F178A">
              <w:t xml:space="preserve"> 73,735 </w:t>
            </w:r>
          </w:p>
        </w:tc>
        <w:tc>
          <w:tcPr>
            <w:tcW w:w="2120" w:type="dxa"/>
            <w:tcBorders>
              <w:top w:val="nil"/>
              <w:left w:val="nil"/>
              <w:bottom w:val="single" w:sz="8" w:space="0" w:color="auto"/>
              <w:right w:val="single" w:sz="8" w:space="0" w:color="auto"/>
            </w:tcBorders>
            <w:shd w:val="clear" w:color="auto" w:fill="auto"/>
            <w:hideMark/>
          </w:tcPr>
          <w:p w14:paraId="1247C339" w14:textId="354A7C83" w:rsidR="00D642C6" w:rsidRPr="00DD7048" w:rsidRDefault="00D642C6" w:rsidP="00D642C6">
            <w:pPr>
              <w:spacing w:after="0" w:line="360" w:lineRule="auto"/>
              <w:jc w:val="center"/>
              <w:rPr>
                <w:rFonts w:eastAsia="Times New Roman"/>
                <w:spacing w:val="0"/>
                <w:lang w:eastAsia="es-DO"/>
              </w:rPr>
            </w:pPr>
            <w:r w:rsidRPr="00B12C8C">
              <w:t xml:space="preserve"> 46,643 </w:t>
            </w:r>
          </w:p>
        </w:tc>
        <w:tc>
          <w:tcPr>
            <w:tcW w:w="2120" w:type="dxa"/>
            <w:tcBorders>
              <w:top w:val="nil"/>
              <w:left w:val="nil"/>
              <w:bottom w:val="single" w:sz="8" w:space="0" w:color="auto"/>
              <w:right w:val="single" w:sz="8" w:space="0" w:color="auto"/>
            </w:tcBorders>
            <w:shd w:val="clear" w:color="auto" w:fill="auto"/>
            <w:hideMark/>
          </w:tcPr>
          <w:p w14:paraId="66191FAC" w14:textId="7D7F2708" w:rsidR="00D642C6" w:rsidRPr="00DD7048" w:rsidRDefault="00D642C6" w:rsidP="00D642C6">
            <w:pPr>
              <w:spacing w:after="0" w:line="360" w:lineRule="auto"/>
              <w:jc w:val="center"/>
              <w:rPr>
                <w:rFonts w:eastAsia="Times New Roman"/>
                <w:spacing w:val="0"/>
                <w:lang w:eastAsia="es-DO"/>
              </w:rPr>
            </w:pPr>
            <w:r w:rsidRPr="00335937">
              <w:t xml:space="preserve"> 2,109 </w:t>
            </w:r>
          </w:p>
        </w:tc>
      </w:tr>
      <w:tr w:rsidR="00D642C6" w:rsidRPr="00DD7048" w14:paraId="4D8CAFA9"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0BBCCA79" w14:textId="77777777" w:rsidR="00D642C6" w:rsidRPr="00DD7048" w:rsidRDefault="00D642C6" w:rsidP="00D642C6">
            <w:pPr>
              <w:spacing w:after="0" w:line="240" w:lineRule="auto"/>
              <w:jc w:val="center"/>
              <w:rPr>
                <w:rFonts w:eastAsia="Times New Roman"/>
                <w:spacing w:val="0"/>
                <w:lang w:eastAsia="es-DO"/>
              </w:rPr>
            </w:pPr>
            <w:r w:rsidRPr="00DD7048">
              <w:rPr>
                <w:rFonts w:eastAsia="Times New Roman"/>
                <w:spacing w:val="0"/>
                <w:lang w:eastAsia="es-DO"/>
              </w:rPr>
              <w:t>Mayo</w:t>
            </w:r>
          </w:p>
        </w:tc>
        <w:tc>
          <w:tcPr>
            <w:tcW w:w="2120" w:type="dxa"/>
            <w:tcBorders>
              <w:top w:val="nil"/>
              <w:left w:val="nil"/>
              <w:bottom w:val="single" w:sz="8" w:space="0" w:color="auto"/>
              <w:right w:val="single" w:sz="8" w:space="0" w:color="auto"/>
            </w:tcBorders>
            <w:shd w:val="clear" w:color="auto" w:fill="auto"/>
            <w:hideMark/>
          </w:tcPr>
          <w:p w14:paraId="64B039FA" w14:textId="02346223" w:rsidR="00D642C6" w:rsidRPr="00DD7048" w:rsidRDefault="00D642C6" w:rsidP="00D642C6">
            <w:pPr>
              <w:spacing w:after="0" w:line="360" w:lineRule="auto"/>
              <w:jc w:val="center"/>
              <w:rPr>
                <w:rFonts w:eastAsia="Times New Roman"/>
                <w:spacing w:val="0"/>
                <w:lang w:eastAsia="es-DO"/>
              </w:rPr>
            </w:pPr>
            <w:r w:rsidRPr="007F178A">
              <w:t xml:space="preserve"> 82,319 </w:t>
            </w:r>
          </w:p>
        </w:tc>
        <w:tc>
          <w:tcPr>
            <w:tcW w:w="2120" w:type="dxa"/>
            <w:tcBorders>
              <w:top w:val="nil"/>
              <w:left w:val="nil"/>
              <w:bottom w:val="single" w:sz="8" w:space="0" w:color="auto"/>
              <w:right w:val="single" w:sz="8" w:space="0" w:color="auto"/>
            </w:tcBorders>
            <w:shd w:val="clear" w:color="auto" w:fill="auto"/>
            <w:hideMark/>
          </w:tcPr>
          <w:p w14:paraId="57AD2A99" w14:textId="1DBE0078" w:rsidR="00D642C6" w:rsidRPr="00DD7048" w:rsidRDefault="00D642C6" w:rsidP="00D642C6">
            <w:pPr>
              <w:spacing w:after="0" w:line="360" w:lineRule="auto"/>
              <w:jc w:val="center"/>
              <w:rPr>
                <w:rFonts w:eastAsia="Times New Roman"/>
                <w:spacing w:val="0"/>
                <w:lang w:eastAsia="es-DO"/>
              </w:rPr>
            </w:pPr>
            <w:r w:rsidRPr="00B12C8C">
              <w:t xml:space="preserve"> 48,032 </w:t>
            </w:r>
          </w:p>
        </w:tc>
        <w:tc>
          <w:tcPr>
            <w:tcW w:w="2120" w:type="dxa"/>
            <w:tcBorders>
              <w:top w:val="nil"/>
              <w:left w:val="nil"/>
              <w:bottom w:val="single" w:sz="8" w:space="0" w:color="auto"/>
              <w:right w:val="single" w:sz="8" w:space="0" w:color="auto"/>
            </w:tcBorders>
            <w:shd w:val="clear" w:color="auto" w:fill="auto"/>
            <w:hideMark/>
          </w:tcPr>
          <w:p w14:paraId="2948164F" w14:textId="0A27840C" w:rsidR="00D642C6" w:rsidRPr="00DD7048" w:rsidRDefault="00D642C6" w:rsidP="00D642C6">
            <w:pPr>
              <w:spacing w:after="0" w:line="360" w:lineRule="auto"/>
              <w:jc w:val="center"/>
              <w:rPr>
                <w:rFonts w:eastAsia="Times New Roman"/>
                <w:spacing w:val="0"/>
                <w:lang w:eastAsia="es-DO"/>
              </w:rPr>
            </w:pPr>
            <w:r w:rsidRPr="00335937">
              <w:t xml:space="preserve"> 2,541 </w:t>
            </w:r>
          </w:p>
        </w:tc>
      </w:tr>
      <w:tr w:rsidR="00D642C6" w:rsidRPr="00DD7048" w14:paraId="6293AE3A"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293BD3DE" w14:textId="77777777" w:rsidR="00D642C6" w:rsidRPr="00DD7048" w:rsidRDefault="00D642C6" w:rsidP="00D642C6">
            <w:pPr>
              <w:spacing w:after="0" w:line="240" w:lineRule="auto"/>
              <w:jc w:val="center"/>
              <w:rPr>
                <w:rFonts w:eastAsia="Times New Roman"/>
                <w:spacing w:val="0"/>
                <w:lang w:eastAsia="es-DO"/>
              </w:rPr>
            </w:pPr>
            <w:r w:rsidRPr="00DD7048">
              <w:rPr>
                <w:rFonts w:eastAsia="Times New Roman"/>
                <w:spacing w:val="0"/>
                <w:lang w:eastAsia="es-DO"/>
              </w:rPr>
              <w:t>Junio</w:t>
            </w:r>
          </w:p>
        </w:tc>
        <w:tc>
          <w:tcPr>
            <w:tcW w:w="2120" w:type="dxa"/>
            <w:tcBorders>
              <w:top w:val="nil"/>
              <w:left w:val="nil"/>
              <w:bottom w:val="single" w:sz="8" w:space="0" w:color="auto"/>
              <w:right w:val="single" w:sz="8" w:space="0" w:color="auto"/>
            </w:tcBorders>
            <w:shd w:val="clear" w:color="auto" w:fill="auto"/>
            <w:hideMark/>
          </w:tcPr>
          <w:p w14:paraId="773BAD95" w14:textId="215D45C4" w:rsidR="00D642C6" w:rsidRPr="00DD7048" w:rsidRDefault="00D642C6" w:rsidP="00D642C6">
            <w:pPr>
              <w:spacing w:after="0" w:line="360" w:lineRule="auto"/>
              <w:jc w:val="center"/>
              <w:rPr>
                <w:rFonts w:eastAsia="Times New Roman"/>
                <w:spacing w:val="0"/>
                <w:lang w:eastAsia="es-DO"/>
              </w:rPr>
            </w:pPr>
            <w:r w:rsidRPr="007F178A">
              <w:t xml:space="preserve"> 74,374 </w:t>
            </w:r>
          </w:p>
        </w:tc>
        <w:tc>
          <w:tcPr>
            <w:tcW w:w="2120" w:type="dxa"/>
            <w:tcBorders>
              <w:top w:val="nil"/>
              <w:left w:val="nil"/>
              <w:bottom w:val="single" w:sz="8" w:space="0" w:color="auto"/>
              <w:right w:val="single" w:sz="8" w:space="0" w:color="auto"/>
            </w:tcBorders>
            <w:shd w:val="clear" w:color="auto" w:fill="auto"/>
            <w:hideMark/>
          </w:tcPr>
          <w:p w14:paraId="477F2756" w14:textId="23CA524C" w:rsidR="00D642C6" w:rsidRPr="00DD7048" w:rsidRDefault="00D642C6" w:rsidP="00D642C6">
            <w:pPr>
              <w:spacing w:after="0" w:line="360" w:lineRule="auto"/>
              <w:jc w:val="center"/>
              <w:rPr>
                <w:rFonts w:eastAsia="Times New Roman"/>
                <w:spacing w:val="0"/>
                <w:lang w:eastAsia="es-DO"/>
              </w:rPr>
            </w:pPr>
            <w:r w:rsidRPr="00B12C8C">
              <w:t xml:space="preserve"> 44,739 </w:t>
            </w:r>
          </w:p>
        </w:tc>
        <w:tc>
          <w:tcPr>
            <w:tcW w:w="2120" w:type="dxa"/>
            <w:tcBorders>
              <w:top w:val="nil"/>
              <w:left w:val="nil"/>
              <w:bottom w:val="single" w:sz="8" w:space="0" w:color="auto"/>
              <w:right w:val="single" w:sz="8" w:space="0" w:color="auto"/>
            </w:tcBorders>
            <w:shd w:val="clear" w:color="auto" w:fill="auto"/>
            <w:hideMark/>
          </w:tcPr>
          <w:p w14:paraId="7414F1F8" w14:textId="37051314" w:rsidR="00D642C6" w:rsidRPr="00DD7048" w:rsidRDefault="00D642C6" w:rsidP="00D642C6">
            <w:pPr>
              <w:spacing w:after="0" w:line="360" w:lineRule="auto"/>
              <w:jc w:val="center"/>
              <w:rPr>
                <w:rFonts w:eastAsia="Times New Roman"/>
                <w:spacing w:val="0"/>
                <w:lang w:eastAsia="es-DO"/>
              </w:rPr>
            </w:pPr>
            <w:r w:rsidRPr="00335937">
              <w:t xml:space="preserve"> 2,384 </w:t>
            </w:r>
          </w:p>
        </w:tc>
      </w:tr>
      <w:tr w:rsidR="00D642C6" w:rsidRPr="00DD7048" w14:paraId="394F051C"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tcPr>
          <w:p w14:paraId="303758BF" w14:textId="2C78EA21" w:rsidR="00D642C6" w:rsidRPr="00DD7048" w:rsidRDefault="00D642C6" w:rsidP="00D642C6">
            <w:pPr>
              <w:spacing w:after="0" w:line="240" w:lineRule="auto"/>
              <w:jc w:val="center"/>
              <w:rPr>
                <w:rFonts w:eastAsia="Times New Roman"/>
                <w:spacing w:val="0"/>
                <w:lang w:eastAsia="es-DO"/>
              </w:rPr>
            </w:pPr>
            <w:r>
              <w:rPr>
                <w:rFonts w:eastAsia="Times New Roman"/>
                <w:spacing w:val="0"/>
                <w:lang w:eastAsia="es-DO"/>
              </w:rPr>
              <w:t>Julio</w:t>
            </w:r>
          </w:p>
        </w:tc>
        <w:tc>
          <w:tcPr>
            <w:tcW w:w="2120" w:type="dxa"/>
            <w:tcBorders>
              <w:top w:val="nil"/>
              <w:left w:val="nil"/>
              <w:bottom w:val="single" w:sz="8" w:space="0" w:color="auto"/>
              <w:right w:val="single" w:sz="8" w:space="0" w:color="auto"/>
            </w:tcBorders>
            <w:shd w:val="clear" w:color="auto" w:fill="auto"/>
          </w:tcPr>
          <w:p w14:paraId="56546C81" w14:textId="417CC97E" w:rsidR="00D642C6" w:rsidRPr="00DD7048" w:rsidRDefault="00D642C6" w:rsidP="00D642C6">
            <w:pPr>
              <w:spacing w:after="0" w:line="360" w:lineRule="auto"/>
              <w:jc w:val="center"/>
              <w:rPr>
                <w:rFonts w:eastAsia="Times New Roman"/>
                <w:spacing w:val="0"/>
                <w:lang w:eastAsia="es-DO"/>
              </w:rPr>
            </w:pPr>
            <w:r w:rsidRPr="007F178A">
              <w:t xml:space="preserve"> 75,148 </w:t>
            </w:r>
          </w:p>
        </w:tc>
        <w:tc>
          <w:tcPr>
            <w:tcW w:w="2120" w:type="dxa"/>
            <w:tcBorders>
              <w:top w:val="nil"/>
              <w:left w:val="nil"/>
              <w:bottom w:val="single" w:sz="8" w:space="0" w:color="auto"/>
              <w:right w:val="single" w:sz="8" w:space="0" w:color="auto"/>
            </w:tcBorders>
            <w:shd w:val="clear" w:color="auto" w:fill="auto"/>
          </w:tcPr>
          <w:p w14:paraId="7FD377E3" w14:textId="31D49EA8" w:rsidR="00D642C6" w:rsidRPr="00DD7048" w:rsidRDefault="00D642C6" w:rsidP="00D642C6">
            <w:pPr>
              <w:spacing w:after="0" w:line="360" w:lineRule="auto"/>
              <w:jc w:val="center"/>
              <w:rPr>
                <w:rFonts w:eastAsia="Times New Roman"/>
                <w:spacing w:val="0"/>
                <w:lang w:eastAsia="es-DO"/>
              </w:rPr>
            </w:pPr>
            <w:r w:rsidRPr="00B12C8C">
              <w:t xml:space="preserve"> 47,947 </w:t>
            </w:r>
          </w:p>
        </w:tc>
        <w:tc>
          <w:tcPr>
            <w:tcW w:w="2120" w:type="dxa"/>
            <w:tcBorders>
              <w:top w:val="nil"/>
              <w:left w:val="nil"/>
              <w:bottom w:val="single" w:sz="8" w:space="0" w:color="auto"/>
              <w:right w:val="single" w:sz="8" w:space="0" w:color="auto"/>
            </w:tcBorders>
            <w:shd w:val="clear" w:color="auto" w:fill="auto"/>
          </w:tcPr>
          <w:p w14:paraId="6EAB364C" w14:textId="6A1CB131" w:rsidR="00D642C6" w:rsidRPr="00DD7048" w:rsidRDefault="00D642C6" w:rsidP="00D642C6">
            <w:pPr>
              <w:spacing w:after="0" w:line="360" w:lineRule="auto"/>
              <w:jc w:val="center"/>
              <w:rPr>
                <w:rFonts w:eastAsia="Times New Roman"/>
                <w:spacing w:val="0"/>
                <w:lang w:eastAsia="es-DO"/>
              </w:rPr>
            </w:pPr>
            <w:r w:rsidRPr="00335937">
              <w:t xml:space="preserve"> 2,250 </w:t>
            </w:r>
          </w:p>
        </w:tc>
      </w:tr>
      <w:tr w:rsidR="00D642C6" w:rsidRPr="00DD7048" w14:paraId="066C7C0D"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tcPr>
          <w:p w14:paraId="7469B9D1" w14:textId="4646845A" w:rsidR="00D642C6" w:rsidRPr="00DD7048" w:rsidRDefault="00D642C6" w:rsidP="00D642C6">
            <w:pPr>
              <w:spacing w:after="0" w:line="240" w:lineRule="auto"/>
              <w:jc w:val="center"/>
              <w:rPr>
                <w:rFonts w:eastAsia="Times New Roman"/>
                <w:spacing w:val="0"/>
                <w:lang w:eastAsia="es-DO"/>
              </w:rPr>
            </w:pPr>
            <w:r>
              <w:rPr>
                <w:rFonts w:eastAsia="Times New Roman"/>
                <w:spacing w:val="0"/>
                <w:lang w:eastAsia="es-DO"/>
              </w:rPr>
              <w:t>Agosto</w:t>
            </w:r>
          </w:p>
        </w:tc>
        <w:tc>
          <w:tcPr>
            <w:tcW w:w="2120" w:type="dxa"/>
            <w:tcBorders>
              <w:top w:val="nil"/>
              <w:left w:val="nil"/>
              <w:bottom w:val="single" w:sz="8" w:space="0" w:color="auto"/>
              <w:right w:val="single" w:sz="8" w:space="0" w:color="auto"/>
            </w:tcBorders>
            <w:shd w:val="clear" w:color="auto" w:fill="auto"/>
          </w:tcPr>
          <w:p w14:paraId="170A7F57" w14:textId="2AEDA9B7" w:rsidR="00D642C6" w:rsidRPr="00DD7048" w:rsidRDefault="00D642C6" w:rsidP="00D642C6">
            <w:pPr>
              <w:spacing w:after="0" w:line="360" w:lineRule="auto"/>
              <w:jc w:val="center"/>
              <w:rPr>
                <w:rFonts w:eastAsia="Times New Roman"/>
                <w:spacing w:val="0"/>
                <w:lang w:eastAsia="es-DO"/>
              </w:rPr>
            </w:pPr>
            <w:r w:rsidRPr="007F178A">
              <w:t xml:space="preserve"> 74,016 </w:t>
            </w:r>
          </w:p>
        </w:tc>
        <w:tc>
          <w:tcPr>
            <w:tcW w:w="2120" w:type="dxa"/>
            <w:tcBorders>
              <w:top w:val="nil"/>
              <w:left w:val="nil"/>
              <w:bottom w:val="single" w:sz="8" w:space="0" w:color="auto"/>
              <w:right w:val="single" w:sz="8" w:space="0" w:color="auto"/>
            </w:tcBorders>
            <w:shd w:val="clear" w:color="auto" w:fill="auto"/>
          </w:tcPr>
          <w:p w14:paraId="08C3DC30" w14:textId="184D2F1E" w:rsidR="00D642C6" w:rsidRPr="00DD7048" w:rsidRDefault="00D642C6" w:rsidP="00D642C6">
            <w:pPr>
              <w:spacing w:after="0" w:line="360" w:lineRule="auto"/>
              <w:jc w:val="center"/>
              <w:rPr>
                <w:rFonts w:eastAsia="Times New Roman"/>
                <w:spacing w:val="0"/>
                <w:lang w:eastAsia="es-DO"/>
              </w:rPr>
            </w:pPr>
            <w:r w:rsidRPr="00B12C8C">
              <w:t xml:space="preserve"> 44,672 </w:t>
            </w:r>
          </w:p>
        </w:tc>
        <w:tc>
          <w:tcPr>
            <w:tcW w:w="2120" w:type="dxa"/>
            <w:tcBorders>
              <w:top w:val="nil"/>
              <w:left w:val="nil"/>
              <w:bottom w:val="single" w:sz="8" w:space="0" w:color="auto"/>
              <w:right w:val="single" w:sz="8" w:space="0" w:color="auto"/>
            </w:tcBorders>
            <w:shd w:val="clear" w:color="auto" w:fill="auto"/>
          </w:tcPr>
          <w:p w14:paraId="5CE2DE06" w14:textId="0375D765" w:rsidR="00D642C6" w:rsidRPr="00DD7048" w:rsidRDefault="00D642C6" w:rsidP="00D642C6">
            <w:pPr>
              <w:spacing w:after="0" w:line="360" w:lineRule="auto"/>
              <w:jc w:val="center"/>
              <w:rPr>
                <w:rFonts w:eastAsia="Times New Roman"/>
                <w:spacing w:val="0"/>
                <w:lang w:eastAsia="es-DO"/>
              </w:rPr>
            </w:pPr>
            <w:r w:rsidRPr="00335937">
              <w:t xml:space="preserve"> 2,513 </w:t>
            </w:r>
          </w:p>
        </w:tc>
      </w:tr>
      <w:tr w:rsidR="00D642C6" w:rsidRPr="00DD7048" w14:paraId="079A2831"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tcPr>
          <w:p w14:paraId="4C92EEE6" w14:textId="5E1880E3" w:rsidR="00D642C6" w:rsidRPr="00DD7048" w:rsidRDefault="00D642C6" w:rsidP="00D642C6">
            <w:pPr>
              <w:spacing w:after="0" w:line="240" w:lineRule="auto"/>
              <w:jc w:val="center"/>
              <w:rPr>
                <w:rFonts w:eastAsia="Times New Roman"/>
                <w:spacing w:val="0"/>
                <w:lang w:eastAsia="es-DO"/>
              </w:rPr>
            </w:pPr>
            <w:r>
              <w:rPr>
                <w:rFonts w:eastAsia="Times New Roman"/>
                <w:spacing w:val="0"/>
                <w:lang w:eastAsia="es-DO"/>
              </w:rPr>
              <w:t>Septiembre</w:t>
            </w:r>
          </w:p>
        </w:tc>
        <w:tc>
          <w:tcPr>
            <w:tcW w:w="2120" w:type="dxa"/>
            <w:tcBorders>
              <w:top w:val="nil"/>
              <w:left w:val="nil"/>
              <w:bottom w:val="single" w:sz="8" w:space="0" w:color="auto"/>
              <w:right w:val="single" w:sz="8" w:space="0" w:color="auto"/>
            </w:tcBorders>
            <w:shd w:val="clear" w:color="auto" w:fill="auto"/>
          </w:tcPr>
          <w:p w14:paraId="3BE3CD2A" w14:textId="30B765EA" w:rsidR="00D642C6" w:rsidRPr="00DD7048" w:rsidRDefault="00D642C6" w:rsidP="00D642C6">
            <w:pPr>
              <w:spacing w:after="0" w:line="360" w:lineRule="auto"/>
              <w:jc w:val="center"/>
              <w:rPr>
                <w:rFonts w:eastAsia="Times New Roman"/>
                <w:spacing w:val="0"/>
                <w:lang w:eastAsia="es-DO"/>
              </w:rPr>
            </w:pPr>
            <w:r w:rsidRPr="007F178A">
              <w:t xml:space="preserve"> 75,888 </w:t>
            </w:r>
          </w:p>
        </w:tc>
        <w:tc>
          <w:tcPr>
            <w:tcW w:w="2120" w:type="dxa"/>
            <w:tcBorders>
              <w:top w:val="nil"/>
              <w:left w:val="nil"/>
              <w:bottom w:val="single" w:sz="8" w:space="0" w:color="auto"/>
              <w:right w:val="single" w:sz="8" w:space="0" w:color="auto"/>
            </w:tcBorders>
            <w:shd w:val="clear" w:color="auto" w:fill="auto"/>
          </w:tcPr>
          <w:p w14:paraId="2D429568" w14:textId="1F4CC2F6" w:rsidR="00D642C6" w:rsidRPr="00DD7048" w:rsidRDefault="00D642C6" w:rsidP="00D642C6">
            <w:pPr>
              <w:spacing w:after="0" w:line="360" w:lineRule="auto"/>
              <w:jc w:val="center"/>
              <w:rPr>
                <w:rFonts w:eastAsia="Times New Roman"/>
                <w:spacing w:val="0"/>
                <w:lang w:eastAsia="es-DO"/>
              </w:rPr>
            </w:pPr>
            <w:r w:rsidRPr="00B12C8C">
              <w:t xml:space="preserve"> 44,699 </w:t>
            </w:r>
          </w:p>
        </w:tc>
        <w:tc>
          <w:tcPr>
            <w:tcW w:w="2120" w:type="dxa"/>
            <w:tcBorders>
              <w:top w:val="nil"/>
              <w:left w:val="nil"/>
              <w:bottom w:val="single" w:sz="8" w:space="0" w:color="auto"/>
              <w:right w:val="single" w:sz="8" w:space="0" w:color="auto"/>
            </w:tcBorders>
            <w:shd w:val="clear" w:color="auto" w:fill="auto"/>
          </w:tcPr>
          <w:p w14:paraId="6E6A85C1" w14:textId="35B3761D" w:rsidR="00D642C6" w:rsidRPr="00DD7048" w:rsidRDefault="00D642C6" w:rsidP="00D642C6">
            <w:pPr>
              <w:spacing w:after="0" w:line="360" w:lineRule="auto"/>
              <w:jc w:val="center"/>
              <w:rPr>
                <w:rFonts w:eastAsia="Times New Roman"/>
                <w:spacing w:val="0"/>
                <w:lang w:eastAsia="es-DO"/>
              </w:rPr>
            </w:pPr>
            <w:r w:rsidRPr="00335937">
              <w:t xml:space="preserve"> 2,503 </w:t>
            </w:r>
          </w:p>
        </w:tc>
      </w:tr>
      <w:tr w:rsidR="00D642C6" w:rsidRPr="00DD7048" w14:paraId="577890C5"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tcPr>
          <w:p w14:paraId="27CBA022" w14:textId="25DC62D7" w:rsidR="00D642C6" w:rsidRDefault="00D642C6" w:rsidP="00D642C6">
            <w:pPr>
              <w:spacing w:after="0" w:line="240" w:lineRule="auto"/>
              <w:jc w:val="center"/>
              <w:rPr>
                <w:rFonts w:eastAsia="Times New Roman"/>
                <w:spacing w:val="0"/>
                <w:lang w:eastAsia="es-DO"/>
              </w:rPr>
            </w:pPr>
            <w:r>
              <w:rPr>
                <w:rFonts w:eastAsia="Times New Roman"/>
                <w:spacing w:val="0"/>
                <w:lang w:eastAsia="es-DO"/>
              </w:rPr>
              <w:t>Octubre</w:t>
            </w:r>
          </w:p>
        </w:tc>
        <w:tc>
          <w:tcPr>
            <w:tcW w:w="2120" w:type="dxa"/>
            <w:tcBorders>
              <w:top w:val="nil"/>
              <w:left w:val="nil"/>
              <w:bottom w:val="single" w:sz="8" w:space="0" w:color="auto"/>
              <w:right w:val="single" w:sz="8" w:space="0" w:color="auto"/>
            </w:tcBorders>
            <w:shd w:val="clear" w:color="auto" w:fill="auto"/>
          </w:tcPr>
          <w:p w14:paraId="49CB0D18" w14:textId="195F1FD1" w:rsidR="00D642C6" w:rsidRPr="00DD7048" w:rsidRDefault="00D642C6" w:rsidP="00D642C6">
            <w:pPr>
              <w:spacing w:after="0" w:line="360" w:lineRule="auto"/>
              <w:jc w:val="center"/>
              <w:rPr>
                <w:rFonts w:eastAsia="Times New Roman"/>
                <w:spacing w:val="0"/>
                <w:lang w:eastAsia="es-DO"/>
              </w:rPr>
            </w:pPr>
            <w:r w:rsidRPr="007F178A">
              <w:t xml:space="preserve"> 79,007 </w:t>
            </w:r>
          </w:p>
        </w:tc>
        <w:tc>
          <w:tcPr>
            <w:tcW w:w="2120" w:type="dxa"/>
            <w:tcBorders>
              <w:top w:val="nil"/>
              <w:left w:val="nil"/>
              <w:bottom w:val="single" w:sz="8" w:space="0" w:color="auto"/>
              <w:right w:val="single" w:sz="8" w:space="0" w:color="auto"/>
            </w:tcBorders>
            <w:shd w:val="clear" w:color="auto" w:fill="auto"/>
          </w:tcPr>
          <w:p w14:paraId="0DC23C45" w14:textId="58E0DA87" w:rsidR="00D642C6" w:rsidRPr="00DD7048" w:rsidRDefault="00D642C6" w:rsidP="00D642C6">
            <w:pPr>
              <w:spacing w:after="0" w:line="360" w:lineRule="auto"/>
              <w:jc w:val="center"/>
              <w:rPr>
                <w:rFonts w:eastAsia="Times New Roman"/>
                <w:spacing w:val="0"/>
                <w:lang w:eastAsia="es-DO"/>
              </w:rPr>
            </w:pPr>
            <w:r w:rsidRPr="00B12C8C">
              <w:t xml:space="preserve"> 46,280 </w:t>
            </w:r>
          </w:p>
        </w:tc>
        <w:tc>
          <w:tcPr>
            <w:tcW w:w="2120" w:type="dxa"/>
            <w:tcBorders>
              <w:top w:val="nil"/>
              <w:left w:val="nil"/>
              <w:bottom w:val="single" w:sz="8" w:space="0" w:color="auto"/>
              <w:right w:val="single" w:sz="8" w:space="0" w:color="auto"/>
            </w:tcBorders>
            <w:shd w:val="clear" w:color="auto" w:fill="auto"/>
          </w:tcPr>
          <w:p w14:paraId="6F8EE1C7" w14:textId="2EC67051" w:rsidR="00D642C6" w:rsidRPr="00DD7048" w:rsidRDefault="00D642C6" w:rsidP="00D642C6">
            <w:pPr>
              <w:spacing w:after="0" w:line="360" w:lineRule="auto"/>
              <w:jc w:val="center"/>
              <w:rPr>
                <w:rFonts w:eastAsia="Times New Roman"/>
                <w:spacing w:val="0"/>
                <w:lang w:eastAsia="es-DO"/>
              </w:rPr>
            </w:pPr>
            <w:r w:rsidRPr="00335937">
              <w:t xml:space="preserve"> 2,640 </w:t>
            </w:r>
          </w:p>
        </w:tc>
      </w:tr>
      <w:tr w:rsidR="00D642C6" w:rsidRPr="00DD7048" w14:paraId="6D1B3A93"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tcPr>
          <w:p w14:paraId="140AA695" w14:textId="4E30A227" w:rsidR="00D642C6" w:rsidRDefault="00D642C6" w:rsidP="00D642C6">
            <w:pPr>
              <w:spacing w:after="0" w:line="240" w:lineRule="auto"/>
              <w:jc w:val="center"/>
              <w:rPr>
                <w:rFonts w:eastAsia="Times New Roman"/>
                <w:spacing w:val="0"/>
                <w:lang w:eastAsia="es-DO"/>
              </w:rPr>
            </w:pPr>
            <w:r>
              <w:rPr>
                <w:rFonts w:eastAsia="Times New Roman"/>
                <w:spacing w:val="0"/>
                <w:lang w:eastAsia="es-DO"/>
              </w:rPr>
              <w:t>Noviembre</w:t>
            </w:r>
          </w:p>
        </w:tc>
        <w:tc>
          <w:tcPr>
            <w:tcW w:w="2120" w:type="dxa"/>
            <w:tcBorders>
              <w:top w:val="nil"/>
              <w:left w:val="nil"/>
              <w:bottom w:val="single" w:sz="8" w:space="0" w:color="auto"/>
              <w:right w:val="single" w:sz="8" w:space="0" w:color="auto"/>
            </w:tcBorders>
            <w:shd w:val="clear" w:color="auto" w:fill="auto"/>
          </w:tcPr>
          <w:p w14:paraId="77A56B7B" w14:textId="3F52D4E2" w:rsidR="00D642C6" w:rsidRPr="00DD7048" w:rsidRDefault="00D642C6" w:rsidP="00D642C6">
            <w:pPr>
              <w:spacing w:after="0" w:line="360" w:lineRule="auto"/>
              <w:jc w:val="center"/>
              <w:rPr>
                <w:rFonts w:eastAsia="Times New Roman"/>
                <w:spacing w:val="0"/>
                <w:lang w:eastAsia="es-DO"/>
              </w:rPr>
            </w:pPr>
            <w:r w:rsidRPr="007F178A">
              <w:t xml:space="preserve"> 80,480</w:t>
            </w:r>
            <w:r w:rsidR="00B72986">
              <w:t>*</w:t>
            </w:r>
            <w:r w:rsidRPr="007F178A">
              <w:t xml:space="preserve"> </w:t>
            </w:r>
          </w:p>
        </w:tc>
        <w:tc>
          <w:tcPr>
            <w:tcW w:w="2120" w:type="dxa"/>
            <w:tcBorders>
              <w:top w:val="nil"/>
              <w:left w:val="nil"/>
              <w:bottom w:val="single" w:sz="8" w:space="0" w:color="auto"/>
              <w:right w:val="single" w:sz="8" w:space="0" w:color="auto"/>
            </w:tcBorders>
            <w:shd w:val="clear" w:color="auto" w:fill="auto"/>
          </w:tcPr>
          <w:p w14:paraId="20194738" w14:textId="67BDA695" w:rsidR="00D642C6" w:rsidRPr="00DD7048" w:rsidRDefault="00D642C6" w:rsidP="00D642C6">
            <w:pPr>
              <w:spacing w:after="0" w:line="360" w:lineRule="auto"/>
              <w:jc w:val="center"/>
              <w:rPr>
                <w:rFonts w:eastAsia="Times New Roman"/>
                <w:spacing w:val="0"/>
                <w:lang w:eastAsia="es-DO"/>
              </w:rPr>
            </w:pPr>
            <w:r w:rsidRPr="00B12C8C">
              <w:t xml:space="preserve"> 48,153</w:t>
            </w:r>
            <w:r w:rsidR="00B72986">
              <w:t>*</w:t>
            </w:r>
            <w:r w:rsidRPr="00B12C8C">
              <w:t xml:space="preserve"> </w:t>
            </w:r>
          </w:p>
        </w:tc>
        <w:tc>
          <w:tcPr>
            <w:tcW w:w="2120" w:type="dxa"/>
            <w:tcBorders>
              <w:top w:val="nil"/>
              <w:left w:val="nil"/>
              <w:bottom w:val="single" w:sz="8" w:space="0" w:color="auto"/>
              <w:right w:val="single" w:sz="8" w:space="0" w:color="auto"/>
            </w:tcBorders>
            <w:shd w:val="clear" w:color="auto" w:fill="auto"/>
          </w:tcPr>
          <w:p w14:paraId="04CDFACD" w14:textId="71ACA314" w:rsidR="00D642C6" w:rsidRPr="00DD7048" w:rsidRDefault="00D642C6" w:rsidP="00D642C6">
            <w:pPr>
              <w:spacing w:after="0" w:line="360" w:lineRule="auto"/>
              <w:jc w:val="center"/>
              <w:rPr>
                <w:rFonts w:eastAsia="Times New Roman"/>
                <w:spacing w:val="0"/>
                <w:lang w:eastAsia="es-DO"/>
              </w:rPr>
            </w:pPr>
            <w:r w:rsidRPr="00335937">
              <w:t xml:space="preserve"> 2,680</w:t>
            </w:r>
            <w:r w:rsidR="00B72986">
              <w:t>*</w:t>
            </w:r>
            <w:r w:rsidRPr="00335937">
              <w:t xml:space="preserve"> </w:t>
            </w:r>
          </w:p>
        </w:tc>
      </w:tr>
      <w:tr w:rsidR="00D642C6" w:rsidRPr="00DD7048" w14:paraId="13311E83"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tcPr>
          <w:p w14:paraId="6B479BED" w14:textId="5723ED1B" w:rsidR="00D642C6" w:rsidRDefault="00D642C6" w:rsidP="00D642C6">
            <w:pPr>
              <w:spacing w:after="0" w:line="240" w:lineRule="auto"/>
              <w:jc w:val="center"/>
              <w:rPr>
                <w:rFonts w:eastAsia="Times New Roman"/>
                <w:spacing w:val="0"/>
                <w:lang w:eastAsia="es-DO"/>
              </w:rPr>
            </w:pPr>
            <w:r>
              <w:rPr>
                <w:rFonts w:eastAsia="Times New Roman"/>
                <w:spacing w:val="0"/>
                <w:lang w:eastAsia="es-DO"/>
              </w:rPr>
              <w:t>Diciembre</w:t>
            </w:r>
          </w:p>
        </w:tc>
        <w:tc>
          <w:tcPr>
            <w:tcW w:w="2120" w:type="dxa"/>
            <w:tcBorders>
              <w:top w:val="nil"/>
              <w:left w:val="nil"/>
              <w:bottom w:val="single" w:sz="8" w:space="0" w:color="auto"/>
              <w:right w:val="single" w:sz="8" w:space="0" w:color="auto"/>
            </w:tcBorders>
            <w:shd w:val="clear" w:color="auto" w:fill="auto"/>
          </w:tcPr>
          <w:p w14:paraId="3535B5EE" w14:textId="12FD72C9" w:rsidR="00D642C6" w:rsidRPr="00DD7048" w:rsidRDefault="00D642C6" w:rsidP="00D642C6">
            <w:pPr>
              <w:spacing w:after="0" w:line="360" w:lineRule="auto"/>
              <w:jc w:val="center"/>
              <w:rPr>
                <w:rFonts w:eastAsia="Times New Roman"/>
                <w:spacing w:val="0"/>
                <w:lang w:eastAsia="es-DO"/>
              </w:rPr>
            </w:pPr>
            <w:r w:rsidRPr="007F178A">
              <w:t xml:space="preserve"> 82,266</w:t>
            </w:r>
            <w:r w:rsidR="00B72986">
              <w:t>*</w:t>
            </w:r>
            <w:r w:rsidRPr="007F178A">
              <w:t xml:space="preserve"> </w:t>
            </w:r>
          </w:p>
        </w:tc>
        <w:tc>
          <w:tcPr>
            <w:tcW w:w="2120" w:type="dxa"/>
            <w:tcBorders>
              <w:top w:val="nil"/>
              <w:left w:val="nil"/>
              <w:bottom w:val="single" w:sz="8" w:space="0" w:color="auto"/>
              <w:right w:val="single" w:sz="8" w:space="0" w:color="auto"/>
            </w:tcBorders>
            <w:shd w:val="clear" w:color="auto" w:fill="auto"/>
          </w:tcPr>
          <w:p w14:paraId="6891356A" w14:textId="5668F149" w:rsidR="00D642C6" w:rsidRPr="00DD7048" w:rsidRDefault="00D642C6" w:rsidP="00D642C6">
            <w:pPr>
              <w:spacing w:after="0" w:line="360" w:lineRule="auto"/>
              <w:jc w:val="center"/>
              <w:rPr>
                <w:rFonts w:eastAsia="Times New Roman"/>
                <w:spacing w:val="0"/>
                <w:lang w:eastAsia="es-DO"/>
              </w:rPr>
            </w:pPr>
            <w:r w:rsidRPr="00B12C8C">
              <w:t xml:space="preserve"> 49,222</w:t>
            </w:r>
            <w:r w:rsidR="00B72986">
              <w:t>*</w:t>
            </w:r>
            <w:r w:rsidRPr="00B12C8C">
              <w:t xml:space="preserve"> </w:t>
            </w:r>
          </w:p>
        </w:tc>
        <w:tc>
          <w:tcPr>
            <w:tcW w:w="2120" w:type="dxa"/>
            <w:tcBorders>
              <w:top w:val="nil"/>
              <w:left w:val="nil"/>
              <w:bottom w:val="single" w:sz="8" w:space="0" w:color="auto"/>
              <w:right w:val="single" w:sz="8" w:space="0" w:color="auto"/>
            </w:tcBorders>
            <w:shd w:val="clear" w:color="auto" w:fill="auto"/>
          </w:tcPr>
          <w:p w14:paraId="25BB0810" w14:textId="1F63E585" w:rsidR="00D642C6" w:rsidRPr="00DD7048" w:rsidRDefault="00D642C6" w:rsidP="00D642C6">
            <w:pPr>
              <w:spacing w:after="0" w:line="360" w:lineRule="auto"/>
              <w:jc w:val="center"/>
              <w:rPr>
                <w:rFonts w:eastAsia="Times New Roman"/>
                <w:spacing w:val="0"/>
                <w:lang w:eastAsia="es-DO"/>
              </w:rPr>
            </w:pPr>
            <w:r w:rsidRPr="00335937">
              <w:t xml:space="preserve"> 2,739</w:t>
            </w:r>
            <w:r w:rsidR="00B72986">
              <w:t>*</w:t>
            </w:r>
          </w:p>
        </w:tc>
      </w:tr>
      <w:tr w:rsidR="00D642C6" w:rsidRPr="00DD7048" w14:paraId="514C856C" w14:textId="77777777" w:rsidTr="00CF4D06">
        <w:trPr>
          <w:trHeight w:val="456"/>
        </w:trPr>
        <w:tc>
          <w:tcPr>
            <w:tcW w:w="2120" w:type="dxa"/>
            <w:tcBorders>
              <w:top w:val="nil"/>
              <w:left w:val="single" w:sz="8" w:space="0" w:color="auto"/>
              <w:bottom w:val="single" w:sz="8" w:space="0" w:color="auto"/>
              <w:right w:val="single" w:sz="8" w:space="0" w:color="auto"/>
            </w:tcBorders>
            <w:shd w:val="clear" w:color="auto" w:fill="auto"/>
            <w:vAlign w:val="center"/>
          </w:tcPr>
          <w:p w14:paraId="568FE014" w14:textId="77777777" w:rsidR="00D642C6" w:rsidRPr="00DD7048" w:rsidRDefault="00D642C6" w:rsidP="00D642C6">
            <w:pPr>
              <w:spacing w:after="0" w:line="240" w:lineRule="auto"/>
              <w:jc w:val="center"/>
              <w:rPr>
                <w:rFonts w:eastAsia="Times New Roman"/>
                <w:spacing w:val="0"/>
                <w:lang w:eastAsia="es-DO"/>
              </w:rPr>
            </w:pPr>
            <w:r w:rsidRPr="00DD7048">
              <w:rPr>
                <w:rFonts w:eastAsia="Times New Roman"/>
                <w:spacing w:val="0"/>
                <w:lang w:eastAsia="es-DO"/>
              </w:rPr>
              <w:t>Promedio</w:t>
            </w:r>
          </w:p>
        </w:tc>
        <w:tc>
          <w:tcPr>
            <w:tcW w:w="2120" w:type="dxa"/>
            <w:tcBorders>
              <w:top w:val="single" w:sz="8" w:space="0" w:color="auto"/>
              <w:left w:val="single" w:sz="8" w:space="0" w:color="auto"/>
              <w:bottom w:val="single" w:sz="8" w:space="0" w:color="auto"/>
              <w:right w:val="single" w:sz="8" w:space="0" w:color="auto"/>
            </w:tcBorders>
            <w:shd w:val="clear" w:color="auto" w:fill="auto"/>
          </w:tcPr>
          <w:p w14:paraId="68944684" w14:textId="202946C3" w:rsidR="00D642C6" w:rsidRPr="00DD7048" w:rsidRDefault="00D642C6" w:rsidP="00D642C6">
            <w:pPr>
              <w:spacing w:after="0" w:line="360" w:lineRule="auto"/>
              <w:jc w:val="center"/>
              <w:rPr>
                <w:rFonts w:eastAsia="Times New Roman"/>
                <w:spacing w:val="0"/>
                <w:lang w:eastAsia="es-DO"/>
              </w:rPr>
            </w:pPr>
            <w:r w:rsidRPr="007F178A">
              <w:t>79,550</w:t>
            </w:r>
            <w:r w:rsidR="00B72986">
              <w:t>*</w:t>
            </w:r>
          </w:p>
        </w:tc>
        <w:tc>
          <w:tcPr>
            <w:tcW w:w="2120" w:type="dxa"/>
            <w:tcBorders>
              <w:top w:val="single" w:sz="8" w:space="0" w:color="auto"/>
              <w:left w:val="nil"/>
              <w:bottom w:val="single" w:sz="8" w:space="0" w:color="auto"/>
              <w:right w:val="single" w:sz="8" w:space="0" w:color="auto"/>
            </w:tcBorders>
            <w:shd w:val="clear" w:color="auto" w:fill="auto"/>
          </w:tcPr>
          <w:p w14:paraId="1B621B55" w14:textId="6A8C7417" w:rsidR="00D642C6" w:rsidRPr="00DD7048" w:rsidRDefault="00D642C6" w:rsidP="00D642C6">
            <w:pPr>
              <w:spacing w:after="0" w:line="360" w:lineRule="auto"/>
              <w:jc w:val="center"/>
              <w:rPr>
                <w:rFonts w:eastAsia="Times New Roman"/>
                <w:spacing w:val="0"/>
                <w:lang w:eastAsia="es-DO"/>
              </w:rPr>
            </w:pPr>
            <w:r w:rsidRPr="00B12C8C">
              <w:t>47,317</w:t>
            </w:r>
            <w:r w:rsidR="00B72986">
              <w:t>*</w:t>
            </w:r>
          </w:p>
        </w:tc>
        <w:tc>
          <w:tcPr>
            <w:tcW w:w="2120" w:type="dxa"/>
            <w:tcBorders>
              <w:top w:val="single" w:sz="8" w:space="0" w:color="auto"/>
              <w:left w:val="nil"/>
              <w:bottom w:val="single" w:sz="8" w:space="0" w:color="auto"/>
              <w:right w:val="single" w:sz="8" w:space="0" w:color="auto"/>
            </w:tcBorders>
            <w:shd w:val="clear" w:color="auto" w:fill="auto"/>
          </w:tcPr>
          <w:p w14:paraId="1DBF5C81" w14:textId="294E7A9C" w:rsidR="00D642C6" w:rsidRPr="00DD7048" w:rsidRDefault="00D642C6" w:rsidP="00D642C6">
            <w:pPr>
              <w:spacing w:after="0" w:line="360" w:lineRule="auto"/>
              <w:jc w:val="center"/>
              <w:rPr>
                <w:rFonts w:eastAsia="Times New Roman"/>
                <w:spacing w:val="0"/>
                <w:lang w:eastAsia="es-DO"/>
              </w:rPr>
            </w:pPr>
            <w:r w:rsidRPr="00335937">
              <w:t>2,685</w:t>
            </w:r>
            <w:r w:rsidR="00B72986">
              <w:t>*</w:t>
            </w:r>
          </w:p>
        </w:tc>
      </w:tr>
      <w:tr w:rsidR="00D642C6" w:rsidRPr="00DD7048" w14:paraId="5A0F8E1B" w14:textId="77777777" w:rsidTr="00557A15">
        <w:trPr>
          <w:trHeight w:val="45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7FA761CA" w14:textId="77777777" w:rsidR="00D642C6" w:rsidRPr="00DD7048" w:rsidRDefault="00D642C6" w:rsidP="00D642C6">
            <w:pPr>
              <w:spacing w:after="0" w:line="240" w:lineRule="auto"/>
              <w:jc w:val="center"/>
              <w:rPr>
                <w:rFonts w:eastAsia="Times New Roman"/>
                <w:b/>
                <w:bCs/>
                <w:spacing w:val="0"/>
                <w:lang w:eastAsia="es-DO"/>
              </w:rPr>
            </w:pPr>
            <w:r w:rsidRPr="00DD7048">
              <w:rPr>
                <w:rFonts w:eastAsia="Times New Roman"/>
                <w:b/>
                <w:bCs/>
                <w:spacing w:val="0"/>
                <w:lang w:eastAsia="es-DO"/>
              </w:rPr>
              <w:t>Total</w:t>
            </w:r>
          </w:p>
        </w:tc>
        <w:tc>
          <w:tcPr>
            <w:tcW w:w="2120" w:type="dxa"/>
            <w:tcBorders>
              <w:top w:val="nil"/>
              <w:left w:val="nil"/>
              <w:bottom w:val="single" w:sz="8" w:space="0" w:color="auto"/>
              <w:right w:val="single" w:sz="8" w:space="0" w:color="auto"/>
            </w:tcBorders>
            <w:shd w:val="clear" w:color="auto" w:fill="auto"/>
            <w:hideMark/>
          </w:tcPr>
          <w:p w14:paraId="535F6F41" w14:textId="080208C4" w:rsidR="00D642C6" w:rsidRPr="00DD7048" w:rsidRDefault="00D642C6" w:rsidP="00D642C6">
            <w:pPr>
              <w:spacing w:after="0" w:line="360" w:lineRule="auto"/>
              <w:jc w:val="center"/>
              <w:rPr>
                <w:rFonts w:eastAsia="Times New Roman"/>
                <w:b/>
                <w:bCs/>
                <w:spacing w:val="0"/>
                <w:lang w:eastAsia="es-DO"/>
              </w:rPr>
            </w:pPr>
            <w:bookmarkStart w:id="11" w:name="_Hlk121956534"/>
            <w:r w:rsidRPr="00D642C6">
              <w:rPr>
                <w:b/>
                <w:bCs/>
              </w:rPr>
              <w:t>944,103</w:t>
            </w:r>
            <w:bookmarkEnd w:id="11"/>
            <w:r w:rsidR="00B72986">
              <w:rPr>
                <w:b/>
                <w:bCs/>
              </w:rPr>
              <w:t>*</w:t>
            </w:r>
          </w:p>
        </w:tc>
        <w:tc>
          <w:tcPr>
            <w:tcW w:w="2120" w:type="dxa"/>
            <w:tcBorders>
              <w:top w:val="nil"/>
              <w:left w:val="nil"/>
              <w:bottom w:val="single" w:sz="8" w:space="0" w:color="auto"/>
              <w:right w:val="single" w:sz="8" w:space="0" w:color="auto"/>
            </w:tcBorders>
            <w:shd w:val="clear" w:color="auto" w:fill="auto"/>
            <w:hideMark/>
          </w:tcPr>
          <w:p w14:paraId="0F3BE79C" w14:textId="3CC90CEF" w:rsidR="00D642C6" w:rsidRPr="00DD7048" w:rsidRDefault="00D642C6" w:rsidP="00D642C6">
            <w:pPr>
              <w:spacing w:after="0" w:line="360" w:lineRule="auto"/>
              <w:jc w:val="center"/>
              <w:rPr>
                <w:rFonts w:eastAsia="Times New Roman"/>
                <w:b/>
                <w:bCs/>
                <w:spacing w:val="0"/>
                <w:lang w:eastAsia="es-DO"/>
              </w:rPr>
            </w:pPr>
            <w:r w:rsidRPr="00D642C6">
              <w:rPr>
                <w:b/>
                <w:bCs/>
              </w:rPr>
              <w:t>564,876</w:t>
            </w:r>
            <w:r w:rsidR="00B72986">
              <w:rPr>
                <w:b/>
                <w:bCs/>
              </w:rPr>
              <w:t>*</w:t>
            </w:r>
          </w:p>
        </w:tc>
        <w:tc>
          <w:tcPr>
            <w:tcW w:w="2120" w:type="dxa"/>
            <w:tcBorders>
              <w:top w:val="nil"/>
              <w:left w:val="nil"/>
              <w:bottom w:val="single" w:sz="8" w:space="0" w:color="auto"/>
              <w:right w:val="single" w:sz="8" w:space="0" w:color="auto"/>
            </w:tcBorders>
            <w:shd w:val="clear" w:color="auto" w:fill="auto"/>
            <w:hideMark/>
          </w:tcPr>
          <w:p w14:paraId="0830FABB" w14:textId="42C28DDC" w:rsidR="00D642C6" w:rsidRPr="00DD7048" w:rsidRDefault="00D642C6" w:rsidP="00D642C6">
            <w:pPr>
              <w:spacing w:after="0" w:line="360" w:lineRule="auto"/>
              <w:jc w:val="center"/>
              <w:rPr>
                <w:rFonts w:eastAsia="Times New Roman"/>
                <w:b/>
                <w:bCs/>
                <w:spacing w:val="0"/>
                <w:lang w:eastAsia="es-DO"/>
              </w:rPr>
            </w:pPr>
            <w:r w:rsidRPr="00D642C6">
              <w:rPr>
                <w:b/>
                <w:bCs/>
              </w:rPr>
              <w:t>31,434</w:t>
            </w:r>
            <w:r w:rsidR="00B72986">
              <w:rPr>
                <w:b/>
                <w:bCs/>
              </w:rPr>
              <w:t>*</w:t>
            </w:r>
          </w:p>
        </w:tc>
      </w:tr>
    </w:tbl>
    <w:p w14:paraId="21CB882A" w14:textId="0DECCB7D" w:rsidR="00DD7048" w:rsidRPr="00DD7048" w:rsidRDefault="00DD7048" w:rsidP="00DD7048">
      <w:pPr>
        <w:spacing w:line="360" w:lineRule="auto"/>
        <w:jc w:val="both"/>
        <w:rPr>
          <w:rFonts w:cstheme="minorBidi"/>
          <w:b/>
          <w:bCs/>
          <w:szCs w:val="18"/>
        </w:rPr>
      </w:pPr>
      <w:r w:rsidRPr="00DD7048">
        <w:rPr>
          <w:rFonts w:cstheme="minorBidi"/>
          <w:b/>
          <w:bCs/>
          <w:szCs w:val="18"/>
        </w:rPr>
        <w:t xml:space="preserve"> </w:t>
      </w:r>
      <w:r w:rsidR="00B72986" w:rsidRPr="00B72986">
        <w:rPr>
          <w:rFonts w:cstheme="minorBidi"/>
          <w:b/>
          <w:bCs/>
          <w:szCs w:val="18"/>
        </w:rPr>
        <w:t>*Valores proyectados.</w:t>
      </w:r>
    </w:p>
    <w:p w14:paraId="18336B62" w14:textId="77777777" w:rsidR="00DD7048" w:rsidRPr="00DD7048" w:rsidRDefault="00DD7048" w:rsidP="00DD7048">
      <w:pPr>
        <w:spacing w:line="360" w:lineRule="auto"/>
        <w:jc w:val="both"/>
        <w:rPr>
          <w:rFonts w:cstheme="minorBidi"/>
          <w:szCs w:val="18"/>
        </w:rPr>
      </w:pPr>
      <w:r w:rsidRPr="00DD7048">
        <w:rPr>
          <w:rFonts w:cstheme="minorBidi"/>
          <w:szCs w:val="18"/>
        </w:rPr>
        <w:t>A nivel de personas vemos un comportamiento de asistencia que presentó un pico considerable en el mes de marzo, pero se mantuvo bajo la media de poco menos de ochenta mil personas por mes. La mayor parte de la asistencia se debe a la parte de este mercado que hace ventas al detalle que se producen en mayor medida en el Situado de Productores y en el resto de las naves de acopio de este mercado.</w:t>
      </w:r>
    </w:p>
    <w:p w14:paraId="07AB43F4" w14:textId="77777777" w:rsidR="00DD7048" w:rsidRPr="00DD7048" w:rsidRDefault="00DD7048" w:rsidP="00DD7048">
      <w:pPr>
        <w:spacing w:line="360" w:lineRule="auto"/>
        <w:jc w:val="both"/>
        <w:rPr>
          <w:rFonts w:cstheme="minorBidi"/>
          <w:szCs w:val="18"/>
        </w:rPr>
      </w:pPr>
      <w:r w:rsidRPr="00DD7048">
        <w:rPr>
          <w:rFonts w:cstheme="minorBidi"/>
          <w:szCs w:val="18"/>
        </w:rPr>
        <w:t xml:space="preserve">Otro parámetro considerable es el número de vehículos que accedieron a este mercado durante el año, siendo la mayor cantidad de estos los vehículos de transporte público que operan en las rutas disponibles dentro del sector La Guáyiga; lo que muestra como la </w:t>
      </w:r>
      <w:r w:rsidRPr="00DD7048">
        <w:rPr>
          <w:rFonts w:cstheme="minorBidi"/>
          <w:szCs w:val="18"/>
        </w:rPr>
        <w:lastRenderedPageBreak/>
        <w:t xml:space="preserve">presencia del mercado dentro de la zona provoca interacciones positivas en otros entes productivos. </w:t>
      </w:r>
    </w:p>
    <w:p w14:paraId="505AA7B4" w14:textId="2CD4F13F" w:rsidR="00DD7048" w:rsidRPr="00DD7048" w:rsidRDefault="00DD7048" w:rsidP="00DD7048">
      <w:pPr>
        <w:spacing w:line="360" w:lineRule="auto"/>
        <w:jc w:val="both"/>
        <w:rPr>
          <w:rFonts w:cstheme="minorBidi"/>
          <w:szCs w:val="18"/>
        </w:rPr>
      </w:pPr>
      <w:r w:rsidRPr="00DD7048">
        <w:rPr>
          <w:rFonts w:cstheme="minorBidi"/>
          <w:szCs w:val="18"/>
        </w:rPr>
        <w:t>Continuando con los vehículos, vemos un buen comportamiento dentro de los que han acudido al Merca de Santo Domingo este año a colocar mercancía en el mercado para que esté disponible a los consumidores de los diferentes canales comerciales inmersos en este mercado.</w:t>
      </w:r>
    </w:p>
    <w:p w14:paraId="4EAECD16" w14:textId="566D737F" w:rsidR="00654164" w:rsidRDefault="00654164" w:rsidP="00654164"/>
    <w:p w14:paraId="3FF4B75D" w14:textId="2A2B37AA" w:rsidR="003E71E6" w:rsidRDefault="003E71E6" w:rsidP="00654164"/>
    <w:p w14:paraId="5703362B" w14:textId="5F922A7C" w:rsidR="003E71E6" w:rsidRDefault="003E71E6" w:rsidP="00654164"/>
    <w:p w14:paraId="0574C652" w14:textId="3A00A21A" w:rsidR="003E71E6" w:rsidRDefault="003E71E6" w:rsidP="00654164"/>
    <w:p w14:paraId="4557886D" w14:textId="7DBCC466" w:rsidR="003E71E6" w:rsidRDefault="003E71E6" w:rsidP="00654164"/>
    <w:p w14:paraId="4DC78845" w14:textId="4BB31FA0" w:rsidR="003E71E6" w:rsidRDefault="003E71E6" w:rsidP="00654164"/>
    <w:p w14:paraId="31D12AF9" w14:textId="1B604C91" w:rsidR="003E71E6" w:rsidRDefault="003E71E6" w:rsidP="00654164"/>
    <w:p w14:paraId="58660EDF" w14:textId="4A06A323" w:rsidR="003E71E6" w:rsidRDefault="003E71E6" w:rsidP="00654164"/>
    <w:p w14:paraId="7BAD49C8" w14:textId="62CF79A1" w:rsidR="003E71E6" w:rsidRDefault="003E71E6" w:rsidP="00654164"/>
    <w:p w14:paraId="4C7A061B" w14:textId="3463C5E2" w:rsidR="003E71E6" w:rsidRDefault="003E71E6" w:rsidP="00654164"/>
    <w:p w14:paraId="72AB4CD1" w14:textId="7566A124" w:rsidR="003E71E6" w:rsidRDefault="003E71E6" w:rsidP="00654164"/>
    <w:p w14:paraId="7D40D9BC" w14:textId="50DF79A7" w:rsidR="003E71E6" w:rsidRDefault="003E71E6" w:rsidP="00654164"/>
    <w:p w14:paraId="284AD582" w14:textId="2896F724" w:rsidR="003E71E6" w:rsidRDefault="003E71E6" w:rsidP="00654164"/>
    <w:p w14:paraId="4293EBD5" w14:textId="52F6CF12" w:rsidR="003E71E6" w:rsidRDefault="003E71E6" w:rsidP="00654164"/>
    <w:p w14:paraId="6172BB2E" w14:textId="73303523" w:rsidR="003E71E6" w:rsidRDefault="003E71E6" w:rsidP="00654164"/>
    <w:p w14:paraId="1B73773A" w14:textId="7DC1658E" w:rsidR="003E71E6" w:rsidRDefault="003E71E6" w:rsidP="00654164"/>
    <w:p w14:paraId="7F6203F3" w14:textId="4F6075B4" w:rsidR="003E71E6" w:rsidRDefault="003E71E6" w:rsidP="00654164"/>
    <w:p w14:paraId="4290556E" w14:textId="4A32FBFF" w:rsidR="003E71E6" w:rsidRDefault="003E71E6" w:rsidP="00654164"/>
    <w:p w14:paraId="20FA45C6" w14:textId="1B401A05" w:rsidR="003E71E6" w:rsidRDefault="003E71E6" w:rsidP="00654164"/>
    <w:p w14:paraId="0532E24D" w14:textId="3032C5F5" w:rsidR="003E71E6" w:rsidRDefault="003E71E6" w:rsidP="00654164"/>
    <w:p w14:paraId="26E1072C" w14:textId="69EC1CA2" w:rsidR="003E71E6" w:rsidRDefault="003E71E6" w:rsidP="00654164"/>
    <w:p w14:paraId="480AB252" w14:textId="760B2B21" w:rsidR="00654164" w:rsidRPr="00654164" w:rsidRDefault="00654164" w:rsidP="00654164">
      <w:pPr>
        <w:pStyle w:val="Heading1"/>
      </w:pPr>
      <w:bookmarkStart w:id="12" w:name="_Toc119507031"/>
      <w:r w:rsidRPr="00654164">
        <w:lastRenderedPageBreak/>
        <w:t>RESULTADOS DE L</w:t>
      </w:r>
      <w:r>
        <w:t>AS ÁREAS TRANSVERSALES Y DE APOYO</w:t>
      </w:r>
      <w:bookmarkEnd w:id="12"/>
    </w:p>
    <w:p w14:paraId="5D67DA4A" w14:textId="77777777" w:rsidR="00654164" w:rsidRPr="00654164" w:rsidRDefault="00654164" w:rsidP="00654164">
      <w:pPr>
        <w:jc w:val="both"/>
        <w:rPr>
          <w:rFonts w:eastAsia="Calibri"/>
          <w:sz w:val="18"/>
        </w:rPr>
      </w:pPr>
      <w:r w:rsidRPr="002B4451">
        <w:rPr>
          <w:rFonts w:eastAsia="Calibri"/>
          <w:noProof/>
          <w:sz w:val="18"/>
        </w:rPr>
        <mc:AlternateContent>
          <mc:Choice Requires="wps">
            <w:drawing>
              <wp:anchor distT="0" distB="0" distL="114300" distR="114300" simplePos="0" relativeHeight="25171353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9FC65"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2BBFC4CF" w14:textId="1EC9098C" w:rsidR="00654164" w:rsidRPr="00962596" w:rsidRDefault="00073E51" w:rsidP="00962596">
      <w:pPr>
        <w:pStyle w:val="Heading2"/>
        <w:spacing w:after="240"/>
        <w:rPr>
          <w:b/>
          <w:bCs/>
        </w:rPr>
      </w:pPr>
      <w:bookmarkStart w:id="13" w:name="_Toc119507032"/>
      <w:r w:rsidRPr="00962596">
        <w:rPr>
          <w:b/>
          <w:bCs/>
        </w:rPr>
        <w:t>4.1 Desempeño administrativo y financiero</w:t>
      </w:r>
      <w:bookmarkEnd w:id="13"/>
    </w:p>
    <w:p w14:paraId="73835100" w14:textId="77777777" w:rsidR="005967CE" w:rsidRPr="005967CE" w:rsidRDefault="005967CE" w:rsidP="005967CE">
      <w:pPr>
        <w:spacing w:line="360" w:lineRule="auto"/>
        <w:jc w:val="both"/>
        <w:rPr>
          <w:rFonts w:eastAsia="Calibri"/>
          <w:szCs w:val="36"/>
        </w:rPr>
      </w:pPr>
      <w:r w:rsidRPr="005967CE">
        <w:rPr>
          <w:rFonts w:eastAsia="Calibri"/>
          <w:szCs w:val="36"/>
        </w:rPr>
        <w:t xml:space="preserve">El presupuesto total de la institución, compuesto por el capital de trabajo proveniente del Fondo del Tesoro Nacional, a través de los organismos rectores gubernamentales y el obtenido por la recaudación por concepto de arrendamiento de los locales y oficinas bajo la responsabilidad de MERCADOM, se muestra en el cuadro a continuación: </w:t>
      </w:r>
    </w:p>
    <w:tbl>
      <w:tblPr>
        <w:tblW w:w="8100" w:type="dxa"/>
        <w:tblInd w:w="80" w:type="dxa"/>
        <w:tblCellMar>
          <w:left w:w="70" w:type="dxa"/>
          <w:right w:w="70" w:type="dxa"/>
        </w:tblCellMar>
        <w:tblLook w:val="04A0" w:firstRow="1" w:lastRow="0" w:firstColumn="1" w:lastColumn="0" w:noHBand="0" w:noVBand="1"/>
      </w:tblPr>
      <w:tblGrid>
        <w:gridCol w:w="2900"/>
        <w:gridCol w:w="2540"/>
        <w:gridCol w:w="2660"/>
      </w:tblGrid>
      <w:tr w:rsidR="005967CE" w14:paraId="2488A834" w14:textId="77777777" w:rsidTr="005967CE">
        <w:trPr>
          <w:trHeight w:val="636"/>
        </w:trPr>
        <w:tc>
          <w:tcPr>
            <w:tcW w:w="2900" w:type="dxa"/>
            <w:tcBorders>
              <w:top w:val="single" w:sz="8" w:space="0" w:color="auto"/>
              <w:left w:val="single" w:sz="8" w:space="0" w:color="auto"/>
              <w:bottom w:val="nil"/>
              <w:right w:val="single" w:sz="8" w:space="0" w:color="auto"/>
            </w:tcBorders>
            <w:shd w:val="clear" w:color="auto" w:fill="142F62"/>
            <w:vAlign w:val="center"/>
            <w:hideMark/>
          </w:tcPr>
          <w:p w14:paraId="0FC763D7" w14:textId="77777777" w:rsidR="005967CE" w:rsidRDefault="005967CE">
            <w:pPr>
              <w:spacing w:after="0" w:line="240" w:lineRule="auto"/>
              <w:jc w:val="center"/>
              <w:rPr>
                <w:rFonts w:eastAsia="Times New Roman"/>
                <w:color w:val="FFFFFF"/>
                <w:spacing w:val="0"/>
                <w:lang w:eastAsia="es-DO"/>
              </w:rPr>
            </w:pPr>
            <w:r>
              <w:rPr>
                <w:rFonts w:eastAsia="Times New Roman"/>
                <w:color w:val="FFFFFF"/>
                <w:lang w:val="es-ES" w:eastAsia="es-DO"/>
              </w:rPr>
              <w:t>PRESUPUESTO APROBADO RD$</w:t>
            </w:r>
          </w:p>
        </w:tc>
        <w:tc>
          <w:tcPr>
            <w:tcW w:w="2540" w:type="dxa"/>
            <w:tcBorders>
              <w:top w:val="single" w:sz="8" w:space="0" w:color="auto"/>
              <w:left w:val="nil"/>
              <w:bottom w:val="nil"/>
              <w:right w:val="single" w:sz="8" w:space="0" w:color="auto"/>
            </w:tcBorders>
            <w:shd w:val="clear" w:color="auto" w:fill="142F62"/>
            <w:vAlign w:val="center"/>
            <w:hideMark/>
          </w:tcPr>
          <w:p w14:paraId="6F4DE5E0" w14:textId="77777777" w:rsidR="005967CE" w:rsidRDefault="005967CE">
            <w:pPr>
              <w:spacing w:after="0" w:line="240" w:lineRule="auto"/>
              <w:jc w:val="center"/>
              <w:rPr>
                <w:rFonts w:eastAsia="Times New Roman"/>
                <w:color w:val="FFFFFF"/>
                <w:lang w:eastAsia="es-DO"/>
              </w:rPr>
            </w:pPr>
            <w:r>
              <w:rPr>
                <w:rFonts w:eastAsia="Times New Roman"/>
                <w:color w:val="FFFFFF"/>
                <w:lang w:val="es-ES" w:eastAsia="es-DO"/>
              </w:rPr>
              <w:t>EJECUTADO RD$</w:t>
            </w:r>
          </w:p>
        </w:tc>
        <w:tc>
          <w:tcPr>
            <w:tcW w:w="2660" w:type="dxa"/>
            <w:tcBorders>
              <w:top w:val="single" w:sz="8" w:space="0" w:color="auto"/>
              <w:left w:val="nil"/>
              <w:bottom w:val="nil"/>
              <w:right w:val="single" w:sz="8" w:space="0" w:color="auto"/>
            </w:tcBorders>
            <w:shd w:val="clear" w:color="auto" w:fill="142F62"/>
            <w:vAlign w:val="center"/>
            <w:hideMark/>
          </w:tcPr>
          <w:p w14:paraId="1A78BA1D" w14:textId="77777777" w:rsidR="005967CE" w:rsidRDefault="005967CE">
            <w:pPr>
              <w:spacing w:after="0" w:line="240" w:lineRule="auto"/>
              <w:jc w:val="center"/>
              <w:rPr>
                <w:rFonts w:eastAsia="Times New Roman"/>
                <w:color w:val="FFFFFF"/>
                <w:lang w:eastAsia="es-DO"/>
              </w:rPr>
            </w:pPr>
            <w:r>
              <w:rPr>
                <w:rFonts w:eastAsia="Times New Roman"/>
                <w:color w:val="FFFFFF"/>
                <w:lang w:val="es-ES" w:eastAsia="es-DO"/>
              </w:rPr>
              <w:t>PRESUPUESTO VIGENTE RD$</w:t>
            </w:r>
          </w:p>
        </w:tc>
      </w:tr>
      <w:tr w:rsidR="005967CE" w14:paraId="7AC2EE54" w14:textId="77777777" w:rsidTr="005967CE">
        <w:trPr>
          <w:trHeight w:val="324"/>
        </w:trPr>
        <w:tc>
          <w:tcPr>
            <w:tcW w:w="2900" w:type="dxa"/>
            <w:tcBorders>
              <w:top w:val="single" w:sz="8" w:space="0" w:color="auto"/>
              <w:left w:val="nil"/>
              <w:bottom w:val="single" w:sz="8" w:space="0" w:color="auto"/>
              <w:right w:val="single" w:sz="8" w:space="0" w:color="auto"/>
            </w:tcBorders>
            <w:vAlign w:val="center"/>
            <w:hideMark/>
          </w:tcPr>
          <w:p w14:paraId="29A9992D" w14:textId="77777777" w:rsidR="005967CE" w:rsidRDefault="005967CE">
            <w:pPr>
              <w:spacing w:after="0" w:line="240" w:lineRule="auto"/>
              <w:jc w:val="center"/>
              <w:rPr>
                <w:rFonts w:eastAsia="Times New Roman"/>
                <w:lang w:eastAsia="es-DO"/>
              </w:rPr>
            </w:pPr>
            <w:r>
              <w:rPr>
                <w:rFonts w:eastAsia="Times New Roman"/>
                <w:lang w:val="es-ES" w:eastAsia="es-DO"/>
              </w:rPr>
              <w:t xml:space="preserve"> $                  228,263,180.00 </w:t>
            </w:r>
          </w:p>
        </w:tc>
        <w:tc>
          <w:tcPr>
            <w:tcW w:w="2540" w:type="dxa"/>
            <w:tcBorders>
              <w:top w:val="single" w:sz="8" w:space="0" w:color="auto"/>
              <w:left w:val="nil"/>
              <w:bottom w:val="single" w:sz="8" w:space="0" w:color="auto"/>
              <w:right w:val="single" w:sz="8" w:space="0" w:color="auto"/>
            </w:tcBorders>
            <w:vAlign w:val="center"/>
            <w:hideMark/>
          </w:tcPr>
          <w:p w14:paraId="6A66155B" w14:textId="24E07E4C" w:rsidR="005967CE" w:rsidRDefault="005967CE">
            <w:pPr>
              <w:spacing w:after="0" w:line="240" w:lineRule="auto"/>
              <w:jc w:val="center"/>
              <w:rPr>
                <w:rFonts w:eastAsia="Times New Roman"/>
                <w:lang w:eastAsia="es-DO"/>
              </w:rPr>
            </w:pPr>
            <w:r>
              <w:rPr>
                <w:rFonts w:eastAsia="Times New Roman"/>
                <w:lang w:val="es-ES" w:eastAsia="es-DO"/>
              </w:rPr>
              <w:t xml:space="preserve"> $             </w:t>
            </w:r>
            <w:r w:rsidR="000D2969" w:rsidRPr="000D2969">
              <w:rPr>
                <w:rFonts w:eastAsia="Times New Roman"/>
                <w:lang w:val="es-ES" w:eastAsia="es-DO"/>
              </w:rPr>
              <w:t>139,914,310.53</w:t>
            </w:r>
          </w:p>
        </w:tc>
        <w:tc>
          <w:tcPr>
            <w:tcW w:w="2660" w:type="dxa"/>
            <w:tcBorders>
              <w:top w:val="single" w:sz="8" w:space="0" w:color="auto"/>
              <w:left w:val="nil"/>
              <w:bottom w:val="single" w:sz="8" w:space="0" w:color="auto"/>
              <w:right w:val="single" w:sz="8" w:space="0" w:color="auto"/>
            </w:tcBorders>
            <w:vAlign w:val="center"/>
            <w:hideMark/>
          </w:tcPr>
          <w:p w14:paraId="694E453C" w14:textId="2D77CBF6" w:rsidR="005967CE" w:rsidRDefault="005967CE">
            <w:pPr>
              <w:spacing w:after="0" w:line="240" w:lineRule="auto"/>
              <w:jc w:val="center"/>
              <w:rPr>
                <w:rFonts w:eastAsia="Times New Roman"/>
                <w:lang w:eastAsia="es-DO"/>
              </w:rPr>
            </w:pPr>
            <w:r>
              <w:rPr>
                <w:rFonts w:eastAsia="Times New Roman"/>
                <w:lang w:val="es-ES" w:eastAsia="es-DO"/>
              </w:rPr>
              <w:t xml:space="preserve"> $              </w:t>
            </w:r>
            <w:r w:rsidR="000D2969" w:rsidRPr="000D2969">
              <w:rPr>
                <w:rFonts w:eastAsia="Times New Roman"/>
                <w:lang w:val="es-ES" w:eastAsia="es-DO"/>
              </w:rPr>
              <w:t>88,348,869.47</w:t>
            </w:r>
          </w:p>
        </w:tc>
      </w:tr>
    </w:tbl>
    <w:p w14:paraId="233DFD0F" w14:textId="77777777" w:rsidR="005967CE" w:rsidRDefault="005967CE" w:rsidP="005967CE">
      <w:pPr>
        <w:spacing w:line="360" w:lineRule="auto"/>
        <w:jc w:val="both"/>
        <w:rPr>
          <w:rFonts w:eastAsia="Calibri"/>
          <w:b/>
          <w:bCs/>
          <w:szCs w:val="36"/>
        </w:rPr>
      </w:pPr>
      <w:r>
        <w:rPr>
          <w:rFonts w:eastAsia="Calibri"/>
          <w:b/>
          <w:bCs/>
          <w:szCs w:val="36"/>
        </w:rPr>
        <w:t xml:space="preserve"> </w:t>
      </w:r>
    </w:p>
    <w:p w14:paraId="1C21FBB2" w14:textId="77777777" w:rsidR="005967CE" w:rsidRPr="005967CE" w:rsidRDefault="005967CE" w:rsidP="005967CE">
      <w:pPr>
        <w:spacing w:line="360" w:lineRule="auto"/>
        <w:jc w:val="both"/>
        <w:rPr>
          <w:rFonts w:eastAsia="Calibri"/>
          <w:szCs w:val="36"/>
        </w:rPr>
      </w:pPr>
      <w:r w:rsidRPr="005967CE">
        <w:rPr>
          <w:rFonts w:eastAsia="Calibri"/>
          <w:szCs w:val="36"/>
        </w:rPr>
        <w:t>Los detalles de esta ejecución se muestran como parte de los anexos al final del documento.</w:t>
      </w:r>
    </w:p>
    <w:tbl>
      <w:tblPr>
        <w:tblW w:w="8020" w:type="dxa"/>
        <w:tblInd w:w="80" w:type="dxa"/>
        <w:tblCellMar>
          <w:left w:w="70" w:type="dxa"/>
          <w:right w:w="70" w:type="dxa"/>
        </w:tblCellMar>
        <w:tblLook w:val="04A0" w:firstRow="1" w:lastRow="0" w:firstColumn="1" w:lastColumn="0" w:noHBand="0" w:noVBand="1"/>
      </w:tblPr>
      <w:tblGrid>
        <w:gridCol w:w="2580"/>
        <w:gridCol w:w="2900"/>
        <w:gridCol w:w="2540"/>
      </w:tblGrid>
      <w:tr w:rsidR="005967CE" w14:paraId="473A9499" w14:textId="77777777" w:rsidTr="005967CE">
        <w:trPr>
          <w:trHeight w:val="636"/>
        </w:trPr>
        <w:tc>
          <w:tcPr>
            <w:tcW w:w="8020" w:type="dxa"/>
            <w:gridSpan w:val="3"/>
            <w:tcBorders>
              <w:top w:val="single" w:sz="8" w:space="0" w:color="auto"/>
              <w:left w:val="single" w:sz="8" w:space="0" w:color="auto"/>
              <w:bottom w:val="single" w:sz="8" w:space="0" w:color="auto"/>
              <w:right w:val="single" w:sz="8" w:space="0" w:color="000000"/>
            </w:tcBorders>
            <w:shd w:val="clear" w:color="auto" w:fill="142F62"/>
            <w:vAlign w:val="center"/>
            <w:hideMark/>
          </w:tcPr>
          <w:p w14:paraId="5EC1ADEF" w14:textId="77777777" w:rsidR="005967CE" w:rsidRDefault="005967CE">
            <w:pPr>
              <w:spacing w:after="0" w:line="240" w:lineRule="auto"/>
              <w:jc w:val="center"/>
              <w:rPr>
                <w:rFonts w:eastAsia="Times New Roman"/>
                <w:color w:val="FFFFFF"/>
                <w:spacing w:val="0"/>
                <w:lang w:eastAsia="es-DO"/>
              </w:rPr>
            </w:pPr>
            <w:r>
              <w:rPr>
                <w:rFonts w:eastAsia="Times New Roman"/>
                <w:color w:val="FFFFFF"/>
                <w:lang w:val="es-ES" w:eastAsia="es-DO"/>
              </w:rPr>
              <w:t>CUENTAS POR COBRAR</w:t>
            </w:r>
          </w:p>
        </w:tc>
      </w:tr>
      <w:tr w:rsidR="005967CE" w14:paraId="665153E1" w14:textId="77777777" w:rsidTr="005967CE">
        <w:trPr>
          <w:trHeight w:val="300"/>
        </w:trPr>
        <w:tc>
          <w:tcPr>
            <w:tcW w:w="2580" w:type="dxa"/>
            <w:tcBorders>
              <w:top w:val="nil"/>
              <w:left w:val="single" w:sz="8" w:space="0" w:color="auto"/>
              <w:bottom w:val="single" w:sz="8" w:space="0" w:color="auto"/>
              <w:right w:val="single" w:sz="8" w:space="0" w:color="auto"/>
            </w:tcBorders>
            <w:vAlign w:val="center"/>
            <w:hideMark/>
          </w:tcPr>
          <w:p w14:paraId="2D638534" w14:textId="77777777" w:rsidR="005967CE" w:rsidRDefault="005967CE">
            <w:pPr>
              <w:spacing w:after="0" w:line="240" w:lineRule="auto"/>
              <w:jc w:val="center"/>
              <w:rPr>
                <w:rFonts w:eastAsia="Times New Roman"/>
                <w:lang w:eastAsia="es-DO"/>
              </w:rPr>
            </w:pPr>
            <w:r>
              <w:rPr>
                <w:rFonts w:eastAsia="Times New Roman"/>
                <w:lang w:val="es-ES" w:eastAsia="es-DO"/>
              </w:rPr>
              <w:t>2020</w:t>
            </w:r>
          </w:p>
        </w:tc>
        <w:tc>
          <w:tcPr>
            <w:tcW w:w="2900" w:type="dxa"/>
            <w:tcBorders>
              <w:top w:val="nil"/>
              <w:left w:val="nil"/>
              <w:bottom w:val="single" w:sz="8" w:space="0" w:color="auto"/>
              <w:right w:val="single" w:sz="8" w:space="0" w:color="auto"/>
            </w:tcBorders>
            <w:vAlign w:val="center"/>
            <w:hideMark/>
          </w:tcPr>
          <w:p w14:paraId="5DF9EAA4" w14:textId="77777777" w:rsidR="005967CE" w:rsidRDefault="005967CE">
            <w:pPr>
              <w:spacing w:after="0" w:line="240" w:lineRule="auto"/>
              <w:jc w:val="center"/>
              <w:rPr>
                <w:rFonts w:eastAsia="Times New Roman"/>
                <w:lang w:eastAsia="es-DO"/>
              </w:rPr>
            </w:pPr>
            <w:r>
              <w:rPr>
                <w:rFonts w:eastAsia="Times New Roman"/>
                <w:lang w:val="es-ES" w:eastAsia="es-DO"/>
              </w:rPr>
              <w:t>2021</w:t>
            </w:r>
          </w:p>
        </w:tc>
        <w:tc>
          <w:tcPr>
            <w:tcW w:w="2540" w:type="dxa"/>
            <w:tcBorders>
              <w:top w:val="nil"/>
              <w:left w:val="nil"/>
              <w:bottom w:val="single" w:sz="8" w:space="0" w:color="auto"/>
              <w:right w:val="single" w:sz="8" w:space="0" w:color="auto"/>
            </w:tcBorders>
            <w:vAlign w:val="center"/>
            <w:hideMark/>
          </w:tcPr>
          <w:p w14:paraId="57AB6BBF" w14:textId="77777777" w:rsidR="005967CE" w:rsidRDefault="005967CE">
            <w:pPr>
              <w:spacing w:after="0" w:line="240" w:lineRule="auto"/>
              <w:jc w:val="center"/>
              <w:rPr>
                <w:rFonts w:eastAsia="Times New Roman"/>
                <w:lang w:eastAsia="es-DO"/>
              </w:rPr>
            </w:pPr>
            <w:r>
              <w:rPr>
                <w:rFonts w:eastAsia="Times New Roman"/>
                <w:lang w:val="es-ES" w:eastAsia="es-DO"/>
              </w:rPr>
              <w:t>2022</w:t>
            </w:r>
          </w:p>
        </w:tc>
      </w:tr>
      <w:tr w:rsidR="005967CE" w14:paraId="770BE0A5" w14:textId="77777777" w:rsidTr="005967CE">
        <w:trPr>
          <w:trHeight w:val="324"/>
        </w:trPr>
        <w:tc>
          <w:tcPr>
            <w:tcW w:w="2580" w:type="dxa"/>
            <w:tcBorders>
              <w:top w:val="nil"/>
              <w:left w:val="single" w:sz="8" w:space="0" w:color="auto"/>
              <w:bottom w:val="single" w:sz="8" w:space="0" w:color="auto"/>
              <w:right w:val="single" w:sz="8" w:space="0" w:color="auto"/>
            </w:tcBorders>
            <w:vAlign w:val="center"/>
            <w:hideMark/>
          </w:tcPr>
          <w:p w14:paraId="590BC23E" w14:textId="77777777" w:rsidR="005967CE" w:rsidRDefault="005967CE">
            <w:pPr>
              <w:spacing w:after="0" w:line="240" w:lineRule="auto"/>
              <w:jc w:val="center"/>
              <w:rPr>
                <w:rFonts w:eastAsia="Times New Roman"/>
                <w:lang w:eastAsia="es-DO"/>
              </w:rPr>
            </w:pPr>
            <w:r>
              <w:rPr>
                <w:rFonts w:eastAsia="Times New Roman"/>
                <w:lang w:val="es-ES" w:eastAsia="es-DO"/>
              </w:rPr>
              <w:t xml:space="preserve"> $              12,724,309.71 </w:t>
            </w:r>
          </w:p>
        </w:tc>
        <w:tc>
          <w:tcPr>
            <w:tcW w:w="2900" w:type="dxa"/>
            <w:tcBorders>
              <w:top w:val="nil"/>
              <w:left w:val="nil"/>
              <w:bottom w:val="single" w:sz="8" w:space="0" w:color="auto"/>
              <w:right w:val="single" w:sz="8" w:space="0" w:color="auto"/>
            </w:tcBorders>
            <w:vAlign w:val="center"/>
            <w:hideMark/>
          </w:tcPr>
          <w:p w14:paraId="3327A6C1" w14:textId="77777777" w:rsidR="005967CE" w:rsidRDefault="005967CE">
            <w:pPr>
              <w:spacing w:after="0" w:line="240" w:lineRule="auto"/>
              <w:jc w:val="center"/>
              <w:rPr>
                <w:rFonts w:eastAsia="Times New Roman"/>
                <w:lang w:eastAsia="es-DO"/>
              </w:rPr>
            </w:pPr>
            <w:r>
              <w:rPr>
                <w:rFonts w:eastAsia="Times New Roman"/>
                <w:lang w:val="es-ES" w:eastAsia="es-DO"/>
              </w:rPr>
              <w:t xml:space="preserve"> $                    25,128,387.31 </w:t>
            </w:r>
          </w:p>
        </w:tc>
        <w:tc>
          <w:tcPr>
            <w:tcW w:w="2540" w:type="dxa"/>
            <w:tcBorders>
              <w:top w:val="nil"/>
              <w:left w:val="nil"/>
              <w:bottom w:val="single" w:sz="8" w:space="0" w:color="auto"/>
              <w:right w:val="single" w:sz="8" w:space="0" w:color="auto"/>
            </w:tcBorders>
            <w:vAlign w:val="center"/>
            <w:hideMark/>
          </w:tcPr>
          <w:p w14:paraId="133518FA" w14:textId="0B776B7A" w:rsidR="005967CE" w:rsidRDefault="005967CE">
            <w:pPr>
              <w:spacing w:after="0" w:line="240" w:lineRule="auto"/>
              <w:jc w:val="center"/>
              <w:rPr>
                <w:rFonts w:eastAsia="Times New Roman"/>
                <w:lang w:eastAsia="es-DO"/>
              </w:rPr>
            </w:pPr>
            <w:r>
              <w:rPr>
                <w:rFonts w:eastAsia="Times New Roman"/>
                <w:lang w:val="es-ES" w:eastAsia="es-DO"/>
              </w:rPr>
              <w:t xml:space="preserve"> $             </w:t>
            </w:r>
            <w:r w:rsidRPr="005967CE">
              <w:rPr>
                <w:rFonts w:eastAsia="Times New Roman"/>
                <w:lang w:val="es-ES" w:eastAsia="es-DO"/>
              </w:rPr>
              <w:t>13,303,263.91</w:t>
            </w:r>
          </w:p>
        </w:tc>
      </w:tr>
    </w:tbl>
    <w:p w14:paraId="1DB61221" w14:textId="77777777" w:rsidR="005967CE" w:rsidRDefault="005967CE" w:rsidP="005967CE">
      <w:pPr>
        <w:spacing w:line="360" w:lineRule="auto"/>
        <w:jc w:val="both"/>
        <w:rPr>
          <w:rFonts w:eastAsia="Calibri"/>
          <w:szCs w:val="36"/>
        </w:rPr>
      </w:pPr>
    </w:p>
    <w:p w14:paraId="6CE23CF3" w14:textId="67372807" w:rsidR="005967CE" w:rsidRPr="005967CE" w:rsidRDefault="005967CE" w:rsidP="005967CE">
      <w:pPr>
        <w:spacing w:line="360" w:lineRule="auto"/>
        <w:jc w:val="both"/>
        <w:rPr>
          <w:rFonts w:eastAsia="Calibri"/>
          <w:szCs w:val="36"/>
        </w:rPr>
      </w:pPr>
      <w:r w:rsidRPr="005967CE">
        <w:rPr>
          <w:rFonts w:eastAsia="Calibri"/>
          <w:szCs w:val="36"/>
        </w:rPr>
        <w:t>Al 3</w:t>
      </w:r>
      <w:r>
        <w:rPr>
          <w:rFonts w:eastAsia="Calibri"/>
          <w:szCs w:val="36"/>
        </w:rPr>
        <w:t>1</w:t>
      </w:r>
      <w:r w:rsidRPr="005967CE">
        <w:rPr>
          <w:rFonts w:eastAsia="Calibri"/>
          <w:szCs w:val="36"/>
        </w:rPr>
        <w:t xml:space="preserve"> de </w:t>
      </w:r>
      <w:r>
        <w:rPr>
          <w:rFonts w:eastAsia="Calibri"/>
          <w:szCs w:val="36"/>
        </w:rPr>
        <w:t xml:space="preserve">octubre </w:t>
      </w:r>
      <w:r w:rsidRPr="005967CE">
        <w:rPr>
          <w:rFonts w:eastAsia="Calibri"/>
          <w:szCs w:val="36"/>
        </w:rPr>
        <w:t>2022, la institución presenta saldos por cobrar por la suma de RD$13.303.263,91 y un valor recaudado por un monto de RD$</w:t>
      </w:r>
      <w:r w:rsidR="00310C49" w:rsidRPr="00310C49">
        <w:t xml:space="preserve"> </w:t>
      </w:r>
      <w:r w:rsidR="00310C49" w:rsidRPr="00310C49">
        <w:rPr>
          <w:rFonts w:eastAsia="Calibri"/>
          <w:szCs w:val="36"/>
        </w:rPr>
        <w:t>54.431.408,99</w:t>
      </w:r>
      <w:r w:rsidRPr="005967CE">
        <w:rPr>
          <w:rFonts w:eastAsia="Calibri"/>
          <w:szCs w:val="36"/>
        </w:rPr>
        <w:t xml:space="preserve"> respectivamente, que se presentan como parte de los Ingresos en los Estado de Rendimiento Financiero de este año.</w:t>
      </w:r>
    </w:p>
    <w:p w14:paraId="3E4922A0" w14:textId="3DC340B0" w:rsidR="005967CE" w:rsidRDefault="005967CE" w:rsidP="005967CE">
      <w:pPr>
        <w:spacing w:line="360" w:lineRule="auto"/>
        <w:jc w:val="both"/>
        <w:rPr>
          <w:rFonts w:eastAsia="Calibri"/>
          <w:szCs w:val="36"/>
        </w:rPr>
      </w:pPr>
    </w:p>
    <w:p w14:paraId="069584F2" w14:textId="77777777" w:rsidR="000C52A5" w:rsidRPr="005967CE" w:rsidRDefault="000C52A5" w:rsidP="005967CE">
      <w:pPr>
        <w:spacing w:line="360" w:lineRule="auto"/>
        <w:jc w:val="both"/>
        <w:rPr>
          <w:rFonts w:eastAsia="Calibri"/>
          <w:szCs w:val="36"/>
        </w:rPr>
      </w:pPr>
    </w:p>
    <w:tbl>
      <w:tblPr>
        <w:tblW w:w="5480" w:type="dxa"/>
        <w:tblInd w:w="1222" w:type="dxa"/>
        <w:tblCellMar>
          <w:left w:w="70" w:type="dxa"/>
          <w:right w:w="70" w:type="dxa"/>
        </w:tblCellMar>
        <w:tblLook w:val="04A0" w:firstRow="1" w:lastRow="0" w:firstColumn="1" w:lastColumn="0" w:noHBand="0" w:noVBand="1"/>
      </w:tblPr>
      <w:tblGrid>
        <w:gridCol w:w="2580"/>
        <w:gridCol w:w="2900"/>
      </w:tblGrid>
      <w:tr w:rsidR="005967CE" w14:paraId="3070452A" w14:textId="77777777" w:rsidTr="005967CE">
        <w:trPr>
          <w:trHeight w:val="324"/>
        </w:trPr>
        <w:tc>
          <w:tcPr>
            <w:tcW w:w="5480" w:type="dxa"/>
            <w:gridSpan w:val="2"/>
            <w:tcBorders>
              <w:top w:val="single" w:sz="8" w:space="0" w:color="auto"/>
              <w:left w:val="single" w:sz="8" w:space="0" w:color="auto"/>
              <w:bottom w:val="single" w:sz="8" w:space="0" w:color="auto"/>
              <w:right w:val="nil"/>
            </w:tcBorders>
            <w:shd w:val="clear" w:color="auto" w:fill="142F62"/>
            <w:vAlign w:val="center"/>
            <w:hideMark/>
          </w:tcPr>
          <w:p w14:paraId="16C220C8" w14:textId="77777777" w:rsidR="005967CE" w:rsidRDefault="005967CE">
            <w:pPr>
              <w:spacing w:after="0" w:line="240" w:lineRule="auto"/>
              <w:jc w:val="center"/>
              <w:rPr>
                <w:rFonts w:eastAsia="Times New Roman"/>
                <w:color w:val="FFFFFF"/>
                <w:spacing w:val="0"/>
                <w:lang w:eastAsia="es-DO"/>
              </w:rPr>
            </w:pPr>
            <w:r>
              <w:rPr>
                <w:rFonts w:eastAsia="Times New Roman"/>
                <w:color w:val="FFFFFF"/>
                <w:lang w:val="es-MX" w:eastAsia="es-DO"/>
              </w:rPr>
              <w:lastRenderedPageBreak/>
              <w:t xml:space="preserve">CUENTAS POR PAGAR </w:t>
            </w:r>
          </w:p>
        </w:tc>
      </w:tr>
      <w:tr w:rsidR="005967CE" w14:paraId="29262569" w14:textId="77777777" w:rsidTr="005967CE">
        <w:trPr>
          <w:trHeight w:val="636"/>
        </w:trPr>
        <w:tc>
          <w:tcPr>
            <w:tcW w:w="2580" w:type="dxa"/>
            <w:tcBorders>
              <w:top w:val="nil"/>
              <w:left w:val="single" w:sz="8" w:space="0" w:color="auto"/>
              <w:bottom w:val="single" w:sz="8" w:space="0" w:color="auto"/>
              <w:right w:val="single" w:sz="8" w:space="0" w:color="auto"/>
            </w:tcBorders>
            <w:vAlign w:val="center"/>
            <w:hideMark/>
          </w:tcPr>
          <w:p w14:paraId="5E1A320D" w14:textId="57BCE0B1" w:rsidR="005967CE" w:rsidRDefault="005967CE">
            <w:pPr>
              <w:spacing w:after="0" w:line="240" w:lineRule="auto"/>
              <w:jc w:val="center"/>
              <w:rPr>
                <w:rFonts w:eastAsia="Times New Roman"/>
                <w:lang w:eastAsia="es-DO"/>
              </w:rPr>
            </w:pPr>
            <w:r>
              <w:rPr>
                <w:rFonts w:eastAsia="Times New Roman"/>
                <w:lang w:val="es-MX" w:eastAsia="es-DO"/>
              </w:rPr>
              <w:t>Saldo al 3</w:t>
            </w:r>
            <w:r w:rsidR="000C52A5">
              <w:rPr>
                <w:rFonts w:eastAsia="Times New Roman"/>
                <w:lang w:val="es-MX" w:eastAsia="es-DO"/>
              </w:rPr>
              <w:t>1</w:t>
            </w:r>
            <w:r>
              <w:rPr>
                <w:rFonts w:eastAsia="Times New Roman"/>
                <w:lang w:val="es-MX" w:eastAsia="es-DO"/>
              </w:rPr>
              <w:t xml:space="preserve"> de </w:t>
            </w:r>
            <w:r w:rsidR="000C52A5">
              <w:rPr>
                <w:rFonts w:eastAsia="Times New Roman"/>
                <w:lang w:val="es-MX" w:eastAsia="es-DO"/>
              </w:rPr>
              <w:t>octubre</w:t>
            </w:r>
            <w:r>
              <w:rPr>
                <w:rFonts w:eastAsia="Times New Roman"/>
                <w:lang w:val="es-MX" w:eastAsia="es-DO"/>
              </w:rPr>
              <w:t xml:space="preserve"> 2022</w:t>
            </w:r>
          </w:p>
        </w:tc>
        <w:tc>
          <w:tcPr>
            <w:tcW w:w="2900" w:type="dxa"/>
            <w:tcBorders>
              <w:top w:val="nil"/>
              <w:left w:val="nil"/>
              <w:bottom w:val="single" w:sz="8" w:space="0" w:color="auto"/>
              <w:right w:val="single" w:sz="8" w:space="0" w:color="auto"/>
            </w:tcBorders>
            <w:vAlign w:val="center"/>
            <w:hideMark/>
          </w:tcPr>
          <w:p w14:paraId="2DFEF5BD" w14:textId="692DB959" w:rsidR="005967CE" w:rsidRDefault="005967CE">
            <w:pPr>
              <w:spacing w:after="0" w:line="240" w:lineRule="auto"/>
              <w:jc w:val="center"/>
              <w:rPr>
                <w:rFonts w:eastAsia="Times New Roman"/>
                <w:lang w:eastAsia="es-DO"/>
              </w:rPr>
            </w:pPr>
            <w:r>
              <w:rPr>
                <w:rFonts w:eastAsia="Times New Roman"/>
                <w:lang w:eastAsia="es-DO"/>
              </w:rPr>
              <w:t xml:space="preserve"> $                      </w:t>
            </w:r>
            <w:r w:rsidRPr="005967CE">
              <w:rPr>
                <w:rFonts w:eastAsia="Times New Roman"/>
                <w:lang w:eastAsia="es-DO"/>
              </w:rPr>
              <w:t>2,525,311.23</w:t>
            </w:r>
          </w:p>
        </w:tc>
      </w:tr>
    </w:tbl>
    <w:p w14:paraId="3775E724" w14:textId="77777777" w:rsidR="005967CE" w:rsidRDefault="005967CE" w:rsidP="005967CE">
      <w:pPr>
        <w:spacing w:line="360" w:lineRule="auto"/>
        <w:jc w:val="both"/>
        <w:rPr>
          <w:rFonts w:eastAsia="Calibri"/>
          <w:b/>
          <w:bCs/>
          <w:szCs w:val="36"/>
        </w:rPr>
      </w:pPr>
    </w:p>
    <w:p w14:paraId="41311A2F" w14:textId="44B48BB0" w:rsidR="005967CE" w:rsidRPr="005967CE" w:rsidRDefault="005967CE" w:rsidP="005967CE">
      <w:pPr>
        <w:spacing w:line="360" w:lineRule="auto"/>
        <w:jc w:val="both"/>
        <w:rPr>
          <w:rFonts w:eastAsia="Calibri"/>
          <w:szCs w:val="36"/>
        </w:rPr>
      </w:pPr>
      <w:r w:rsidRPr="005967CE">
        <w:rPr>
          <w:rFonts w:eastAsia="Calibri"/>
          <w:szCs w:val="36"/>
        </w:rPr>
        <w:t xml:space="preserve">MERCADOM ha logrado reducir los pasivos encontrados en atrasos por esta gestión en las cuentas por pagar, fortaleciendo la credibilidad de la </w:t>
      </w:r>
      <w:r>
        <w:rPr>
          <w:rFonts w:eastAsia="Calibri"/>
          <w:szCs w:val="36"/>
        </w:rPr>
        <w:t>i</w:t>
      </w:r>
      <w:r w:rsidRPr="005967CE">
        <w:rPr>
          <w:rFonts w:eastAsia="Calibri"/>
          <w:szCs w:val="36"/>
        </w:rPr>
        <w:t xml:space="preserve">nstitución. A la fecha, el pasivo existente en la </w:t>
      </w:r>
      <w:r>
        <w:rPr>
          <w:rFonts w:eastAsia="Calibri"/>
          <w:szCs w:val="36"/>
        </w:rPr>
        <w:t>i</w:t>
      </w:r>
      <w:r w:rsidRPr="005967CE">
        <w:rPr>
          <w:rFonts w:eastAsia="Calibri"/>
          <w:szCs w:val="36"/>
        </w:rPr>
        <w:t>nstitución asciende al monto de Tres Millones Ciento Noventa Y Dos Millones Quinientos Veinticinco Mil Trecientos Once pesos con 23/</w:t>
      </w:r>
      <w:r>
        <w:rPr>
          <w:rFonts w:eastAsia="Calibri"/>
          <w:szCs w:val="36"/>
        </w:rPr>
        <w:t>1</w:t>
      </w:r>
      <w:r w:rsidRPr="005967CE">
        <w:rPr>
          <w:rFonts w:eastAsia="Calibri"/>
          <w:szCs w:val="36"/>
        </w:rPr>
        <w:t>00 (RD$2,525,311.23).</w:t>
      </w:r>
    </w:p>
    <w:p w14:paraId="13C64934" w14:textId="77777777" w:rsidR="005967CE" w:rsidRPr="005967CE" w:rsidRDefault="005967CE" w:rsidP="005967CE">
      <w:pPr>
        <w:spacing w:line="360" w:lineRule="auto"/>
        <w:jc w:val="both"/>
        <w:rPr>
          <w:rFonts w:eastAsia="Calibri"/>
          <w:szCs w:val="36"/>
        </w:rPr>
      </w:pPr>
      <w:r w:rsidRPr="005967CE">
        <w:rPr>
          <w:rFonts w:eastAsia="Calibri"/>
          <w:szCs w:val="36"/>
        </w:rPr>
        <w:t>Ingresos.</w:t>
      </w:r>
    </w:p>
    <w:tbl>
      <w:tblPr>
        <w:tblW w:w="9120" w:type="dxa"/>
        <w:jc w:val="center"/>
        <w:tblCellMar>
          <w:left w:w="70" w:type="dxa"/>
          <w:right w:w="70" w:type="dxa"/>
        </w:tblCellMar>
        <w:tblLook w:val="04A0" w:firstRow="1" w:lastRow="0" w:firstColumn="1" w:lastColumn="0" w:noHBand="0" w:noVBand="1"/>
      </w:tblPr>
      <w:tblGrid>
        <w:gridCol w:w="1120"/>
        <w:gridCol w:w="2000"/>
        <w:gridCol w:w="2000"/>
        <w:gridCol w:w="2000"/>
        <w:gridCol w:w="2000"/>
      </w:tblGrid>
      <w:tr w:rsidR="005967CE" w14:paraId="648C48D4" w14:textId="77777777" w:rsidTr="005967CE">
        <w:trPr>
          <w:trHeight w:val="324"/>
          <w:jc w:val="center"/>
        </w:trPr>
        <w:tc>
          <w:tcPr>
            <w:tcW w:w="1120" w:type="dxa"/>
            <w:tcBorders>
              <w:top w:val="single" w:sz="8" w:space="0" w:color="auto"/>
              <w:left w:val="single" w:sz="8" w:space="0" w:color="auto"/>
              <w:bottom w:val="nil"/>
              <w:right w:val="single" w:sz="8" w:space="0" w:color="auto"/>
            </w:tcBorders>
            <w:shd w:val="clear" w:color="auto" w:fill="142F62"/>
            <w:vAlign w:val="center"/>
            <w:hideMark/>
          </w:tcPr>
          <w:p w14:paraId="38F31859" w14:textId="77777777" w:rsidR="005967CE" w:rsidRDefault="005967CE">
            <w:pPr>
              <w:spacing w:after="0" w:line="240" w:lineRule="auto"/>
              <w:jc w:val="center"/>
              <w:rPr>
                <w:rFonts w:eastAsia="Times New Roman"/>
                <w:color w:val="FFFFFF"/>
                <w:spacing w:val="0"/>
                <w:lang w:eastAsia="es-DO"/>
              </w:rPr>
            </w:pPr>
            <w:r>
              <w:rPr>
                <w:rFonts w:eastAsia="Times New Roman"/>
                <w:color w:val="FFFFFF"/>
                <w:lang w:val="es-ES" w:eastAsia="es-DO"/>
              </w:rPr>
              <w:t>Mes</w:t>
            </w:r>
          </w:p>
        </w:tc>
        <w:tc>
          <w:tcPr>
            <w:tcW w:w="2000" w:type="dxa"/>
            <w:tcBorders>
              <w:top w:val="single" w:sz="8" w:space="0" w:color="auto"/>
              <w:left w:val="nil"/>
              <w:bottom w:val="nil"/>
              <w:right w:val="single" w:sz="8" w:space="0" w:color="auto"/>
            </w:tcBorders>
            <w:shd w:val="clear" w:color="auto" w:fill="142F62"/>
            <w:vAlign w:val="center"/>
            <w:hideMark/>
          </w:tcPr>
          <w:p w14:paraId="60F9DA9B" w14:textId="77777777" w:rsidR="005967CE" w:rsidRDefault="005967CE">
            <w:pPr>
              <w:spacing w:after="0" w:line="240" w:lineRule="auto"/>
              <w:jc w:val="center"/>
              <w:rPr>
                <w:rFonts w:eastAsia="Times New Roman"/>
                <w:color w:val="FFFFFF"/>
                <w:lang w:eastAsia="es-DO"/>
              </w:rPr>
            </w:pPr>
            <w:r>
              <w:rPr>
                <w:rFonts w:eastAsia="Times New Roman"/>
                <w:color w:val="FFFFFF"/>
                <w:lang w:eastAsia="es-DO"/>
              </w:rPr>
              <w:t>2020</w:t>
            </w:r>
          </w:p>
        </w:tc>
        <w:tc>
          <w:tcPr>
            <w:tcW w:w="2000" w:type="dxa"/>
            <w:tcBorders>
              <w:top w:val="single" w:sz="8" w:space="0" w:color="auto"/>
              <w:left w:val="nil"/>
              <w:bottom w:val="nil"/>
              <w:right w:val="single" w:sz="8" w:space="0" w:color="auto"/>
            </w:tcBorders>
            <w:shd w:val="clear" w:color="auto" w:fill="142F62"/>
            <w:vAlign w:val="center"/>
            <w:hideMark/>
          </w:tcPr>
          <w:p w14:paraId="6C446910" w14:textId="77777777" w:rsidR="005967CE" w:rsidRDefault="005967CE">
            <w:pPr>
              <w:spacing w:after="0" w:line="240" w:lineRule="auto"/>
              <w:jc w:val="center"/>
              <w:rPr>
                <w:rFonts w:eastAsia="Times New Roman"/>
                <w:color w:val="FFFFFF"/>
                <w:lang w:eastAsia="es-DO"/>
              </w:rPr>
            </w:pPr>
            <w:r>
              <w:rPr>
                <w:rFonts w:eastAsia="Times New Roman"/>
                <w:color w:val="FFFFFF"/>
                <w:lang w:eastAsia="es-DO"/>
              </w:rPr>
              <w:t>2021</w:t>
            </w:r>
          </w:p>
        </w:tc>
        <w:tc>
          <w:tcPr>
            <w:tcW w:w="2000" w:type="dxa"/>
            <w:tcBorders>
              <w:top w:val="single" w:sz="8" w:space="0" w:color="auto"/>
              <w:left w:val="nil"/>
              <w:bottom w:val="nil"/>
              <w:right w:val="single" w:sz="8" w:space="0" w:color="auto"/>
            </w:tcBorders>
            <w:shd w:val="clear" w:color="auto" w:fill="142F62"/>
            <w:vAlign w:val="center"/>
            <w:hideMark/>
          </w:tcPr>
          <w:p w14:paraId="177F7537" w14:textId="77777777" w:rsidR="005967CE" w:rsidRDefault="005967CE">
            <w:pPr>
              <w:spacing w:after="0" w:line="240" w:lineRule="auto"/>
              <w:jc w:val="center"/>
              <w:rPr>
                <w:rFonts w:eastAsia="Times New Roman"/>
                <w:color w:val="FFFFFF"/>
                <w:lang w:eastAsia="es-DO"/>
              </w:rPr>
            </w:pPr>
            <w:r>
              <w:rPr>
                <w:rFonts w:eastAsia="Times New Roman"/>
                <w:color w:val="FFFFFF"/>
                <w:lang w:val="es-ES" w:eastAsia="es-DO"/>
              </w:rPr>
              <w:t>2022</w:t>
            </w:r>
          </w:p>
        </w:tc>
        <w:tc>
          <w:tcPr>
            <w:tcW w:w="2000" w:type="dxa"/>
            <w:tcBorders>
              <w:top w:val="single" w:sz="8" w:space="0" w:color="auto"/>
              <w:left w:val="nil"/>
              <w:bottom w:val="nil"/>
              <w:right w:val="single" w:sz="8" w:space="0" w:color="auto"/>
            </w:tcBorders>
            <w:shd w:val="clear" w:color="auto" w:fill="142F62"/>
            <w:vAlign w:val="center"/>
            <w:hideMark/>
          </w:tcPr>
          <w:p w14:paraId="0FC06FC3" w14:textId="77777777" w:rsidR="005967CE" w:rsidRDefault="005967CE">
            <w:pPr>
              <w:spacing w:after="0" w:line="240" w:lineRule="auto"/>
              <w:jc w:val="center"/>
              <w:rPr>
                <w:rFonts w:eastAsia="Times New Roman"/>
                <w:color w:val="FFFFFF"/>
                <w:lang w:eastAsia="es-DO"/>
              </w:rPr>
            </w:pPr>
            <w:r>
              <w:rPr>
                <w:rFonts w:eastAsia="Times New Roman"/>
                <w:color w:val="FFFFFF"/>
                <w:lang w:val="es-ES" w:eastAsia="es-DO"/>
              </w:rPr>
              <w:t>TOTAL</w:t>
            </w:r>
          </w:p>
        </w:tc>
      </w:tr>
      <w:tr w:rsidR="00AE6B70" w14:paraId="715D1A83" w14:textId="77777777" w:rsidTr="00E249E5">
        <w:trPr>
          <w:trHeight w:val="324"/>
          <w:jc w:val="center"/>
        </w:trPr>
        <w:tc>
          <w:tcPr>
            <w:tcW w:w="1120" w:type="dxa"/>
            <w:tcBorders>
              <w:top w:val="single" w:sz="8" w:space="0" w:color="auto"/>
              <w:left w:val="single" w:sz="8" w:space="0" w:color="auto"/>
              <w:bottom w:val="single" w:sz="8" w:space="0" w:color="auto"/>
              <w:right w:val="single" w:sz="8" w:space="0" w:color="auto"/>
            </w:tcBorders>
            <w:vAlign w:val="center"/>
            <w:hideMark/>
          </w:tcPr>
          <w:p w14:paraId="74D2E7AC" w14:textId="77777777" w:rsidR="00AE6B70" w:rsidRDefault="00AE6B70" w:rsidP="00AE6B70">
            <w:pPr>
              <w:spacing w:after="0" w:line="240" w:lineRule="auto"/>
              <w:jc w:val="center"/>
              <w:rPr>
                <w:rFonts w:eastAsia="Times New Roman"/>
                <w:lang w:eastAsia="es-DO"/>
              </w:rPr>
            </w:pPr>
            <w:r>
              <w:rPr>
                <w:rFonts w:eastAsia="Times New Roman"/>
                <w:lang w:val="es-ES" w:eastAsia="es-DO"/>
              </w:rPr>
              <w:t>Enero</w:t>
            </w:r>
          </w:p>
        </w:tc>
        <w:tc>
          <w:tcPr>
            <w:tcW w:w="2000" w:type="dxa"/>
            <w:tcBorders>
              <w:top w:val="single" w:sz="8" w:space="0" w:color="auto"/>
              <w:left w:val="nil"/>
              <w:bottom w:val="single" w:sz="8" w:space="0" w:color="auto"/>
              <w:right w:val="single" w:sz="8" w:space="0" w:color="auto"/>
            </w:tcBorders>
            <w:hideMark/>
          </w:tcPr>
          <w:p w14:paraId="5A0E9896" w14:textId="266E46FA" w:rsidR="00AE6B70" w:rsidRDefault="00AE6B70" w:rsidP="00AE6B70">
            <w:pPr>
              <w:spacing w:after="0" w:line="240" w:lineRule="auto"/>
              <w:jc w:val="center"/>
              <w:rPr>
                <w:rFonts w:eastAsia="Times New Roman"/>
                <w:lang w:eastAsia="es-DO"/>
              </w:rPr>
            </w:pPr>
            <w:r w:rsidRPr="006F56AF">
              <w:t xml:space="preserve"> $4,043,133.65 </w:t>
            </w:r>
          </w:p>
        </w:tc>
        <w:tc>
          <w:tcPr>
            <w:tcW w:w="2000" w:type="dxa"/>
            <w:tcBorders>
              <w:top w:val="single" w:sz="8" w:space="0" w:color="auto"/>
              <w:left w:val="nil"/>
              <w:bottom w:val="single" w:sz="8" w:space="0" w:color="auto"/>
              <w:right w:val="single" w:sz="8" w:space="0" w:color="auto"/>
            </w:tcBorders>
            <w:hideMark/>
          </w:tcPr>
          <w:p w14:paraId="7D0089EE" w14:textId="2241AC60" w:rsidR="00AE6B70" w:rsidRDefault="00AE6B70" w:rsidP="00AE6B70">
            <w:pPr>
              <w:spacing w:after="0" w:line="240" w:lineRule="auto"/>
              <w:jc w:val="center"/>
              <w:rPr>
                <w:rFonts w:eastAsia="Times New Roman"/>
                <w:lang w:eastAsia="es-DO"/>
              </w:rPr>
            </w:pPr>
            <w:r w:rsidRPr="00E26CB4">
              <w:t xml:space="preserve"> $2,155,162.40 </w:t>
            </w:r>
          </w:p>
        </w:tc>
        <w:tc>
          <w:tcPr>
            <w:tcW w:w="2000" w:type="dxa"/>
            <w:tcBorders>
              <w:top w:val="single" w:sz="8" w:space="0" w:color="auto"/>
              <w:left w:val="nil"/>
              <w:bottom w:val="single" w:sz="8" w:space="0" w:color="auto"/>
              <w:right w:val="single" w:sz="8" w:space="0" w:color="auto"/>
            </w:tcBorders>
            <w:hideMark/>
          </w:tcPr>
          <w:p w14:paraId="18B86EB1" w14:textId="7BE4F8EC" w:rsidR="00AE6B70" w:rsidRDefault="00AE6B70" w:rsidP="00AE6B70">
            <w:pPr>
              <w:spacing w:after="0" w:line="240" w:lineRule="auto"/>
              <w:jc w:val="center"/>
              <w:rPr>
                <w:rFonts w:eastAsia="Times New Roman"/>
                <w:lang w:eastAsia="es-DO"/>
              </w:rPr>
            </w:pPr>
            <w:r w:rsidRPr="00D3432D">
              <w:t xml:space="preserve"> $4,707,531.24 </w:t>
            </w:r>
          </w:p>
        </w:tc>
        <w:tc>
          <w:tcPr>
            <w:tcW w:w="2000" w:type="dxa"/>
            <w:tcBorders>
              <w:top w:val="single" w:sz="8" w:space="0" w:color="auto"/>
              <w:left w:val="nil"/>
              <w:bottom w:val="single" w:sz="8" w:space="0" w:color="auto"/>
              <w:right w:val="single" w:sz="8" w:space="0" w:color="auto"/>
            </w:tcBorders>
            <w:hideMark/>
          </w:tcPr>
          <w:p w14:paraId="767B4042" w14:textId="5957EDD8" w:rsidR="00AE6B70" w:rsidRDefault="00AE6B70" w:rsidP="00AE6B70">
            <w:pPr>
              <w:spacing w:after="0" w:line="240" w:lineRule="auto"/>
              <w:jc w:val="center"/>
              <w:rPr>
                <w:rFonts w:eastAsia="Times New Roman"/>
                <w:lang w:eastAsia="es-DO"/>
              </w:rPr>
            </w:pPr>
            <w:r w:rsidRPr="00EF3AEF">
              <w:t xml:space="preserve"> $10,905,827.29 </w:t>
            </w:r>
          </w:p>
        </w:tc>
      </w:tr>
      <w:tr w:rsidR="00AE6B70" w14:paraId="4DBF2DA5"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hideMark/>
          </w:tcPr>
          <w:p w14:paraId="1BCEFB38" w14:textId="77777777" w:rsidR="00AE6B70" w:rsidRDefault="00AE6B70" w:rsidP="00AE6B70">
            <w:pPr>
              <w:spacing w:after="0" w:line="240" w:lineRule="auto"/>
              <w:jc w:val="center"/>
              <w:rPr>
                <w:rFonts w:eastAsia="Times New Roman"/>
                <w:lang w:eastAsia="es-DO"/>
              </w:rPr>
            </w:pPr>
            <w:r>
              <w:rPr>
                <w:rFonts w:eastAsia="Times New Roman"/>
                <w:lang w:val="es-ES" w:eastAsia="es-DO"/>
              </w:rPr>
              <w:t>Febrero</w:t>
            </w:r>
          </w:p>
        </w:tc>
        <w:tc>
          <w:tcPr>
            <w:tcW w:w="2000" w:type="dxa"/>
            <w:tcBorders>
              <w:top w:val="nil"/>
              <w:left w:val="nil"/>
              <w:bottom w:val="single" w:sz="8" w:space="0" w:color="auto"/>
              <w:right w:val="single" w:sz="8" w:space="0" w:color="auto"/>
            </w:tcBorders>
            <w:hideMark/>
          </w:tcPr>
          <w:p w14:paraId="6E884EE9" w14:textId="02E5FD0C" w:rsidR="00AE6B70" w:rsidRDefault="00AE6B70" w:rsidP="00AE6B70">
            <w:pPr>
              <w:spacing w:after="0" w:line="240" w:lineRule="auto"/>
              <w:jc w:val="center"/>
              <w:rPr>
                <w:rFonts w:eastAsia="Times New Roman"/>
                <w:lang w:eastAsia="es-DO"/>
              </w:rPr>
            </w:pPr>
            <w:r w:rsidRPr="006F56AF">
              <w:t xml:space="preserve"> $2,997,797.11 </w:t>
            </w:r>
          </w:p>
        </w:tc>
        <w:tc>
          <w:tcPr>
            <w:tcW w:w="2000" w:type="dxa"/>
            <w:tcBorders>
              <w:top w:val="nil"/>
              <w:left w:val="nil"/>
              <w:bottom w:val="single" w:sz="8" w:space="0" w:color="auto"/>
              <w:right w:val="single" w:sz="8" w:space="0" w:color="auto"/>
            </w:tcBorders>
            <w:hideMark/>
          </w:tcPr>
          <w:p w14:paraId="7E4829FE" w14:textId="32A6CB7E" w:rsidR="00AE6B70" w:rsidRDefault="00AE6B70" w:rsidP="00AE6B70">
            <w:pPr>
              <w:spacing w:after="0" w:line="240" w:lineRule="auto"/>
              <w:jc w:val="center"/>
              <w:rPr>
                <w:rFonts w:eastAsia="Times New Roman"/>
                <w:lang w:eastAsia="es-DO"/>
              </w:rPr>
            </w:pPr>
            <w:r w:rsidRPr="00E26CB4">
              <w:t xml:space="preserve"> $3,378,826.08 </w:t>
            </w:r>
          </w:p>
        </w:tc>
        <w:tc>
          <w:tcPr>
            <w:tcW w:w="2000" w:type="dxa"/>
            <w:tcBorders>
              <w:top w:val="nil"/>
              <w:left w:val="nil"/>
              <w:bottom w:val="single" w:sz="8" w:space="0" w:color="auto"/>
              <w:right w:val="single" w:sz="8" w:space="0" w:color="auto"/>
            </w:tcBorders>
            <w:hideMark/>
          </w:tcPr>
          <w:p w14:paraId="317FDE19" w14:textId="052FB5C3" w:rsidR="00AE6B70" w:rsidRDefault="00AE6B70" w:rsidP="00AE6B70">
            <w:pPr>
              <w:spacing w:after="0" w:line="240" w:lineRule="auto"/>
              <w:jc w:val="center"/>
              <w:rPr>
                <w:rFonts w:eastAsia="Times New Roman"/>
                <w:lang w:eastAsia="es-DO"/>
              </w:rPr>
            </w:pPr>
            <w:r w:rsidRPr="00D3432D">
              <w:t xml:space="preserve"> $5,608,845.65 </w:t>
            </w:r>
          </w:p>
        </w:tc>
        <w:tc>
          <w:tcPr>
            <w:tcW w:w="2000" w:type="dxa"/>
            <w:tcBorders>
              <w:top w:val="nil"/>
              <w:left w:val="nil"/>
              <w:bottom w:val="single" w:sz="8" w:space="0" w:color="auto"/>
              <w:right w:val="single" w:sz="8" w:space="0" w:color="auto"/>
            </w:tcBorders>
            <w:hideMark/>
          </w:tcPr>
          <w:p w14:paraId="1178436B" w14:textId="13177E0A" w:rsidR="00AE6B70" w:rsidRDefault="00AE6B70" w:rsidP="00AE6B70">
            <w:pPr>
              <w:spacing w:after="0" w:line="240" w:lineRule="auto"/>
              <w:jc w:val="center"/>
              <w:rPr>
                <w:rFonts w:eastAsia="Times New Roman"/>
                <w:lang w:eastAsia="es-DO"/>
              </w:rPr>
            </w:pPr>
            <w:r w:rsidRPr="00EF3AEF">
              <w:t xml:space="preserve"> $11,985,468.84 </w:t>
            </w:r>
          </w:p>
        </w:tc>
      </w:tr>
      <w:tr w:rsidR="00AE6B70" w14:paraId="3DE4B227"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hideMark/>
          </w:tcPr>
          <w:p w14:paraId="3A47019C" w14:textId="77777777" w:rsidR="00AE6B70" w:rsidRDefault="00AE6B70" w:rsidP="00AE6B70">
            <w:pPr>
              <w:spacing w:after="0" w:line="240" w:lineRule="auto"/>
              <w:jc w:val="center"/>
              <w:rPr>
                <w:rFonts w:eastAsia="Times New Roman"/>
                <w:lang w:eastAsia="es-DO"/>
              </w:rPr>
            </w:pPr>
            <w:r>
              <w:rPr>
                <w:rFonts w:eastAsia="Times New Roman"/>
                <w:lang w:val="es-ES" w:eastAsia="es-DO"/>
              </w:rPr>
              <w:t>Marzo</w:t>
            </w:r>
          </w:p>
        </w:tc>
        <w:tc>
          <w:tcPr>
            <w:tcW w:w="2000" w:type="dxa"/>
            <w:tcBorders>
              <w:top w:val="nil"/>
              <w:left w:val="nil"/>
              <w:bottom w:val="single" w:sz="8" w:space="0" w:color="auto"/>
              <w:right w:val="single" w:sz="8" w:space="0" w:color="auto"/>
            </w:tcBorders>
            <w:hideMark/>
          </w:tcPr>
          <w:p w14:paraId="5115A260" w14:textId="6A62DA07" w:rsidR="00AE6B70" w:rsidRDefault="00AE6B70" w:rsidP="00AE6B70">
            <w:pPr>
              <w:spacing w:after="0" w:line="240" w:lineRule="auto"/>
              <w:jc w:val="center"/>
              <w:rPr>
                <w:rFonts w:eastAsia="Times New Roman"/>
                <w:lang w:eastAsia="es-DO"/>
              </w:rPr>
            </w:pPr>
            <w:r w:rsidRPr="006F56AF">
              <w:t xml:space="preserve"> $3,028,704.28 </w:t>
            </w:r>
          </w:p>
        </w:tc>
        <w:tc>
          <w:tcPr>
            <w:tcW w:w="2000" w:type="dxa"/>
            <w:tcBorders>
              <w:top w:val="nil"/>
              <w:left w:val="nil"/>
              <w:bottom w:val="single" w:sz="8" w:space="0" w:color="auto"/>
              <w:right w:val="single" w:sz="8" w:space="0" w:color="auto"/>
            </w:tcBorders>
            <w:hideMark/>
          </w:tcPr>
          <w:p w14:paraId="46031B82" w14:textId="079B1DB9" w:rsidR="00AE6B70" w:rsidRDefault="00AE6B70" w:rsidP="00AE6B70">
            <w:pPr>
              <w:spacing w:after="0" w:line="240" w:lineRule="auto"/>
              <w:jc w:val="center"/>
              <w:rPr>
                <w:rFonts w:eastAsia="Times New Roman"/>
                <w:lang w:eastAsia="es-DO"/>
              </w:rPr>
            </w:pPr>
            <w:r w:rsidRPr="00E26CB4">
              <w:t xml:space="preserve"> $3,366,079.66 </w:t>
            </w:r>
          </w:p>
        </w:tc>
        <w:tc>
          <w:tcPr>
            <w:tcW w:w="2000" w:type="dxa"/>
            <w:tcBorders>
              <w:top w:val="nil"/>
              <w:left w:val="nil"/>
              <w:bottom w:val="single" w:sz="8" w:space="0" w:color="auto"/>
              <w:right w:val="single" w:sz="8" w:space="0" w:color="auto"/>
            </w:tcBorders>
            <w:hideMark/>
          </w:tcPr>
          <w:p w14:paraId="004333E1" w14:textId="0AD052D0" w:rsidR="00AE6B70" w:rsidRDefault="00AE6B70" w:rsidP="00AE6B70">
            <w:pPr>
              <w:spacing w:after="0" w:line="240" w:lineRule="auto"/>
              <w:jc w:val="center"/>
              <w:rPr>
                <w:rFonts w:eastAsia="Times New Roman"/>
                <w:lang w:eastAsia="es-DO"/>
              </w:rPr>
            </w:pPr>
            <w:r w:rsidRPr="00D3432D">
              <w:t xml:space="preserve"> $6,539,004.75 </w:t>
            </w:r>
          </w:p>
        </w:tc>
        <w:tc>
          <w:tcPr>
            <w:tcW w:w="2000" w:type="dxa"/>
            <w:tcBorders>
              <w:top w:val="nil"/>
              <w:left w:val="nil"/>
              <w:bottom w:val="single" w:sz="8" w:space="0" w:color="auto"/>
              <w:right w:val="single" w:sz="8" w:space="0" w:color="auto"/>
            </w:tcBorders>
            <w:hideMark/>
          </w:tcPr>
          <w:p w14:paraId="2D29F690" w14:textId="63548C8E" w:rsidR="00AE6B70" w:rsidRDefault="00AE6B70" w:rsidP="00AE6B70">
            <w:pPr>
              <w:spacing w:after="0" w:line="240" w:lineRule="auto"/>
              <w:jc w:val="center"/>
              <w:rPr>
                <w:rFonts w:eastAsia="Times New Roman"/>
                <w:lang w:eastAsia="es-DO"/>
              </w:rPr>
            </w:pPr>
            <w:r w:rsidRPr="00EF3AEF">
              <w:t xml:space="preserve"> $12,933,788.69 </w:t>
            </w:r>
          </w:p>
        </w:tc>
      </w:tr>
      <w:tr w:rsidR="00AE6B70" w14:paraId="2725CA63"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hideMark/>
          </w:tcPr>
          <w:p w14:paraId="0993611B" w14:textId="77777777" w:rsidR="00AE6B70" w:rsidRDefault="00AE6B70" w:rsidP="00AE6B70">
            <w:pPr>
              <w:spacing w:after="0" w:line="240" w:lineRule="auto"/>
              <w:jc w:val="center"/>
              <w:rPr>
                <w:rFonts w:eastAsia="Times New Roman"/>
                <w:lang w:eastAsia="es-DO"/>
              </w:rPr>
            </w:pPr>
            <w:r>
              <w:rPr>
                <w:rFonts w:eastAsia="Times New Roman"/>
                <w:lang w:val="es-ES" w:eastAsia="es-DO"/>
              </w:rPr>
              <w:t>Abril</w:t>
            </w:r>
          </w:p>
        </w:tc>
        <w:tc>
          <w:tcPr>
            <w:tcW w:w="2000" w:type="dxa"/>
            <w:tcBorders>
              <w:top w:val="nil"/>
              <w:left w:val="nil"/>
              <w:bottom w:val="single" w:sz="8" w:space="0" w:color="auto"/>
              <w:right w:val="single" w:sz="8" w:space="0" w:color="auto"/>
            </w:tcBorders>
            <w:hideMark/>
          </w:tcPr>
          <w:p w14:paraId="7601019A" w14:textId="2C08892A" w:rsidR="00AE6B70" w:rsidRDefault="00AE6B70" w:rsidP="00AE6B70">
            <w:pPr>
              <w:spacing w:after="0" w:line="240" w:lineRule="auto"/>
              <w:jc w:val="center"/>
              <w:rPr>
                <w:rFonts w:eastAsia="Times New Roman"/>
                <w:lang w:eastAsia="es-DO"/>
              </w:rPr>
            </w:pPr>
            <w:r w:rsidRPr="006F56AF">
              <w:t xml:space="preserve"> $2,008,830.56 </w:t>
            </w:r>
          </w:p>
        </w:tc>
        <w:tc>
          <w:tcPr>
            <w:tcW w:w="2000" w:type="dxa"/>
            <w:tcBorders>
              <w:top w:val="nil"/>
              <w:left w:val="nil"/>
              <w:bottom w:val="single" w:sz="8" w:space="0" w:color="auto"/>
              <w:right w:val="single" w:sz="8" w:space="0" w:color="auto"/>
            </w:tcBorders>
            <w:hideMark/>
          </w:tcPr>
          <w:p w14:paraId="1FA76503" w14:textId="17CC3ADD" w:rsidR="00AE6B70" w:rsidRDefault="00AE6B70" w:rsidP="00AE6B70">
            <w:pPr>
              <w:spacing w:after="0" w:line="240" w:lineRule="auto"/>
              <w:jc w:val="center"/>
              <w:rPr>
                <w:rFonts w:eastAsia="Times New Roman"/>
                <w:lang w:eastAsia="es-DO"/>
              </w:rPr>
            </w:pPr>
            <w:r w:rsidRPr="00E26CB4">
              <w:t xml:space="preserve"> $3,009,052.38 </w:t>
            </w:r>
          </w:p>
        </w:tc>
        <w:tc>
          <w:tcPr>
            <w:tcW w:w="2000" w:type="dxa"/>
            <w:tcBorders>
              <w:top w:val="nil"/>
              <w:left w:val="nil"/>
              <w:bottom w:val="single" w:sz="8" w:space="0" w:color="auto"/>
              <w:right w:val="single" w:sz="8" w:space="0" w:color="auto"/>
            </w:tcBorders>
            <w:hideMark/>
          </w:tcPr>
          <w:p w14:paraId="73DAE580" w14:textId="770D00F6" w:rsidR="00AE6B70" w:rsidRDefault="00AE6B70" w:rsidP="00AE6B70">
            <w:pPr>
              <w:spacing w:after="0" w:line="240" w:lineRule="auto"/>
              <w:jc w:val="center"/>
              <w:rPr>
                <w:rFonts w:eastAsia="Times New Roman"/>
                <w:lang w:eastAsia="es-DO"/>
              </w:rPr>
            </w:pPr>
            <w:r w:rsidRPr="00D3432D">
              <w:t xml:space="preserve"> $3,080,878.33 </w:t>
            </w:r>
          </w:p>
        </w:tc>
        <w:tc>
          <w:tcPr>
            <w:tcW w:w="2000" w:type="dxa"/>
            <w:tcBorders>
              <w:top w:val="nil"/>
              <w:left w:val="nil"/>
              <w:bottom w:val="single" w:sz="8" w:space="0" w:color="auto"/>
              <w:right w:val="single" w:sz="8" w:space="0" w:color="auto"/>
            </w:tcBorders>
            <w:hideMark/>
          </w:tcPr>
          <w:p w14:paraId="2FA34F4B" w14:textId="68A7BC68" w:rsidR="00AE6B70" w:rsidRDefault="00AE6B70" w:rsidP="00AE6B70">
            <w:pPr>
              <w:spacing w:after="0" w:line="240" w:lineRule="auto"/>
              <w:jc w:val="center"/>
              <w:rPr>
                <w:rFonts w:eastAsia="Times New Roman"/>
                <w:lang w:eastAsia="es-DO"/>
              </w:rPr>
            </w:pPr>
            <w:r w:rsidRPr="00EF3AEF">
              <w:t xml:space="preserve"> $8,098,761.27 </w:t>
            </w:r>
          </w:p>
        </w:tc>
      </w:tr>
      <w:tr w:rsidR="00AE6B70" w14:paraId="27C2F537"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hideMark/>
          </w:tcPr>
          <w:p w14:paraId="6FD1FF25" w14:textId="77777777" w:rsidR="00AE6B70" w:rsidRDefault="00AE6B70" w:rsidP="00AE6B70">
            <w:pPr>
              <w:spacing w:after="0" w:line="240" w:lineRule="auto"/>
              <w:jc w:val="center"/>
              <w:rPr>
                <w:rFonts w:eastAsia="Times New Roman"/>
                <w:lang w:eastAsia="es-DO"/>
              </w:rPr>
            </w:pPr>
            <w:r>
              <w:rPr>
                <w:rFonts w:eastAsia="Times New Roman"/>
                <w:lang w:val="es-ES" w:eastAsia="es-DO"/>
              </w:rPr>
              <w:t>Mayo</w:t>
            </w:r>
          </w:p>
        </w:tc>
        <w:tc>
          <w:tcPr>
            <w:tcW w:w="2000" w:type="dxa"/>
            <w:tcBorders>
              <w:top w:val="nil"/>
              <w:left w:val="nil"/>
              <w:bottom w:val="single" w:sz="8" w:space="0" w:color="auto"/>
              <w:right w:val="single" w:sz="8" w:space="0" w:color="auto"/>
            </w:tcBorders>
            <w:hideMark/>
          </w:tcPr>
          <w:p w14:paraId="66361DB5" w14:textId="5F8990AF" w:rsidR="00AE6B70" w:rsidRDefault="00AE6B70" w:rsidP="00AE6B70">
            <w:pPr>
              <w:spacing w:after="0" w:line="240" w:lineRule="auto"/>
              <w:jc w:val="center"/>
              <w:rPr>
                <w:rFonts w:eastAsia="Times New Roman"/>
                <w:lang w:eastAsia="es-DO"/>
              </w:rPr>
            </w:pPr>
            <w:r w:rsidRPr="006F56AF">
              <w:t xml:space="preserve"> $4,729,630.36 </w:t>
            </w:r>
          </w:p>
        </w:tc>
        <w:tc>
          <w:tcPr>
            <w:tcW w:w="2000" w:type="dxa"/>
            <w:tcBorders>
              <w:top w:val="nil"/>
              <w:left w:val="nil"/>
              <w:bottom w:val="single" w:sz="8" w:space="0" w:color="auto"/>
              <w:right w:val="single" w:sz="8" w:space="0" w:color="auto"/>
            </w:tcBorders>
            <w:hideMark/>
          </w:tcPr>
          <w:p w14:paraId="451E9EEA" w14:textId="04BB591C" w:rsidR="00AE6B70" w:rsidRDefault="00AE6B70" w:rsidP="00AE6B70">
            <w:pPr>
              <w:spacing w:after="0" w:line="240" w:lineRule="auto"/>
              <w:jc w:val="center"/>
              <w:rPr>
                <w:rFonts w:eastAsia="Times New Roman"/>
                <w:lang w:eastAsia="es-DO"/>
              </w:rPr>
            </w:pPr>
            <w:r w:rsidRPr="00E26CB4">
              <w:t xml:space="preserve"> $4,422,734.98 </w:t>
            </w:r>
          </w:p>
        </w:tc>
        <w:tc>
          <w:tcPr>
            <w:tcW w:w="2000" w:type="dxa"/>
            <w:tcBorders>
              <w:top w:val="nil"/>
              <w:left w:val="nil"/>
              <w:bottom w:val="single" w:sz="8" w:space="0" w:color="auto"/>
              <w:right w:val="single" w:sz="8" w:space="0" w:color="auto"/>
            </w:tcBorders>
            <w:hideMark/>
          </w:tcPr>
          <w:p w14:paraId="42C36201" w14:textId="76C9EA32" w:rsidR="00AE6B70" w:rsidRDefault="00AE6B70" w:rsidP="00AE6B70">
            <w:pPr>
              <w:spacing w:after="0" w:line="240" w:lineRule="auto"/>
              <w:jc w:val="center"/>
              <w:rPr>
                <w:rFonts w:eastAsia="Times New Roman"/>
                <w:lang w:eastAsia="es-DO"/>
              </w:rPr>
            </w:pPr>
            <w:r w:rsidRPr="00D3432D">
              <w:t xml:space="preserve"> $5,070,281.51 </w:t>
            </w:r>
          </w:p>
        </w:tc>
        <w:tc>
          <w:tcPr>
            <w:tcW w:w="2000" w:type="dxa"/>
            <w:tcBorders>
              <w:top w:val="nil"/>
              <w:left w:val="nil"/>
              <w:bottom w:val="single" w:sz="8" w:space="0" w:color="auto"/>
              <w:right w:val="single" w:sz="8" w:space="0" w:color="auto"/>
            </w:tcBorders>
            <w:hideMark/>
          </w:tcPr>
          <w:p w14:paraId="5C93A8E3" w14:textId="77AFF809" w:rsidR="00AE6B70" w:rsidRDefault="00AE6B70" w:rsidP="00AE6B70">
            <w:pPr>
              <w:spacing w:after="0" w:line="240" w:lineRule="auto"/>
              <w:jc w:val="center"/>
              <w:rPr>
                <w:rFonts w:eastAsia="Times New Roman"/>
                <w:lang w:eastAsia="es-DO"/>
              </w:rPr>
            </w:pPr>
            <w:r w:rsidRPr="00EF3AEF">
              <w:t xml:space="preserve"> $14,222,646.85 </w:t>
            </w:r>
          </w:p>
        </w:tc>
      </w:tr>
      <w:tr w:rsidR="00AE6B70" w14:paraId="64A80457"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hideMark/>
          </w:tcPr>
          <w:p w14:paraId="7D461645" w14:textId="77777777" w:rsidR="00AE6B70" w:rsidRDefault="00AE6B70" w:rsidP="00AE6B70">
            <w:pPr>
              <w:spacing w:after="0" w:line="240" w:lineRule="auto"/>
              <w:jc w:val="center"/>
              <w:rPr>
                <w:rFonts w:eastAsia="Times New Roman"/>
                <w:lang w:eastAsia="es-DO"/>
              </w:rPr>
            </w:pPr>
            <w:r>
              <w:rPr>
                <w:rFonts w:eastAsia="Times New Roman"/>
                <w:lang w:val="es-ES" w:eastAsia="es-DO"/>
              </w:rPr>
              <w:t>Junio</w:t>
            </w:r>
          </w:p>
        </w:tc>
        <w:tc>
          <w:tcPr>
            <w:tcW w:w="2000" w:type="dxa"/>
            <w:tcBorders>
              <w:top w:val="nil"/>
              <w:left w:val="nil"/>
              <w:bottom w:val="single" w:sz="8" w:space="0" w:color="auto"/>
              <w:right w:val="single" w:sz="8" w:space="0" w:color="auto"/>
            </w:tcBorders>
            <w:hideMark/>
          </w:tcPr>
          <w:p w14:paraId="04D1465D" w14:textId="48FF5955" w:rsidR="00AE6B70" w:rsidRDefault="00AE6B70" w:rsidP="00AE6B70">
            <w:pPr>
              <w:spacing w:after="0" w:line="240" w:lineRule="auto"/>
              <w:jc w:val="center"/>
              <w:rPr>
                <w:rFonts w:eastAsia="Times New Roman"/>
                <w:lang w:eastAsia="es-DO"/>
              </w:rPr>
            </w:pPr>
            <w:r w:rsidRPr="006F56AF">
              <w:t xml:space="preserve"> $3,918,746.46 </w:t>
            </w:r>
          </w:p>
        </w:tc>
        <w:tc>
          <w:tcPr>
            <w:tcW w:w="2000" w:type="dxa"/>
            <w:tcBorders>
              <w:top w:val="nil"/>
              <w:left w:val="nil"/>
              <w:bottom w:val="single" w:sz="8" w:space="0" w:color="auto"/>
              <w:right w:val="single" w:sz="8" w:space="0" w:color="auto"/>
            </w:tcBorders>
            <w:hideMark/>
          </w:tcPr>
          <w:p w14:paraId="6B850379" w14:textId="611D6396" w:rsidR="00AE6B70" w:rsidRDefault="00AE6B70" w:rsidP="00AE6B70">
            <w:pPr>
              <w:spacing w:after="0" w:line="240" w:lineRule="auto"/>
              <w:jc w:val="center"/>
              <w:rPr>
                <w:rFonts w:eastAsia="Times New Roman"/>
                <w:lang w:eastAsia="es-DO"/>
              </w:rPr>
            </w:pPr>
            <w:r w:rsidRPr="00E26CB4">
              <w:t xml:space="preserve"> $5,715,692.57 </w:t>
            </w:r>
          </w:p>
        </w:tc>
        <w:tc>
          <w:tcPr>
            <w:tcW w:w="2000" w:type="dxa"/>
            <w:tcBorders>
              <w:top w:val="nil"/>
              <w:left w:val="nil"/>
              <w:bottom w:val="single" w:sz="8" w:space="0" w:color="auto"/>
              <w:right w:val="single" w:sz="8" w:space="0" w:color="auto"/>
            </w:tcBorders>
            <w:hideMark/>
          </w:tcPr>
          <w:p w14:paraId="68E320CE" w14:textId="6604A511" w:rsidR="00AE6B70" w:rsidRDefault="00AE6B70" w:rsidP="00AE6B70">
            <w:pPr>
              <w:spacing w:after="0" w:line="240" w:lineRule="auto"/>
              <w:jc w:val="center"/>
              <w:rPr>
                <w:rFonts w:eastAsia="Times New Roman"/>
                <w:lang w:eastAsia="es-DO"/>
              </w:rPr>
            </w:pPr>
            <w:r w:rsidRPr="00D3432D">
              <w:t xml:space="preserve"> $6,112,261.30 </w:t>
            </w:r>
          </w:p>
        </w:tc>
        <w:tc>
          <w:tcPr>
            <w:tcW w:w="2000" w:type="dxa"/>
            <w:tcBorders>
              <w:top w:val="nil"/>
              <w:left w:val="nil"/>
              <w:bottom w:val="single" w:sz="8" w:space="0" w:color="auto"/>
              <w:right w:val="single" w:sz="8" w:space="0" w:color="auto"/>
            </w:tcBorders>
            <w:hideMark/>
          </w:tcPr>
          <w:p w14:paraId="6C6E75BF" w14:textId="7AC76C65" w:rsidR="00AE6B70" w:rsidRDefault="00AE6B70" w:rsidP="00AE6B70">
            <w:pPr>
              <w:spacing w:after="0" w:line="240" w:lineRule="auto"/>
              <w:jc w:val="center"/>
              <w:rPr>
                <w:rFonts w:eastAsia="Times New Roman"/>
                <w:lang w:eastAsia="es-DO"/>
              </w:rPr>
            </w:pPr>
            <w:r w:rsidRPr="00EF3AEF">
              <w:t xml:space="preserve"> $15,746,700.33 </w:t>
            </w:r>
          </w:p>
        </w:tc>
      </w:tr>
      <w:tr w:rsidR="00AE6B70" w14:paraId="7B5A7EFD"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tcPr>
          <w:p w14:paraId="2984D989" w14:textId="63DA6B4F" w:rsidR="00AE6B70" w:rsidRDefault="00AE6B70" w:rsidP="00AE6B70">
            <w:pPr>
              <w:spacing w:after="0" w:line="240" w:lineRule="auto"/>
              <w:jc w:val="center"/>
              <w:rPr>
                <w:rFonts w:eastAsia="Times New Roman"/>
                <w:lang w:val="es-ES" w:eastAsia="es-DO"/>
              </w:rPr>
            </w:pPr>
            <w:r>
              <w:rPr>
                <w:rFonts w:eastAsia="Times New Roman"/>
                <w:lang w:val="es-ES" w:eastAsia="es-DO"/>
              </w:rPr>
              <w:t>Julio</w:t>
            </w:r>
          </w:p>
        </w:tc>
        <w:tc>
          <w:tcPr>
            <w:tcW w:w="2000" w:type="dxa"/>
            <w:tcBorders>
              <w:top w:val="nil"/>
              <w:left w:val="nil"/>
              <w:bottom w:val="single" w:sz="8" w:space="0" w:color="auto"/>
              <w:right w:val="single" w:sz="8" w:space="0" w:color="auto"/>
            </w:tcBorders>
          </w:tcPr>
          <w:p w14:paraId="689A1FE7" w14:textId="7CDB38A6" w:rsidR="00AE6B70" w:rsidRDefault="00AE6B70" w:rsidP="00AE6B70">
            <w:pPr>
              <w:spacing w:after="0" w:line="240" w:lineRule="auto"/>
              <w:jc w:val="center"/>
              <w:rPr>
                <w:rFonts w:eastAsia="Times New Roman"/>
                <w:lang w:eastAsia="es-DO"/>
              </w:rPr>
            </w:pPr>
            <w:r w:rsidRPr="006F56AF">
              <w:t xml:space="preserve"> $4,909,258.02 </w:t>
            </w:r>
          </w:p>
        </w:tc>
        <w:tc>
          <w:tcPr>
            <w:tcW w:w="2000" w:type="dxa"/>
            <w:tcBorders>
              <w:top w:val="nil"/>
              <w:left w:val="nil"/>
              <w:bottom w:val="single" w:sz="8" w:space="0" w:color="auto"/>
              <w:right w:val="single" w:sz="8" w:space="0" w:color="auto"/>
            </w:tcBorders>
          </w:tcPr>
          <w:p w14:paraId="7BC6D787" w14:textId="08650174" w:rsidR="00AE6B70" w:rsidRDefault="00AE6B70" w:rsidP="00AE6B70">
            <w:pPr>
              <w:spacing w:after="0" w:line="240" w:lineRule="auto"/>
              <w:jc w:val="center"/>
              <w:rPr>
                <w:rFonts w:eastAsia="Times New Roman"/>
                <w:lang w:eastAsia="es-DO"/>
              </w:rPr>
            </w:pPr>
            <w:r w:rsidRPr="00E26CB4">
              <w:t xml:space="preserve"> $7,445,307.87 </w:t>
            </w:r>
          </w:p>
        </w:tc>
        <w:tc>
          <w:tcPr>
            <w:tcW w:w="2000" w:type="dxa"/>
            <w:tcBorders>
              <w:top w:val="nil"/>
              <w:left w:val="nil"/>
              <w:bottom w:val="single" w:sz="8" w:space="0" w:color="auto"/>
              <w:right w:val="single" w:sz="8" w:space="0" w:color="auto"/>
            </w:tcBorders>
          </w:tcPr>
          <w:p w14:paraId="1647447D" w14:textId="5E3F8398" w:rsidR="00AE6B70" w:rsidRDefault="00AE6B70" w:rsidP="00AE6B70">
            <w:pPr>
              <w:spacing w:after="0" w:line="240" w:lineRule="auto"/>
              <w:jc w:val="center"/>
              <w:rPr>
                <w:rFonts w:eastAsia="Times New Roman"/>
                <w:lang w:eastAsia="es-DO"/>
              </w:rPr>
            </w:pPr>
            <w:r w:rsidRPr="00D3432D">
              <w:t xml:space="preserve"> $6,608,956.49 </w:t>
            </w:r>
          </w:p>
        </w:tc>
        <w:tc>
          <w:tcPr>
            <w:tcW w:w="2000" w:type="dxa"/>
            <w:tcBorders>
              <w:top w:val="nil"/>
              <w:left w:val="nil"/>
              <w:bottom w:val="single" w:sz="8" w:space="0" w:color="auto"/>
              <w:right w:val="single" w:sz="8" w:space="0" w:color="auto"/>
            </w:tcBorders>
          </w:tcPr>
          <w:p w14:paraId="471B3F5C" w14:textId="4F9655D4" w:rsidR="00AE6B70" w:rsidRDefault="00AE6B70" w:rsidP="00AE6B70">
            <w:pPr>
              <w:spacing w:after="0" w:line="240" w:lineRule="auto"/>
              <w:jc w:val="center"/>
              <w:rPr>
                <w:rFonts w:eastAsia="Times New Roman"/>
                <w:lang w:eastAsia="es-DO"/>
              </w:rPr>
            </w:pPr>
            <w:r w:rsidRPr="00EF3AEF">
              <w:t xml:space="preserve"> $18,963,522.38 </w:t>
            </w:r>
          </w:p>
        </w:tc>
      </w:tr>
      <w:tr w:rsidR="00AE6B70" w14:paraId="5F023C16"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tcPr>
          <w:p w14:paraId="1A79212B" w14:textId="5A754285" w:rsidR="00AE6B70" w:rsidRDefault="00AE6B70" w:rsidP="00AE6B70">
            <w:pPr>
              <w:spacing w:after="0" w:line="240" w:lineRule="auto"/>
              <w:jc w:val="center"/>
              <w:rPr>
                <w:rFonts w:eastAsia="Times New Roman"/>
                <w:lang w:val="es-ES" w:eastAsia="es-DO"/>
              </w:rPr>
            </w:pPr>
            <w:r>
              <w:rPr>
                <w:rFonts w:eastAsia="Times New Roman"/>
                <w:lang w:val="es-ES" w:eastAsia="es-DO"/>
              </w:rPr>
              <w:t>Agosto</w:t>
            </w:r>
          </w:p>
        </w:tc>
        <w:tc>
          <w:tcPr>
            <w:tcW w:w="2000" w:type="dxa"/>
            <w:tcBorders>
              <w:top w:val="nil"/>
              <w:left w:val="nil"/>
              <w:bottom w:val="single" w:sz="8" w:space="0" w:color="auto"/>
              <w:right w:val="single" w:sz="8" w:space="0" w:color="auto"/>
            </w:tcBorders>
          </w:tcPr>
          <w:p w14:paraId="33FA1F40" w14:textId="3F65E74D" w:rsidR="00AE6B70" w:rsidRDefault="00AE6B70" w:rsidP="00AE6B70">
            <w:pPr>
              <w:spacing w:after="0" w:line="240" w:lineRule="auto"/>
              <w:jc w:val="center"/>
              <w:rPr>
                <w:rFonts w:eastAsia="Times New Roman"/>
                <w:lang w:eastAsia="es-DO"/>
              </w:rPr>
            </w:pPr>
            <w:r w:rsidRPr="006F56AF">
              <w:t xml:space="preserve"> $3,387,549.85 </w:t>
            </w:r>
          </w:p>
        </w:tc>
        <w:tc>
          <w:tcPr>
            <w:tcW w:w="2000" w:type="dxa"/>
            <w:tcBorders>
              <w:top w:val="nil"/>
              <w:left w:val="nil"/>
              <w:bottom w:val="single" w:sz="8" w:space="0" w:color="auto"/>
              <w:right w:val="single" w:sz="8" w:space="0" w:color="auto"/>
            </w:tcBorders>
          </w:tcPr>
          <w:p w14:paraId="1D8DAFAC" w14:textId="5648F167" w:rsidR="00AE6B70" w:rsidRDefault="00AE6B70" w:rsidP="00AE6B70">
            <w:pPr>
              <w:spacing w:after="0" w:line="240" w:lineRule="auto"/>
              <w:jc w:val="center"/>
              <w:rPr>
                <w:rFonts w:eastAsia="Times New Roman"/>
                <w:lang w:eastAsia="es-DO"/>
              </w:rPr>
            </w:pPr>
            <w:r w:rsidRPr="00E26CB4">
              <w:t xml:space="preserve"> $3,779,132.23 </w:t>
            </w:r>
          </w:p>
        </w:tc>
        <w:tc>
          <w:tcPr>
            <w:tcW w:w="2000" w:type="dxa"/>
            <w:tcBorders>
              <w:top w:val="nil"/>
              <w:left w:val="nil"/>
              <w:bottom w:val="single" w:sz="8" w:space="0" w:color="auto"/>
              <w:right w:val="single" w:sz="8" w:space="0" w:color="auto"/>
            </w:tcBorders>
          </w:tcPr>
          <w:p w14:paraId="5F990FA8" w14:textId="633EB4D1" w:rsidR="00AE6B70" w:rsidRDefault="00AE6B70" w:rsidP="00AE6B70">
            <w:pPr>
              <w:spacing w:after="0" w:line="240" w:lineRule="auto"/>
              <w:jc w:val="center"/>
              <w:rPr>
                <w:rFonts w:eastAsia="Times New Roman"/>
                <w:lang w:eastAsia="es-DO"/>
              </w:rPr>
            </w:pPr>
            <w:r w:rsidRPr="00D3432D">
              <w:t xml:space="preserve"> $5,973,813.93 </w:t>
            </w:r>
          </w:p>
        </w:tc>
        <w:tc>
          <w:tcPr>
            <w:tcW w:w="2000" w:type="dxa"/>
            <w:tcBorders>
              <w:top w:val="nil"/>
              <w:left w:val="nil"/>
              <w:bottom w:val="single" w:sz="8" w:space="0" w:color="auto"/>
              <w:right w:val="single" w:sz="8" w:space="0" w:color="auto"/>
            </w:tcBorders>
          </w:tcPr>
          <w:p w14:paraId="0DFA8663" w14:textId="556778A9" w:rsidR="00AE6B70" w:rsidRDefault="00AE6B70" w:rsidP="00AE6B70">
            <w:pPr>
              <w:spacing w:after="0" w:line="240" w:lineRule="auto"/>
              <w:jc w:val="center"/>
              <w:rPr>
                <w:rFonts w:eastAsia="Times New Roman"/>
                <w:lang w:eastAsia="es-DO"/>
              </w:rPr>
            </w:pPr>
            <w:r w:rsidRPr="00EF3AEF">
              <w:t xml:space="preserve"> $13,140,496.01 </w:t>
            </w:r>
          </w:p>
        </w:tc>
      </w:tr>
      <w:tr w:rsidR="00AE6B70" w14:paraId="3A97BA9F"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tcPr>
          <w:p w14:paraId="77ADB805" w14:textId="58786024" w:rsidR="00AE6B70" w:rsidRDefault="00AE6B70" w:rsidP="00AE6B70">
            <w:pPr>
              <w:spacing w:after="0" w:line="240" w:lineRule="auto"/>
              <w:jc w:val="center"/>
              <w:rPr>
                <w:rFonts w:eastAsia="Times New Roman"/>
                <w:lang w:val="es-ES" w:eastAsia="es-DO"/>
              </w:rPr>
            </w:pPr>
            <w:r>
              <w:rPr>
                <w:rFonts w:eastAsia="Times New Roman"/>
                <w:lang w:val="es-ES" w:eastAsia="es-DO"/>
              </w:rPr>
              <w:t>Sep.</w:t>
            </w:r>
          </w:p>
        </w:tc>
        <w:tc>
          <w:tcPr>
            <w:tcW w:w="2000" w:type="dxa"/>
            <w:tcBorders>
              <w:top w:val="nil"/>
              <w:left w:val="nil"/>
              <w:bottom w:val="single" w:sz="8" w:space="0" w:color="auto"/>
              <w:right w:val="single" w:sz="8" w:space="0" w:color="auto"/>
            </w:tcBorders>
          </w:tcPr>
          <w:p w14:paraId="5E798283" w14:textId="6DDFB7D7" w:rsidR="00AE6B70" w:rsidRDefault="00AE6B70" w:rsidP="00AE6B70">
            <w:pPr>
              <w:spacing w:after="0" w:line="240" w:lineRule="auto"/>
              <w:jc w:val="center"/>
              <w:rPr>
                <w:rFonts w:eastAsia="Times New Roman"/>
                <w:lang w:eastAsia="es-DO"/>
              </w:rPr>
            </w:pPr>
            <w:r w:rsidRPr="006F56AF">
              <w:t xml:space="preserve"> $2,479,115.99 </w:t>
            </w:r>
          </w:p>
        </w:tc>
        <w:tc>
          <w:tcPr>
            <w:tcW w:w="2000" w:type="dxa"/>
            <w:tcBorders>
              <w:top w:val="nil"/>
              <w:left w:val="nil"/>
              <w:bottom w:val="single" w:sz="8" w:space="0" w:color="auto"/>
              <w:right w:val="single" w:sz="8" w:space="0" w:color="auto"/>
            </w:tcBorders>
          </w:tcPr>
          <w:p w14:paraId="7690CE9A" w14:textId="114B3DCC" w:rsidR="00AE6B70" w:rsidRDefault="00AE6B70" w:rsidP="00AE6B70">
            <w:pPr>
              <w:spacing w:after="0" w:line="240" w:lineRule="auto"/>
              <w:jc w:val="center"/>
              <w:rPr>
                <w:rFonts w:eastAsia="Times New Roman"/>
                <w:lang w:eastAsia="es-DO"/>
              </w:rPr>
            </w:pPr>
            <w:r w:rsidRPr="00E26CB4">
              <w:t xml:space="preserve"> $5,169,455.13 </w:t>
            </w:r>
          </w:p>
        </w:tc>
        <w:tc>
          <w:tcPr>
            <w:tcW w:w="2000" w:type="dxa"/>
            <w:tcBorders>
              <w:top w:val="nil"/>
              <w:left w:val="nil"/>
              <w:bottom w:val="single" w:sz="8" w:space="0" w:color="auto"/>
              <w:right w:val="single" w:sz="8" w:space="0" w:color="auto"/>
            </w:tcBorders>
          </w:tcPr>
          <w:p w14:paraId="2C52E32E" w14:textId="0C6C3BBB" w:rsidR="00AE6B70" w:rsidRDefault="00AE6B70" w:rsidP="00AE6B70">
            <w:pPr>
              <w:spacing w:after="0" w:line="240" w:lineRule="auto"/>
              <w:jc w:val="center"/>
              <w:rPr>
                <w:rFonts w:eastAsia="Times New Roman"/>
                <w:lang w:eastAsia="es-DO"/>
              </w:rPr>
            </w:pPr>
            <w:r w:rsidRPr="00D3432D">
              <w:t xml:space="preserve"> $4,873,966.98 </w:t>
            </w:r>
          </w:p>
        </w:tc>
        <w:tc>
          <w:tcPr>
            <w:tcW w:w="2000" w:type="dxa"/>
            <w:tcBorders>
              <w:top w:val="nil"/>
              <w:left w:val="nil"/>
              <w:bottom w:val="single" w:sz="8" w:space="0" w:color="auto"/>
              <w:right w:val="single" w:sz="8" w:space="0" w:color="auto"/>
            </w:tcBorders>
          </w:tcPr>
          <w:p w14:paraId="02E231A8" w14:textId="7D8CD2A4" w:rsidR="00AE6B70" w:rsidRDefault="00AE6B70" w:rsidP="00AE6B70">
            <w:pPr>
              <w:spacing w:after="0" w:line="240" w:lineRule="auto"/>
              <w:jc w:val="center"/>
              <w:rPr>
                <w:rFonts w:eastAsia="Times New Roman"/>
                <w:lang w:eastAsia="es-DO"/>
              </w:rPr>
            </w:pPr>
            <w:r w:rsidRPr="00EF3AEF">
              <w:t xml:space="preserve"> $12,522,538.10 </w:t>
            </w:r>
          </w:p>
        </w:tc>
      </w:tr>
      <w:tr w:rsidR="00AE6B70" w14:paraId="193833B3"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tcPr>
          <w:p w14:paraId="39D3269A" w14:textId="27AE80C5" w:rsidR="00AE6B70" w:rsidRDefault="00AE6B70" w:rsidP="00AE6B70">
            <w:pPr>
              <w:spacing w:after="0" w:line="240" w:lineRule="auto"/>
              <w:jc w:val="center"/>
              <w:rPr>
                <w:rFonts w:eastAsia="Times New Roman"/>
                <w:lang w:val="es-ES" w:eastAsia="es-DO"/>
              </w:rPr>
            </w:pPr>
            <w:r>
              <w:rPr>
                <w:rFonts w:eastAsia="Times New Roman"/>
                <w:lang w:val="es-ES" w:eastAsia="es-DO"/>
              </w:rPr>
              <w:t>Oct.</w:t>
            </w:r>
          </w:p>
        </w:tc>
        <w:tc>
          <w:tcPr>
            <w:tcW w:w="2000" w:type="dxa"/>
            <w:tcBorders>
              <w:top w:val="nil"/>
              <w:left w:val="nil"/>
              <w:bottom w:val="single" w:sz="8" w:space="0" w:color="auto"/>
              <w:right w:val="single" w:sz="8" w:space="0" w:color="auto"/>
            </w:tcBorders>
          </w:tcPr>
          <w:p w14:paraId="747CAC32" w14:textId="291629C2" w:rsidR="00AE6B70" w:rsidRDefault="00AE6B70" w:rsidP="00AE6B70">
            <w:pPr>
              <w:spacing w:after="0" w:line="240" w:lineRule="auto"/>
              <w:jc w:val="center"/>
              <w:rPr>
                <w:rFonts w:eastAsia="Times New Roman"/>
                <w:lang w:eastAsia="es-DO"/>
              </w:rPr>
            </w:pPr>
            <w:r w:rsidRPr="006F56AF">
              <w:t xml:space="preserve"> $3,922,600.70 </w:t>
            </w:r>
          </w:p>
        </w:tc>
        <w:tc>
          <w:tcPr>
            <w:tcW w:w="2000" w:type="dxa"/>
            <w:tcBorders>
              <w:top w:val="nil"/>
              <w:left w:val="nil"/>
              <w:bottom w:val="single" w:sz="8" w:space="0" w:color="auto"/>
              <w:right w:val="single" w:sz="8" w:space="0" w:color="auto"/>
            </w:tcBorders>
          </w:tcPr>
          <w:p w14:paraId="6DE6FA97" w14:textId="0840ED29" w:rsidR="00AE6B70" w:rsidRDefault="00AE6B70" w:rsidP="00AE6B70">
            <w:pPr>
              <w:spacing w:after="0" w:line="240" w:lineRule="auto"/>
              <w:jc w:val="center"/>
              <w:rPr>
                <w:rFonts w:eastAsia="Times New Roman"/>
                <w:lang w:eastAsia="es-DO"/>
              </w:rPr>
            </w:pPr>
            <w:r w:rsidRPr="00E26CB4">
              <w:t xml:space="preserve"> $3,864,471.13 </w:t>
            </w:r>
          </w:p>
        </w:tc>
        <w:tc>
          <w:tcPr>
            <w:tcW w:w="2000" w:type="dxa"/>
            <w:tcBorders>
              <w:top w:val="nil"/>
              <w:left w:val="nil"/>
              <w:bottom w:val="single" w:sz="8" w:space="0" w:color="auto"/>
              <w:right w:val="single" w:sz="8" w:space="0" w:color="auto"/>
            </w:tcBorders>
          </w:tcPr>
          <w:p w14:paraId="51285995" w14:textId="332EC713" w:rsidR="00AE6B70" w:rsidRDefault="00AE6B70" w:rsidP="00AE6B70">
            <w:pPr>
              <w:spacing w:after="0" w:line="240" w:lineRule="auto"/>
              <w:jc w:val="center"/>
              <w:rPr>
                <w:rFonts w:eastAsia="Times New Roman"/>
                <w:lang w:eastAsia="es-DO"/>
              </w:rPr>
            </w:pPr>
            <w:r w:rsidRPr="00D3432D">
              <w:t xml:space="preserve"> $5,855,868.81 </w:t>
            </w:r>
          </w:p>
        </w:tc>
        <w:tc>
          <w:tcPr>
            <w:tcW w:w="2000" w:type="dxa"/>
            <w:tcBorders>
              <w:top w:val="nil"/>
              <w:left w:val="nil"/>
              <w:bottom w:val="single" w:sz="8" w:space="0" w:color="auto"/>
              <w:right w:val="single" w:sz="8" w:space="0" w:color="auto"/>
            </w:tcBorders>
          </w:tcPr>
          <w:p w14:paraId="1401842B" w14:textId="1E79E952" w:rsidR="00AE6B70" w:rsidRDefault="00AE6B70" w:rsidP="00AE6B70">
            <w:pPr>
              <w:spacing w:after="0" w:line="240" w:lineRule="auto"/>
              <w:jc w:val="center"/>
              <w:rPr>
                <w:rFonts w:eastAsia="Times New Roman"/>
                <w:lang w:eastAsia="es-DO"/>
              </w:rPr>
            </w:pPr>
            <w:r w:rsidRPr="00EF3AEF">
              <w:t xml:space="preserve"> $13,642,940.64 </w:t>
            </w:r>
          </w:p>
        </w:tc>
      </w:tr>
      <w:tr w:rsidR="00AE6B70" w14:paraId="6D004A05"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tcPr>
          <w:p w14:paraId="345DB56C" w14:textId="7506B4C2" w:rsidR="00AE6B70" w:rsidRDefault="00AE6B70" w:rsidP="00AE6B70">
            <w:pPr>
              <w:spacing w:after="0" w:line="240" w:lineRule="auto"/>
              <w:jc w:val="center"/>
              <w:rPr>
                <w:rFonts w:eastAsia="Times New Roman"/>
                <w:lang w:val="es-ES" w:eastAsia="es-DO"/>
              </w:rPr>
            </w:pPr>
            <w:r>
              <w:rPr>
                <w:rFonts w:eastAsia="Times New Roman"/>
                <w:lang w:val="es-ES" w:eastAsia="es-DO"/>
              </w:rPr>
              <w:t>Nov.</w:t>
            </w:r>
          </w:p>
        </w:tc>
        <w:tc>
          <w:tcPr>
            <w:tcW w:w="2000" w:type="dxa"/>
            <w:tcBorders>
              <w:top w:val="nil"/>
              <w:left w:val="nil"/>
              <w:bottom w:val="single" w:sz="8" w:space="0" w:color="auto"/>
              <w:right w:val="single" w:sz="8" w:space="0" w:color="auto"/>
            </w:tcBorders>
          </w:tcPr>
          <w:p w14:paraId="0A05BC37" w14:textId="64D3A6F4" w:rsidR="00AE6B70" w:rsidRDefault="00AE6B70" w:rsidP="00AE6B70">
            <w:pPr>
              <w:spacing w:after="0" w:line="240" w:lineRule="auto"/>
              <w:jc w:val="center"/>
              <w:rPr>
                <w:rFonts w:eastAsia="Times New Roman"/>
                <w:lang w:eastAsia="es-DO"/>
              </w:rPr>
            </w:pPr>
            <w:r w:rsidRPr="006F56AF">
              <w:t xml:space="preserve"> $3,084,049.19 </w:t>
            </w:r>
          </w:p>
        </w:tc>
        <w:tc>
          <w:tcPr>
            <w:tcW w:w="2000" w:type="dxa"/>
            <w:tcBorders>
              <w:top w:val="nil"/>
              <w:left w:val="nil"/>
              <w:bottom w:val="single" w:sz="8" w:space="0" w:color="auto"/>
              <w:right w:val="single" w:sz="8" w:space="0" w:color="auto"/>
            </w:tcBorders>
          </w:tcPr>
          <w:p w14:paraId="19124481" w14:textId="7AA5F34B" w:rsidR="00AE6B70" w:rsidRDefault="00AE6B70" w:rsidP="00AE6B70">
            <w:pPr>
              <w:spacing w:after="0" w:line="240" w:lineRule="auto"/>
              <w:jc w:val="center"/>
              <w:rPr>
                <w:rFonts w:eastAsia="Times New Roman"/>
                <w:lang w:eastAsia="es-DO"/>
              </w:rPr>
            </w:pPr>
            <w:r w:rsidRPr="00E26CB4">
              <w:t xml:space="preserve"> $4,143,276.14 </w:t>
            </w:r>
          </w:p>
        </w:tc>
        <w:tc>
          <w:tcPr>
            <w:tcW w:w="2000" w:type="dxa"/>
            <w:tcBorders>
              <w:top w:val="nil"/>
              <w:left w:val="nil"/>
              <w:bottom w:val="single" w:sz="8" w:space="0" w:color="auto"/>
              <w:right w:val="single" w:sz="8" w:space="0" w:color="auto"/>
            </w:tcBorders>
          </w:tcPr>
          <w:p w14:paraId="6CDAB704" w14:textId="6C428400" w:rsidR="00AE6B70" w:rsidRDefault="00AE6B70" w:rsidP="00AE6B70">
            <w:pPr>
              <w:spacing w:after="0" w:line="240" w:lineRule="auto"/>
              <w:jc w:val="center"/>
              <w:rPr>
                <w:rFonts w:eastAsia="Times New Roman"/>
                <w:lang w:eastAsia="es-DO"/>
              </w:rPr>
            </w:pPr>
            <w:r w:rsidRPr="00D3432D">
              <w:t>$5,443,140.90</w:t>
            </w:r>
            <w:r>
              <w:t>*</w:t>
            </w:r>
            <w:r w:rsidRPr="00D3432D">
              <w:t xml:space="preserve"> </w:t>
            </w:r>
          </w:p>
        </w:tc>
        <w:tc>
          <w:tcPr>
            <w:tcW w:w="2000" w:type="dxa"/>
            <w:tcBorders>
              <w:top w:val="nil"/>
              <w:left w:val="nil"/>
              <w:bottom w:val="single" w:sz="8" w:space="0" w:color="auto"/>
              <w:right w:val="single" w:sz="8" w:space="0" w:color="auto"/>
            </w:tcBorders>
          </w:tcPr>
          <w:p w14:paraId="1DAC1076" w14:textId="45F8BF7D" w:rsidR="00AE6B70" w:rsidRDefault="00AE6B70" w:rsidP="00AE6B70">
            <w:pPr>
              <w:spacing w:after="0" w:line="240" w:lineRule="auto"/>
              <w:jc w:val="center"/>
              <w:rPr>
                <w:rFonts w:eastAsia="Times New Roman"/>
                <w:lang w:eastAsia="es-DO"/>
              </w:rPr>
            </w:pPr>
            <w:r w:rsidRPr="00EF3AEF">
              <w:t xml:space="preserve"> $12,670,466.23 </w:t>
            </w:r>
          </w:p>
        </w:tc>
      </w:tr>
      <w:tr w:rsidR="00AE6B70" w14:paraId="626BFB02" w14:textId="77777777" w:rsidTr="00E249E5">
        <w:trPr>
          <w:trHeight w:val="324"/>
          <w:jc w:val="center"/>
        </w:trPr>
        <w:tc>
          <w:tcPr>
            <w:tcW w:w="1120" w:type="dxa"/>
            <w:tcBorders>
              <w:top w:val="nil"/>
              <w:left w:val="single" w:sz="8" w:space="0" w:color="auto"/>
              <w:bottom w:val="single" w:sz="8" w:space="0" w:color="auto"/>
              <w:right w:val="single" w:sz="8" w:space="0" w:color="auto"/>
            </w:tcBorders>
            <w:vAlign w:val="center"/>
          </w:tcPr>
          <w:p w14:paraId="18E32652" w14:textId="559D6D57" w:rsidR="00AE6B70" w:rsidRDefault="00AE6B70" w:rsidP="00AE6B70">
            <w:pPr>
              <w:spacing w:after="0" w:line="240" w:lineRule="auto"/>
              <w:jc w:val="center"/>
              <w:rPr>
                <w:rFonts w:eastAsia="Times New Roman"/>
                <w:lang w:val="es-ES" w:eastAsia="es-DO"/>
              </w:rPr>
            </w:pPr>
            <w:r>
              <w:rPr>
                <w:rFonts w:eastAsia="Times New Roman"/>
                <w:lang w:val="es-ES" w:eastAsia="es-DO"/>
              </w:rPr>
              <w:t>Dic.</w:t>
            </w:r>
          </w:p>
        </w:tc>
        <w:tc>
          <w:tcPr>
            <w:tcW w:w="2000" w:type="dxa"/>
            <w:tcBorders>
              <w:top w:val="nil"/>
              <w:left w:val="nil"/>
              <w:bottom w:val="single" w:sz="8" w:space="0" w:color="auto"/>
              <w:right w:val="single" w:sz="8" w:space="0" w:color="auto"/>
            </w:tcBorders>
          </w:tcPr>
          <w:p w14:paraId="5D41D049" w14:textId="1B025065" w:rsidR="00AE6B70" w:rsidRDefault="00AE6B70" w:rsidP="00AE6B70">
            <w:pPr>
              <w:spacing w:after="0" w:line="240" w:lineRule="auto"/>
              <w:jc w:val="center"/>
              <w:rPr>
                <w:rFonts w:eastAsia="Times New Roman"/>
                <w:lang w:eastAsia="es-DO"/>
              </w:rPr>
            </w:pPr>
            <w:r w:rsidRPr="006F56AF">
              <w:t xml:space="preserve"> $3,465,312.49 </w:t>
            </w:r>
          </w:p>
        </w:tc>
        <w:tc>
          <w:tcPr>
            <w:tcW w:w="2000" w:type="dxa"/>
            <w:tcBorders>
              <w:top w:val="nil"/>
              <w:left w:val="nil"/>
              <w:bottom w:val="single" w:sz="8" w:space="0" w:color="auto"/>
              <w:right w:val="single" w:sz="8" w:space="0" w:color="auto"/>
            </w:tcBorders>
          </w:tcPr>
          <w:p w14:paraId="40E058B6" w14:textId="43ED876F" w:rsidR="00AE6B70" w:rsidRDefault="00AE6B70" w:rsidP="00AE6B70">
            <w:pPr>
              <w:spacing w:after="0" w:line="240" w:lineRule="auto"/>
              <w:jc w:val="center"/>
              <w:rPr>
                <w:rFonts w:eastAsia="Times New Roman"/>
                <w:lang w:eastAsia="es-DO"/>
              </w:rPr>
            </w:pPr>
          </w:p>
        </w:tc>
        <w:tc>
          <w:tcPr>
            <w:tcW w:w="2000" w:type="dxa"/>
            <w:tcBorders>
              <w:top w:val="nil"/>
              <w:left w:val="nil"/>
              <w:bottom w:val="single" w:sz="8" w:space="0" w:color="auto"/>
              <w:right w:val="single" w:sz="8" w:space="0" w:color="auto"/>
            </w:tcBorders>
          </w:tcPr>
          <w:p w14:paraId="79B80FF0" w14:textId="38172DBD" w:rsidR="00AE6B70" w:rsidRDefault="00AE6B70" w:rsidP="00AE6B70">
            <w:pPr>
              <w:spacing w:after="0" w:line="240" w:lineRule="auto"/>
              <w:jc w:val="center"/>
              <w:rPr>
                <w:rFonts w:eastAsia="Times New Roman"/>
                <w:lang w:eastAsia="es-DO"/>
              </w:rPr>
            </w:pPr>
            <w:r w:rsidRPr="00D3432D">
              <w:t xml:space="preserve">$5,443,140.90 </w:t>
            </w:r>
            <w:r>
              <w:t>*</w:t>
            </w:r>
          </w:p>
        </w:tc>
        <w:tc>
          <w:tcPr>
            <w:tcW w:w="2000" w:type="dxa"/>
            <w:tcBorders>
              <w:top w:val="nil"/>
              <w:left w:val="nil"/>
              <w:bottom w:val="single" w:sz="8" w:space="0" w:color="auto"/>
              <w:right w:val="single" w:sz="8" w:space="0" w:color="auto"/>
            </w:tcBorders>
          </w:tcPr>
          <w:p w14:paraId="25485184" w14:textId="72D6E9EF" w:rsidR="00AE6B70" w:rsidRDefault="00AE6B70" w:rsidP="00AE6B70">
            <w:pPr>
              <w:spacing w:after="0" w:line="240" w:lineRule="auto"/>
              <w:jc w:val="center"/>
              <w:rPr>
                <w:rFonts w:eastAsia="Times New Roman"/>
                <w:lang w:eastAsia="es-DO"/>
              </w:rPr>
            </w:pPr>
            <w:r w:rsidRPr="00EF3AEF">
              <w:t xml:space="preserve"> $8,908,453.39 </w:t>
            </w:r>
          </w:p>
        </w:tc>
      </w:tr>
      <w:tr w:rsidR="005967CE" w14:paraId="2C697293" w14:textId="77777777" w:rsidTr="005967CE">
        <w:trPr>
          <w:trHeight w:val="636"/>
          <w:jc w:val="center"/>
        </w:trPr>
        <w:tc>
          <w:tcPr>
            <w:tcW w:w="1120" w:type="dxa"/>
            <w:tcBorders>
              <w:top w:val="nil"/>
              <w:left w:val="single" w:sz="8" w:space="0" w:color="auto"/>
              <w:bottom w:val="single" w:sz="8" w:space="0" w:color="auto"/>
              <w:right w:val="single" w:sz="8" w:space="0" w:color="auto"/>
            </w:tcBorders>
            <w:vAlign w:val="center"/>
            <w:hideMark/>
          </w:tcPr>
          <w:p w14:paraId="1CBB636F" w14:textId="77777777" w:rsidR="005967CE" w:rsidRDefault="005967CE">
            <w:pPr>
              <w:spacing w:after="0" w:line="240" w:lineRule="auto"/>
              <w:jc w:val="center"/>
              <w:rPr>
                <w:rFonts w:eastAsia="Times New Roman"/>
                <w:b/>
                <w:bCs/>
                <w:lang w:eastAsia="es-DO"/>
              </w:rPr>
            </w:pPr>
            <w:r>
              <w:rPr>
                <w:rFonts w:eastAsia="Times New Roman"/>
                <w:b/>
                <w:bCs/>
                <w:lang w:val="es-ES" w:eastAsia="es-DO"/>
              </w:rPr>
              <w:t>Total General</w:t>
            </w:r>
          </w:p>
        </w:tc>
        <w:tc>
          <w:tcPr>
            <w:tcW w:w="2000" w:type="dxa"/>
            <w:tcBorders>
              <w:top w:val="nil"/>
              <w:left w:val="nil"/>
              <w:bottom w:val="single" w:sz="8" w:space="0" w:color="auto"/>
              <w:right w:val="single" w:sz="8" w:space="0" w:color="auto"/>
            </w:tcBorders>
            <w:vAlign w:val="center"/>
            <w:hideMark/>
          </w:tcPr>
          <w:p w14:paraId="5BE26D64" w14:textId="17684136" w:rsidR="005967CE" w:rsidRPr="00AE6B70" w:rsidRDefault="005967CE">
            <w:pPr>
              <w:spacing w:after="0" w:line="240" w:lineRule="auto"/>
              <w:jc w:val="center"/>
              <w:rPr>
                <w:rFonts w:eastAsia="Times New Roman"/>
                <w:b/>
                <w:bCs/>
                <w:lang w:eastAsia="es-DO"/>
              </w:rPr>
            </w:pPr>
            <w:r w:rsidRPr="00AE6B70">
              <w:rPr>
                <w:rFonts w:eastAsia="Times New Roman"/>
                <w:b/>
                <w:bCs/>
                <w:lang w:eastAsia="es-DO"/>
              </w:rPr>
              <w:t xml:space="preserve"> $    </w:t>
            </w:r>
            <w:r w:rsidR="000810C0" w:rsidRPr="00AE6B70">
              <w:rPr>
                <w:rFonts w:eastAsia="Times New Roman"/>
                <w:b/>
                <w:bCs/>
                <w:lang w:eastAsia="es-DO"/>
              </w:rPr>
              <w:t>41.974.728,66</w:t>
            </w:r>
            <w:r w:rsidRPr="00AE6B70">
              <w:rPr>
                <w:rFonts w:eastAsia="Times New Roman"/>
                <w:b/>
                <w:bCs/>
                <w:lang w:eastAsia="es-DO"/>
              </w:rPr>
              <w:t xml:space="preserve"> </w:t>
            </w:r>
          </w:p>
        </w:tc>
        <w:tc>
          <w:tcPr>
            <w:tcW w:w="2000" w:type="dxa"/>
            <w:tcBorders>
              <w:top w:val="nil"/>
              <w:left w:val="nil"/>
              <w:bottom w:val="single" w:sz="8" w:space="0" w:color="auto"/>
              <w:right w:val="single" w:sz="8" w:space="0" w:color="auto"/>
            </w:tcBorders>
            <w:vAlign w:val="center"/>
            <w:hideMark/>
          </w:tcPr>
          <w:p w14:paraId="188B8DE4" w14:textId="4E441235" w:rsidR="005967CE" w:rsidRPr="00AE6B70" w:rsidRDefault="005967CE">
            <w:pPr>
              <w:spacing w:after="0" w:line="240" w:lineRule="auto"/>
              <w:jc w:val="center"/>
              <w:rPr>
                <w:rFonts w:eastAsia="Times New Roman"/>
                <w:b/>
                <w:bCs/>
                <w:lang w:eastAsia="es-DO"/>
              </w:rPr>
            </w:pPr>
            <w:r w:rsidRPr="00AE6B70">
              <w:rPr>
                <w:rFonts w:eastAsia="Times New Roman"/>
                <w:b/>
                <w:bCs/>
                <w:lang w:eastAsia="es-DO"/>
              </w:rPr>
              <w:t xml:space="preserve"> $    </w:t>
            </w:r>
            <w:r w:rsidR="002832F8" w:rsidRPr="00AE6B70">
              <w:rPr>
                <w:rFonts w:eastAsia="Times New Roman"/>
                <w:b/>
                <w:bCs/>
                <w:lang w:eastAsia="es-DO"/>
              </w:rPr>
              <w:t xml:space="preserve"> </w:t>
            </w:r>
            <w:r w:rsidR="00B255FB" w:rsidRPr="00AE6B70">
              <w:rPr>
                <w:rFonts w:eastAsia="Times New Roman"/>
                <w:b/>
                <w:bCs/>
                <w:lang w:eastAsia="es-DO"/>
              </w:rPr>
              <w:t>46.449.190,57</w:t>
            </w:r>
            <w:r w:rsidR="002832F8" w:rsidRPr="00AE6B70">
              <w:rPr>
                <w:rFonts w:eastAsia="Times New Roman"/>
                <w:b/>
                <w:bCs/>
                <w:lang w:eastAsia="es-DO"/>
              </w:rPr>
              <w:t xml:space="preserve"> </w:t>
            </w:r>
            <w:r w:rsidRPr="00AE6B70">
              <w:rPr>
                <w:rFonts w:eastAsia="Times New Roman"/>
                <w:b/>
                <w:bCs/>
                <w:lang w:eastAsia="es-DO"/>
              </w:rPr>
              <w:t xml:space="preserve"> </w:t>
            </w:r>
          </w:p>
        </w:tc>
        <w:tc>
          <w:tcPr>
            <w:tcW w:w="2000" w:type="dxa"/>
            <w:tcBorders>
              <w:top w:val="nil"/>
              <w:left w:val="nil"/>
              <w:bottom w:val="single" w:sz="8" w:space="0" w:color="auto"/>
              <w:right w:val="single" w:sz="8" w:space="0" w:color="auto"/>
            </w:tcBorders>
            <w:vAlign w:val="center"/>
            <w:hideMark/>
          </w:tcPr>
          <w:p w14:paraId="3CCF2145" w14:textId="7581F903" w:rsidR="005967CE" w:rsidRPr="00AE6B70" w:rsidRDefault="005967CE">
            <w:pPr>
              <w:spacing w:after="0" w:line="240" w:lineRule="auto"/>
              <w:jc w:val="center"/>
              <w:rPr>
                <w:rFonts w:eastAsia="Times New Roman"/>
                <w:b/>
                <w:bCs/>
                <w:lang w:eastAsia="es-DO"/>
              </w:rPr>
            </w:pPr>
            <w:r w:rsidRPr="00AE6B70">
              <w:rPr>
                <w:rFonts w:eastAsia="Times New Roman"/>
                <w:b/>
                <w:bCs/>
                <w:lang w:eastAsia="es-DO"/>
              </w:rPr>
              <w:t xml:space="preserve"> $    </w:t>
            </w:r>
            <w:r w:rsidR="002832F8" w:rsidRPr="00AE6B70">
              <w:rPr>
                <w:rFonts w:eastAsia="Times New Roman"/>
                <w:b/>
                <w:bCs/>
                <w:lang w:eastAsia="es-DO"/>
              </w:rPr>
              <w:t xml:space="preserve"> 65,317,690.79</w:t>
            </w:r>
          </w:p>
        </w:tc>
        <w:tc>
          <w:tcPr>
            <w:tcW w:w="2000" w:type="dxa"/>
            <w:tcBorders>
              <w:top w:val="nil"/>
              <w:left w:val="nil"/>
              <w:bottom w:val="single" w:sz="8" w:space="0" w:color="auto"/>
              <w:right w:val="single" w:sz="8" w:space="0" w:color="auto"/>
            </w:tcBorders>
            <w:vAlign w:val="center"/>
            <w:hideMark/>
          </w:tcPr>
          <w:p w14:paraId="713C2BCE" w14:textId="02FC2E2F" w:rsidR="005967CE" w:rsidRPr="00AE6B70" w:rsidRDefault="005967CE">
            <w:pPr>
              <w:spacing w:after="0" w:line="240" w:lineRule="auto"/>
              <w:jc w:val="center"/>
              <w:rPr>
                <w:rFonts w:eastAsia="Times New Roman"/>
                <w:b/>
                <w:bCs/>
                <w:lang w:eastAsia="es-DO"/>
              </w:rPr>
            </w:pPr>
            <w:r w:rsidRPr="00AE6B70">
              <w:rPr>
                <w:rFonts w:eastAsia="Times New Roman"/>
                <w:b/>
                <w:bCs/>
                <w:lang w:eastAsia="es-DO"/>
              </w:rPr>
              <w:t xml:space="preserve"> $    </w:t>
            </w:r>
            <w:r w:rsidR="00AE6B70" w:rsidRPr="00AE6B70">
              <w:rPr>
                <w:rFonts w:eastAsia="Times New Roman"/>
                <w:b/>
                <w:bCs/>
                <w:lang w:eastAsia="es-DO"/>
              </w:rPr>
              <w:t xml:space="preserve"> 153,741,610.02</w:t>
            </w:r>
          </w:p>
        </w:tc>
      </w:tr>
    </w:tbl>
    <w:p w14:paraId="645D4B3D" w14:textId="34F1354A" w:rsidR="005967CE" w:rsidRDefault="007E42D3" w:rsidP="005967CE">
      <w:pPr>
        <w:spacing w:line="360" w:lineRule="auto"/>
        <w:jc w:val="both"/>
        <w:rPr>
          <w:rFonts w:eastAsia="Calibri"/>
          <w:szCs w:val="36"/>
        </w:rPr>
      </w:pPr>
      <w:r>
        <w:rPr>
          <w:rFonts w:eastAsia="Calibri"/>
          <w:szCs w:val="36"/>
        </w:rPr>
        <w:t>* Valores proyectados.</w:t>
      </w:r>
    </w:p>
    <w:p w14:paraId="6A1C5B31" w14:textId="1F6707ED" w:rsidR="005967CE" w:rsidRPr="005967CE" w:rsidRDefault="005967CE" w:rsidP="005967CE">
      <w:pPr>
        <w:spacing w:line="360" w:lineRule="auto"/>
        <w:jc w:val="both"/>
        <w:rPr>
          <w:rFonts w:eastAsia="Calibri"/>
          <w:szCs w:val="36"/>
        </w:rPr>
      </w:pPr>
      <w:r w:rsidRPr="005967CE">
        <w:rPr>
          <w:rFonts w:eastAsia="Calibri"/>
          <w:szCs w:val="36"/>
        </w:rPr>
        <w:t xml:space="preserve">Como puede visualizarse en el cuadro anterior, el aumento de los ingresos de este año en comparación con años anteriores; esto producto de una gestión de cobros más eficaz dentro de las unidades organizativas que responden al Departamento Financiero, lo que se refleja en un aumento del </w:t>
      </w:r>
      <w:r w:rsidR="007E42D3">
        <w:rPr>
          <w:rFonts w:eastAsia="Calibri"/>
          <w:szCs w:val="36"/>
        </w:rPr>
        <w:t>17</w:t>
      </w:r>
      <w:r w:rsidRPr="005967CE">
        <w:rPr>
          <w:rFonts w:eastAsia="Calibri"/>
          <w:szCs w:val="36"/>
        </w:rPr>
        <w:t>% en relación al año 2021</w:t>
      </w:r>
      <w:r w:rsidR="007E42D3">
        <w:rPr>
          <w:rFonts w:eastAsia="Calibri"/>
          <w:szCs w:val="36"/>
        </w:rPr>
        <w:t xml:space="preserve"> a esa fecha</w:t>
      </w:r>
      <w:r w:rsidRPr="005967CE">
        <w:rPr>
          <w:rFonts w:eastAsia="Calibri"/>
          <w:szCs w:val="36"/>
        </w:rPr>
        <w:t>.</w:t>
      </w:r>
    </w:p>
    <w:p w14:paraId="2F9A4F4E" w14:textId="0B6992A7" w:rsidR="00073E51" w:rsidRPr="00962596" w:rsidRDefault="00073E51" w:rsidP="00962596">
      <w:pPr>
        <w:pStyle w:val="Heading2"/>
        <w:spacing w:after="240"/>
        <w:rPr>
          <w:b/>
          <w:bCs/>
          <w:noProof/>
        </w:rPr>
      </w:pPr>
      <w:bookmarkStart w:id="14" w:name="_Toc119507033"/>
      <w:r w:rsidRPr="00962596">
        <w:rPr>
          <w:b/>
          <w:bCs/>
          <w:noProof/>
        </w:rPr>
        <w:lastRenderedPageBreak/>
        <w:t>4.2 Desempeño de los recursos humanos</w:t>
      </w:r>
      <w:bookmarkEnd w:id="14"/>
    </w:p>
    <w:p w14:paraId="6C2BD7EC" w14:textId="4C1ED090" w:rsidR="00117B1D" w:rsidRPr="00117B1D" w:rsidRDefault="00117B1D" w:rsidP="00117B1D">
      <w:pPr>
        <w:spacing w:line="360" w:lineRule="auto"/>
        <w:jc w:val="both"/>
        <w:rPr>
          <w:rFonts w:eastAsia="Calibri"/>
        </w:rPr>
      </w:pPr>
      <w:r w:rsidRPr="00117B1D">
        <w:rPr>
          <w:rFonts w:eastAsia="Calibri"/>
        </w:rPr>
        <w:t>El comportamiento de los subsistemas de Recursos Humanos se describe de la siguiente manera:</w:t>
      </w:r>
    </w:p>
    <w:p w14:paraId="5473C4CA" w14:textId="77777777" w:rsidR="00D778CC" w:rsidRPr="00D778CC" w:rsidRDefault="00D778CC" w:rsidP="00D778CC">
      <w:pPr>
        <w:spacing w:line="360" w:lineRule="auto"/>
        <w:jc w:val="both"/>
        <w:rPr>
          <w:rFonts w:eastAsia="Calibri"/>
          <w:b/>
          <w:bCs/>
        </w:rPr>
      </w:pPr>
      <w:r w:rsidRPr="00D778CC">
        <w:rPr>
          <w:rFonts w:eastAsia="Calibri"/>
          <w:b/>
          <w:bCs/>
        </w:rPr>
        <w:t>Capacitaciones.</w:t>
      </w:r>
    </w:p>
    <w:p w14:paraId="78514D60" w14:textId="77777777" w:rsidR="00D778CC" w:rsidRPr="00D778CC" w:rsidRDefault="00D778CC" w:rsidP="00D778CC">
      <w:pPr>
        <w:spacing w:line="360" w:lineRule="auto"/>
        <w:jc w:val="both"/>
        <w:rPr>
          <w:rFonts w:eastAsia="Calibri"/>
        </w:rPr>
      </w:pPr>
      <w:r w:rsidRPr="00D778CC">
        <w:rPr>
          <w:rFonts w:eastAsia="Calibri"/>
        </w:rPr>
        <w:t>Dentro de las prioridades del Departamento de Recursos Humanos como ente gestor del capital humano de la institución para este año fue el poder proveer a los servidores públicos de los conocimientos necesarios para realizar sus labores con mayor nivel de eficacia y poder continuar con el desarrollo profesional de estos. Por esta razón, la estrategia en materia de capacitación ha sido el combinar los ámbitos que MERCADOM comparte como institución pública con los demás entes del poder ejecutivo, con los conocimientos propios de las prácticas agropecuarias para el manejo de alimentos y limpieza dentro de infraestructuras de mercados; teniendo como resultado el siguiente saldo:</w:t>
      </w:r>
    </w:p>
    <w:tbl>
      <w:tblPr>
        <w:tblW w:w="7754" w:type="dxa"/>
        <w:tblInd w:w="80" w:type="dxa"/>
        <w:tblCellMar>
          <w:left w:w="70" w:type="dxa"/>
          <w:right w:w="70" w:type="dxa"/>
        </w:tblCellMar>
        <w:tblLook w:val="04A0" w:firstRow="1" w:lastRow="0" w:firstColumn="1" w:lastColumn="0" w:noHBand="0" w:noVBand="1"/>
      </w:tblPr>
      <w:tblGrid>
        <w:gridCol w:w="1234"/>
        <w:gridCol w:w="2460"/>
        <w:gridCol w:w="1485"/>
        <w:gridCol w:w="1470"/>
        <w:gridCol w:w="1105"/>
      </w:tblGrid>
      <w:tr w:rsidR="00117B1D" w:rsidRPr="00117B1D" w14:paraId="57F25FB4" w14:textId="77777777" w:rsidTr="00A57E3D">
        <w:trPr>
          <w:trHeight w:val="612"/>
          <w:tblHeader/>
        </w:trPr>
        <w:tc>
          <w:tcPr>
            <w:tcW w:w="1234" w:type="dxa"/>
            <w:vMerge w:val="restart"/>
            <w:tcBorders>
              <w:top w:val="single" w:sz="8" w:space="0" w:color="auto"/>
              <w:left w:val="single" w:sz="8" w:space="0" w:color="auto"/>
              <w:bottom w:val="single" w:sz="8" w:space="0" w:color="000000"/>
              <w:right w:val="single" w:sz="8" w:space="0" w:color="auto"/>
            </w:tcBorders>
            <w:shd w:val="clear" w:color="000000" w:fill="142F62"/>
            <w:vAlign w:val="center"/>
            <w:hideMark/>
          </w:tcPr>
          <w:p w14:paraId="5623BB4C" w14:textId="77777777" w:rsidR="00117B1D" w:rsidRPr="00117B1D" w:rsidRDefault="00117B1D" w:rsidP="00117B1D">
            <w:pPr>
              <w:spacing w:after="0" w:line="240" w:lineRule="auto"/>
              <w:jc w:val="center"/>
              <w:rPr>
                <w:rFonts w:eastAsia="Times New Roman"/>
                <w:color w:val="FFFFFF"/>
                <w:spacing w:val="0"/>
                <w:lang w:eastAsia="es-DO"/>
              </w:rPr>
            </w:pPr>
            <w:r w:rsidRPr="00117B1D">
              <w:rPr>
                <w:rFonts w:eastAsia="Times New Roman"/>
                <w:color w:val="FFFFFF"/>
                <w:spacing w:val="0"/>
                <w:lang w:eastAsia="es-DO"/>
              </w:rPr>
              <w:t>FECHA</w:t>
            </w:r>
          </w:p>
        </w:tc>
        <w:tc>
          <w:tcPr>
            <w:tcW w:w="2460" w:type="dxa"/>
            <w:vMerge w:val="restart"/>
            <w:tcBorders>
              <w:top w:val="single" w:sz="8" w:space="0" w:color="auto"/>
              <w:left w:val="single" w:sz="8" w:space="0" w:color="auto"/>
              <w:bottom w:val="single" w:sz="8" w:space="0" w:color="000000"/>
              <w:right w:val="single" w:sz="8" w:space="0" w:color="auto"/>
            </w:tcBorders>
            <w:shd w:val="clear" w:color="000000" w:fill="142F62"/>
            <w:vAlign w:val="center"/>
            <w:hideMark/>
          </w:tcPr>
          <w:p w14:paraId="33D52E19" w14:textId="77777777" w:rsidR="00117B1D" w:rsidRPr="00117B1D" w:rsidRDefault="00117B1D" w:rsidP="00117B1D">
            <w:pPr>
              <w:spacing w:after="0" w:line="240" w:lineRule="auto"/>
              <w:jc w:val="center"/>
              <w:rPr>
                <w:rFonts w:eastAsia="Times New Roman"/>
                <w:color w:val="FFFFFF"/>
                <w:spacing w:val="0"/>
                <w:lang w:eastAsia="es-DO"/>
              </w:rPr>
            </w:pPr>
            <w:r w:rsidRPr="00117B1D">
              <w:rPr>
                <w:rFonts w:eastAsia="Times New Roman"/>
                <w:color w:val="FFFFFF"/>
                <w:spacing w:val="0"/>
                <w:lang w:eastAsia="es-DO"/>
              </w:rPr>
              <w:t>CAPACITACION</w:t>
            </w:r>
          </w:p>
        </w:tc>
        <w:tc>
          <w:tcPr>
            <w:tcW w:w="1485" w:type="dxa"/>
            <w:vMerge w:val="restart"/>
            <w:tcBorders>
              <w:top w:val="single" w:sz="8" w:space="0" w:color="auto"/>
              <w:left w:val="single" w:sz="8" w:space="0" w:color="auto"/>
              <w:bottom w:val="single" w:sz="8" w:space="0" w:color="000000"/>
              <w:right w:val="single" w:sz="8" w:space="0" w:color="auto"/>
            </w:tcBorders>
            <w:shd w:val="clear" w:color="000000" w:fill="142F62"/>
            <w:vAlign w:val="center"/>
            <w:hideMark/>
          </w:tcPr>
          <w:p w14:paraId="1456469B" w14:textId="77777777" w:rsidR="00117B1D" w:rsidRPr="00117B1D" w:rsidRDefault="00117B1D" w:rsidP="00117B1D">
            <w:pPr>
              <w:spacing w:after="0" w:line="240" w:lineRule="auto"/>
              <w:jc w:val="center"/>
              <w:rPr>
                <w:rFonts w:eastAsia="Times New Roman"/>
                <w:color w:val="FFFFFF"/>
                <w:spacing w:val="0"/>
                <w:lang w:eastAsia="es-DO"/>
              </w:rPr>
            </w:pPr>
            <w:r w:rsidRPr="00117B1D">
              <w:rPr>
                <w:rFonts w:eastAsia="Times New Roman"/>
                <w:color w:val="FFFFFF"/>
                <w:spacing w:val="0"/>
                <w:lang w:eastAsia="es-DO"/>
              </w:rPr>
              <w:t>CANT. HOMBRES</w:t>
            </w:r>
          </w:p>
        </w:tc>
        <w:tc>
          <w:tcPr>
            <w:tcW w:w="1470" w:type="dxa"/>
            <w:vMerge w:val="restart"/>
            <w:tcBorders>
              <w:top w:val="single" w:sz="8" w:space="0" w:color="auto"/>
              <w:left w:val="single" w:sz="8" w:space="0" w:color="auto"/>
              <w:bottom w:val="single" w:sz="8" w:space="0" w:color="000000"/>
              <w:right w:val="single" w:sz="8" w:space="0" w:color="auto"/>
            </w:tcBorders>
            <w:shd w:val="clear" w:color="000000" w:fill="142F62"/>
            <w:vAlign w:val="center"/>
            <w:hideMark/>
          </w:tcPr>
          <w:p w14:paraId="4CDF73C3" w14:textId="77777777" w:rsidR="00117B1D" w:rsidRPr="00117B1D" w:rsidRDefault="00117B1D" w:rsidP="00117B1D">
            <w:pPr>
              <w:spacing w:after="0" w:line="240" w:lineRule="auto"/>
              <w:jc w:val="center"/>
              <w:rPr>
                <w:rFonts w:eastAsia="Times New Roman"/>
                <w:color w:val="FFFFFF"/>
                <w:spacing w:val="0"/>
                <w:lang w:eastAsia="es-DO"/>
              </w:rPr>
            </w:pPr>
            <w:r w:rsidRPr="00117B1D">
              <w:rPr>
                <w:rFonts w:eastAsia="Times New Roman"/>
                <w:color w:val="FFFFFF"/>
                <w:spacing w:val="0"/>
                <w:lang w:eastAsia="es-DO"/>
              </w:rPr>
              <w:t>CANT. MUJERES</w:t>
            </w:r>
          </w:p>
        </w:tc>
        <w:tc>
          <w:tcPr>
            <w:tcW w:w="1105" w:type="dxa"/>
            <w:vMerge w:val="restart"/>
            <w:tcBorders>
              <w:top w:val="single" w:sz="8" w:space="0" w:color="auto"/>
              <w:left w:val="single" w:sz="8" w:space="0" w:color="auto"/>
              <w:bottom w:val="single" w:sz="8" w:space="0" w:color="000000"/>
              <w:right w:val="single" w:sz="8" w:space="0" w:color="auto"/>
            </w:tcBorders>
            <w:shd w:val="clear" w:color="000000" w:fill="142F62"/>
            <w:vAlign w:val="center"/>
            <w:hideMark/>
          </w:tcPr>
          <w:p w14:paraId="3368D64F" w14:textId="77777777" w:rsidR="00117B1D" w:rsidRPr="00117B1D" w:rsidRDefault="00117B1D" w:rsidP="00117B1D">
            <w:pPr>
              <w:spacing w:after="0" w:line="240" w:lineRule="auto"/>
              <w:jc w:val="center"/>
              <w:rPr>
                <w:rFonts w:eastAsia="Times New Roman"/>
                <w:color w:val="FFFFFF"/>
                <w:spacing w:val="0"/>
                <w:lang w:eastAsia="es-DO"/>
              </w:rPr>
            </w:pPr>
            <w:r w:rsidRPr="00117B1D">
              <w:rPr>
                <w:rFonts w:eastAsia="Times New Roman"/>
                <w:color w:val="FFFFFF"/>
                <w:spacing w:val="0"/>
                <w:lang w:eastAsia="es-DO"/>
              </w:rPr>
              <w:t xml:space="preserve">TOTAL </w:t>
            </w:r>
          </w:p>
        </w:tc>
      </w:tr>
      <w:tr w:rsidR="00117B1D" w:rsidRPr="00117B1D" w14:paraId="20167FD8" w14:textId="77777777" w:rsidTr="00A57E3D">
        <w:trPr>
          <w:trHeight w:val="458"/>
          <w:tblHeader/>
        </w:trPr>
        <w:tc>
          <w:tcPr>
            <w:tcW w:w="1234" w:type="dxa"/>
            <w:vMerge/>
            <w:tcBorders>
              <w:top w:val="single" w:sz="8" w:space="0" w:color="auto"/>
              <w:left w:val="single" w:sz="8" w:space="0" w:color="auto"/>
              <w:bottom w:val="single" w:sz="8" w:space="0" w:color="000000"/>
              <w:right w:val="single" w:sz="8" w:space="0" w:color="auto"/>
            </w:tcBorders>
            <w:vAlign w:val="center"/>
            <w:hideMark/>
          </w:tcPr>
          <w:p w14:paraId="084E4F6A" w14:textId="77777777" w:rsidR="00117B1D" w:rsidRPr="00117B1D" w:rsidRDefault="00117B1D" w:rsidP="00117B1D">
            <w:pPr>
              <w:spacing w:after="0" w:line="240" w:lineRule="auto"/>
              <w:rPr>
                <w:rFonts w:eastAsia="Times New Roman"/>
                <w:color w:val="FFFFFF"/>
                <w:spacing w:val="0"/>
                <w:lang w:eastAsia="es-DO"/>
              </w:rPr>
            </w:pPr>
          </w:p>
        </w:tc>
        <w:tc>
          <w:tcPr>
            <w:tcW w:w="2460" w:type="dxa"/>
            <w:vMerge/>
            <w:tcBorders>
              <w:top w:val="single" w:sz="8" w:space="0" w:color="auto"/>
              <w:left w:val="single" w:sz="8" w:space="0" w:color="auto"/>
              <w:bottom w:val="single" w:sz="8" w:space="0" w:color="000000"/>
              <w:right w:val="single" w:sz="8" w:space="0" w:color="auto"/>
            </w:tcBorders>
            <w:vAlign w:val="center"/>
            <w:hideMark/>
          </w:tcPr>
          <w:p w14:paraId="3F4952E0" w14:textId="77777777" w:rsidR="00117B1D" w:rsidRPr="00117B1D" w:rsidRDefault="00117B1D" w:rsidP="00117B1D">
            <w:pPr>
              <w:spacing w:after="0" w:line="240" w:lineRule="auto"/>
              <w:rPr>
                <w:rFonts w:eastAsia="Times New Roman"/>
                <w:color w:val="FFFFFF"/>
                <w:spacing w:val="0"/>
                <w:lang w:eastAsia="es-DO"/>
              </w:rPr>
            </w:pPr>
          </w:p>
        </w:tc>
        <w:tc>
          <w:tcPr>
            <w:tcW w:w="1485" w:type="dxa"/>
            <w:vMerge/>
            <w:tcBorders>
              <w:top w:val="single" w:sz="8" w:space="0" w:color="auto"/>
              <w:left w:val="single" w:sz="8" w:space="0" w:color="auto"/>
              <w:bottom w:val="single" w:sz="8" w:space="0" w:color="000000"/>
              <w:right w:val="single" w:sz="8" w:space="0" w:color="auto"/>
            </w:tcBorders>
            <w:vAlign w:val="center"/>
            <w:hideMark/>
          </w:tcPr>
          <w:p w14:paraId="7AFD2C25" w14:textId="77777777" w:rsidR="00117B1D" w:rsidRPr="00117B1D" w:rsidRDefault="00117B1D" w:rsidP="00117B1D">
            <w:pPr>
              <w:spacing w:after="0" w:line="240" w:lineRule="auto"/>
              <w:rPr>
                <w:rFonts w:eastAsia="Times New Roman"/>
                <w:color w:val="FFFFFF"/>
                <w:spacing w:val="0"/>
                <w:lang w:eastAsia="es-DO"/>
              </w:rPr>
            </w:pPr>
          </w:p>
        </w:tc>
        <w:tc>
          <w:tcPr>
            <w:tcW w:w="1470" w:type="dxa"/>
            <w:vMerge/>
            <w:tcBorders>
              <w:top w:val="single" w:sz="8" w:space="0" w:color="auto"/>
              <w:left w:val="single" w:sz="8" w:space="0" w:color="auto"/>
              <w:bottom w:val="single" w:sz="8" w:space="0" w:color="000000"/>
              <w:right w:val="single" w:sz="8" w:space="0" w:color="auto"/>
            </w:tcBorders>
            <w:vAlign w:val="center"/>
            <w:hideMark/>
          </w:tcPr>
          <w:p w14:paraId="5D93804D" w14:textId="77777777" w:rsidR="00117B1D" w:rsidRPr="00117B1D" w:rsidRDefault="00117B1D" w:rsidP="00117B1D">
            <w:pPr>
              <w:spacing w:after="0" w:line="240" w:lineRule="auto"/>
              <w:rPr>
                <w:rFonts w:eastAsia="Times New Roman"/>
                <w:color w:val="FFFFFF"/>
                <w:spacing w:val="0"/>
                <w:lang w:eastAsia="es-DO"/>
              </w:rPr>
            </w:pPr>
          </w:p>
        </w:tc>
        <w:tc>
          <w:tcPr>
            <w:tcW w:w="1105" w:type="dxa"/>
            <w:vMerge/>
            <w:tcBorders>
              <w:top w:val="single" w:sz="8" w:space="0" w:color="auto"/>
              <w:left w:val="single" w:sz="8" w:space="0" w:color="auto"/>
              <w:bottom w:val="single" w:sz="8" w:space="0" w:color="000000"/>
              <w:right w:val="single" w:sz="8" w:space="0" w:color="auto"/>
            </w:tcBorders>
            <w:vAlign w:val="center"/>
            <w:hideMark/>
          </w:tcPr>
          <w:p w14:paraId="7EADE35C" w14:textId="77777777" w:rsidR="00117B1D" w:rsidRPr="00117B1D" w:rsidRDefault="00117B1D" w:rsidP="00117B1D">
            <w:pPr>
              <w:spacing w:after="0" w:line="240" w:lineRule="auto"/>
              <w:rPr>
                <w:rFonts w:eastAsia="Times New Roman"/>
                <w:color w:val="FFFFFF"/>
                <w:spacing w:val="0"/>
                <w:lang w:eastAsia="es-DO"/>
              </w:rPr>
            </w:pPr>
          </w:p>
        </w:tc>
      </w:tr>
      <w:tr w:rsidR="00117B1D" w:rsidRPr="00117B1D" w14:paraId="6228068A"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1A334D86"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17/3/2022</w:t>
            </w:r>
          </w:p>
        </w:tc>
        <w:tc>
          <w:tcPr>
            <w:tcW w:w="2460" w:type="dxa"/>
            <w:tcBorders>
              <w:top w:val="nil"/>
              <w:left w:val="nil"/>
              <w:bottom w:val="single" w:sz="8" w:space="0" w:color="auto"/>
              <w:right w:val="single" w:sz="8" w:space="0" w:color="auto"/>
            </w:tcBorders>
            <w:shd w:val="clear" w:color="auto" w:fill="auto"/>
            <w:vAlign w:val="center"/>
            <w:hideMark/>
          </w:tcPr>
          <w:p w14:paraId="3D31CF2B"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Ergonomía en el trabajo.</w:t>
            </w:r>
          </w:p>
        </w:tc>
        <w:tc>
          <w:tcPr>
            <w:tcW w:w="1485" w:type="dxa"/>
            <w:tcBorders>
              <w:top w:val="nil"/>
              <w:left w:val="nil"/>
              <w:bottom w:val="single" w:sz="8" w:space="0" w:color="auto"/>
              <w:right w:val="single" w:sz="8" w:space="0" w:color="auto"/>
            </w:tcBorders>
            <w:shd w:val="clear" w:color="auto" w:fill="auto"/>
            <w:vAlign w:val="center"/>
            <w:hideMark/>
          </w:tcPr>
          <w:p w14:paraId="3AE57505"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16</w:t>
            </w:r>
          </w:p>
        </w:tc>
        <w:tc>
          <w:tcPr>
            <w:tcW w:w="1470" w:type="dxa"/>
            <w:tcBorders>
              <w:top w:val="nil"/>
              <w:left w:val="nil"/>
              <w:bottom w:val="single" w:sz="8" w:space="0" w:color="auto"/>
              <w:right w:val="single" w:sz="8" w:space="0" w:color="auto"/>
            </w:tcBorders>
            <w:shd w:val="clear" w:color="auto" w:fill="auto"/>
            <w:vAlign w:val="center"/>
            <w:hideMark/>
          </w:tcPr>
          <w:p w14:paraId="0FC716D6"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14</w:t>
            </w:r>
          </w:p>
        </w:tc>
        <w:tc>
          <w:tcPr>
            <w:tcW w:w="1105" w:type="dxa"/>
            <w:tcBorders>
              <w:top w:val="nil"/>
              <w:left w:val="nil"/>
              <w:bottom w:val="single" w:sz="8" w:space="0" w:color="auto"/>
              <w:right w:val="single" w:sz="8" w:space="0" w:color="auto"/>
            </w:tcBorders>
            <w:shd w:val="clear" w:color="auto" w:fill="auto"/>
            <w:vAlign w:val="center"/>
            <w:hideMark/>
          </w:tcPr>
          <w:p w14:paraId="63C3D74C"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30</w:t>
            </w:r>
          </w:p>
        </w:tc>
      </w:tr>
      <w:tr w:rsidR="00117B1D" w:rsidRPr="00117B1D" w14:paraId="6B34B695"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348FC21C"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17/3/2022</w:t>
            </w:r>
          </w:p>
        </w:tc>
        <w:tc>
          <w:tcPr>
            <w:tcW w:w="2460" w:type="dxa"/>
            <w:tcBorders>
              <w:top w:val="nil"/>
              <w:left w:val="nil"/>
              <w:bottom w:val="single" w:sz="8" w:space="0" w:color="auto"/>
              <w:right w:val="single" w:sz="8" w:space="0" w:color="auto"/>
            </w:tcBorders>
            <w:shd w:val="clear" w:color="auto" w:fill="auto"/>
            <w:vAlign w:val="center"/>
            <w:hideMark/>
          </w:tcPr>
          <w:p w14:paraId="0A168E2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Cuidado y protección de manos.</w:t>
            </w:r>
          </w:p>
        </w:tc>
        <w:tc>
          <w:tcPr>
            <w:tcW w:w="1485" w:type="dxa"/>
            <w:tcBorders>
              <w:top w:val="nil"/>
              <w:left w:val="nil"/>
              <w:bottom w:val="single" w:sz="8" w:space="0" w:color="auto"/>
              <w:right w:val="single" w:sz="8" w:space="0" w:color="auto"/>
            </w:tcBorders>
            <w:shd w:val="clear" w:color="auto" w:fill="auto"/>
            <w:vAlign w:val="center"/>
            <w:hideMark/>
          </w:tcPr>
          <w:p w14:paraId="1E5944AB"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14</w:t>
            </w:r>
          </w:p>
        </w:tc>
        <w:tc>
          <w:tcPr>
            <w:tcW w:w="1470" w:type="dxa"/>
            <w:tcBorders>
              <w:top w:val="nil"/>
              <w:left w:val="nil"/>
              <w:bottom w:val="single" w:sz="8" w:space="0" w:color="auto"/>
              <w:right w:val="single" w:sz="8" w:space="0" w:color="auto"/>
            </w:tcBorders>
            <w:shd w:val="clear" w:color="auto" w:fill="auto"/>
            <w:vAlign w:val="center"/>
            <w:hideMark/>
          </w:tcPr>
          <w:p w14:paraId="61AC124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15</w:t>
            </w:r>
          </w:p>
        </w:tc>
        <w:tc>
          <w:tcPr>
            <w:tcW w:w="1105" w:type="dxa"/>
            <w:tcBorders>
              <w:top w:val="nil"/>
              <w:left w:val="nil"/>
              <w:bottom w:val="single" w:sz="8" w:space="0" w:color="auto"/>
              <w:right w:val="single" w:sz="8" w:space="0" w:color="auto"/>
            </w:tcBorders>
            <w:shd w:val="clear" w:color="auto" w:fill="auto"/>
            <w:vAlign w:val="center"/>
            <w:hideMark/>
          </w:tcPr>
          <w:p w14:paraId="214757C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29</w:t>
            </w:r>
          </w:p>
        </w:tc>
      </w:tr>
      <w:tr w:rsidR="00117B1D" w:rsidRPr="00117B1D" w14:paraId="0FBBE149"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604D5F5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1/4/2022</w:t>
            </w:r>
          </w:p>
        </w:tc>
        <w:tc>
          <w:tcPr>
            <w:tcW w:w="2460" w:type="dxa"/>
            <w:tcBorders>
              <w:top w:val="nil"/>
              <w:left w:val="nil"/>
              <w:bottom w:val="single" w:sz="8" w:space="0" w:color="auto"/>
              <w:right w:val="single" w:sz="8" w:space="0" w:color="auto"/>
            </w:tcBorders>
            <w:shd w:val="clear" w:color="auto" w:fill="auto"/>
            <w:vAlign w:val="center"/>
            <w:hideMark/>
          </w:tcPr>
          <w:p w14:paraId="1350B96C"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Plan de emergencia y evacuación.</w:t>
            </w:r>
          </w:p>
        </w:tc>
        <w:tc>
          <w:tcPr>
            <w:tcW w:w="1485" w:type="dxa"/>
            <w:tcBorders>
              <w:top w:val="nil"/>
              <w:left w:val="nil"/>
              <w:bottom w:val="single" w:sz="8" w:space="0" w:color="auto"/>
              <w:right w:val="single" w:sz="8" w:space="0" w:color="auto"/>
            </w:tcBorders>
            <w:shd w:val="clear" w:color="auto" w:fill="auto"/>
            <w:vAlign w:val="center"/>
            <w:hideMark/>
          </w:tcPr>
          <w:p w14:paraId="1AE62C05"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12</w:t>
            </w:r>
          </w:p>
        </w:tc>
        <w:tc>
          <w:tcPr>
            <w:tcW w:w="1470" w:type="dxa"/>
            <w:tcBorders>
              <w:top w:val="nil"/>
              <w:left w:val="nil"/>
              <w:bottom w:val="single" w:sz="8" w:space="0" w:color="auto"/>
              <w:right w:val="single" w:sz="8" w:space="0" w:color="auto"/>
            </w:tcBorders>
            <w:shd w:val="clear" w:color="auto" w:fill="auto"/>
            <w:vAlign w:val="center"/>
            <w:hideMark/>
          </w:tcPr>
          <w:p w14:paraId="0B336FB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15</w:t>
            </w:r>
          </w:p>
        </w:tc>
        <w:tc>
          <w:tcPr>
            <w:tcW w:w="1105" w:type="dxa"/>
            <w:tcBorders>
              <w:top w:val="nil"/>
              <w:left w:val="nil"/>
              <w:bottom w:val="single" w:sz="8" w:space="0" w:color="auto"/>
              <w:right w:val="single" w:sz="8" w:space="0" w:color="auto"/>
            </w:tcBorders>
            <w:shd w:val="clear" w:color="auto" w:fill="auto"/>
            <w:vAlign w:val="center"/>
            <w:hideMark/>
          </w:tcPr>
          <w:p w14:paraId="4F52A124"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27</w:t>
            </w:r>
          </w:p>
        </w:tc>
      </w:tr>
      <w:tr w:rsidR="00117B1D" w:rsidRPr="00117B1D" w14:paraId="641C37A2"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35BE6425"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4/3/2022</w:t>
            </w:r>
          </w:p>
        </w:tc>
        <w:tc>
          <w:tcPr>
            <w:tcW w:w="2460" w:type="dxa"/>
            <w:tcBorders>
              <w:top w:val="nil"/>
              <w:left w:val="nil"/>
              <w:bottom w:val="single" w:sz="8" w:space="0" w:color="auto"/>
              <w:right w:val="single" w:sz="8" w:space="0" w:color="auto"/>
            </w:tcBorders>
            <w:shd w:val="clear" w:color="auto" w:fill="auto"/>
            <w:vAlign w:val="center"/>
            <w:hideMark/>
          </w:tcPr>
          <w:p w14:paraId="6414A2E0"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Seguro de riesgos laborales.</w:t>
            </w:r>
          </w:p>
        </w:tc>
        <w:tc>
          <w:tcPr>
            <w:tcW w:w="1485" w:type="dxa"/>
            <w:tcBorders>
              <w:top w:val="nil"/>
              <w:left w:val="nil"/>
              <w:bottom w:val="single" w:sz="8" w:space="0" w:color="auto"/>
              <w:right w:val="single" w:sz="8" w:space="0" w:color="auto"/>
            </w:tcBorders>
            <w:shd w:val="clear" w:color="auto" w:fill="auto"/>
            <w:vAlign w:val="center"/>
            <w:hideMark/>
          </w:tcPr>
          <w:p w14:paraId="06B95780"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18</w:t>
            </w:r>
          </w:p>
        </w:tc>
        <w:tc>
          <w:tcPr>
            <w:tcW w:w="1470" w:type="dxa"/>
            <w:tcBorders>
              <w:top w:val="nil"/>
              <w:left w:val="nil"/>
              <w:bottom w:val="single" w:sz="8" w:space="0" w:color="auto"/>
              <w:right w:val="single" w:sz="8" w:space="0" w:color="auto"/>
            </w:tcBorders>
            <w:shd w:val="clear" w:color="auto" w:fill="auto"/>
            <w:vAlign w:val="center"/>
            <w:hideMark/>
          </w:tcPr>
          <w:p w14:paraId="0F5E811A"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16</w:t>
            </w:r>
          </w:p>
        </w:tc>
        <w:tc>
          <w:tcPr>
            <w:tcW w:w="1105" w:type="dxa"/>
            <w:tcBorders>
              <w:top w:val="nil"/>
              <w:left w:val="nil"/>
              <w:bottom w:val="single" w:sz="8" w:space="0" w:color="auto"/>
              <w:right w:val="single" w:sz="8" w:space="0" w:color="auto"/>
            </w:tcBorders>
            <w:shd w:val="clear" w:color="auto" w:fill="auto"/>
            <w:vAlign w:val="center"/>
            <w:hideMark/>
          </w:tcPr>
          <w:p w14:paraId="378B6D61"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34</w:t>
            </w:r>
          </w:p>
        </w:tc>
      </w:tr>
      <w:tr w:rsidR="00117B1D" w:rsidRPr="00117B1D" w14:paraId="6FC9ACDC"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0C4B485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lastRenderedPageBreak/>
              <w:t>4/3/2022</w:t>
            </w:r>
          </w:p>
        </w:tc>
        <w:tc>
          <w:tcPr>
            <w:tcW w:w="2460" w:type="dxa"/>
            <w:tcBorders>
              <w:top w:val="nil"/>
              <w:left w:val="nil"/>
              <w:bottom w:val="single" w:sz="8" w:space="0" w:color="auto"/>
              <w:right w:val="single" w:sz="8" w:space="0" w:color="auto"/>
            </w:tcBorders>
            <w:shd w:val="clear" w:color="auto" w:fill="auto"/>
            <w:vAlign w:val="center"/>
            <w:hideMark/>
          </w:tcPr>
          <w:p w14:paraId="3F223C91"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Cuidado y protección de manos.</w:t>
            </w:r>
          </w:p>
        </w:tc>
        <w:tc>
          <w:tcPr>
            <w:tcW w:w="1485" w:type="dxa"/>
            <w:tcBorders>
              <w:top w:val="nil"/>
              <w:left w:val="nil"/>
              <w:bottom w:val="single" w:sz="8" w:space="0" w:color="auto"/>
              <w:right w:val="single" w:sz="8" w:space="0" w:color="auto"/>
            </w:tcBorders>
            <w:shd w:val="clear" w:color="auto" w:fill="auto"/>
            <w:vAlign w:val="center"/>
            <w:hideMark/>
          </w:tcPr>
          <w:p w14:paraId="1F7A6B28"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19</w:t>
            </w:r>
          </w:p>
        </w:tc>
        <w:tc>
          <w:tcPr>
            <w:tcW w:w="1470" w:type="dxa"/>
            <w:tcBorders>
              <w:top w:val="nil"/>
              <w:left w:val="nil"/>
              <w:bottom w:val="single" w:sz="8" w:space="0" w:color="auto"/>
              <w:right w:val="single" w:sz="8" w:space="0" w:color="auto"/>
            </w:tcBorders>
            <w:shd w:val="clear" w:color="auto" w:fill="auto"/>
            <w:vAlign w:val="center"/>
            <w:hideMark/>
          </w:tcPr>
          <w:p w14:paraId="366DA74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12</w:t>
            </w:r>
          </w:p>
        </w:tc>
        <w:tc>
          <w:tcPr>
            <w:tcW w:w="1105" w:type="dxa"/>
            <w:tcBorders>
              <w:top w:val="nil"/>
              <w:left w:val="nil"/>
              <w:bottom w:val="single" w:sz="8" w:space="0" w:color="auto"/>
              <w:right w:val="single" w:sz="8" w:space="0" w:color="auto"/>
            </w:tcBorders>
            <w:shd w:val="clear" w:color="auto" w:fill="auto"/>
            <w:vAlign w:val="center"/>
            <w:hideMark/>
          </w:tcPr>
          <w:p w14:paraId="27B684FE"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31</w:t>
            </w:r>
          </w:p>
        </w:tc>
      </w:tr>
      <w:tr w:rsidR="00117B1D" w:rsidRPr="00117B1D" w14:paraId="31FAED7B"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26F95BED"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11/3/2022</w:t>
            </w:r>
          </w:p>
        </w:tc>
        <w:tc>
          <w:tcPr>
            <w:tcW w:w="2460" w:type="dxa"/>
            <w:tcBorders>
              <w:top w:val="nil"/>
              <w:left w:val="nil"/>
              <w:bottom w:val="single" w:sz="8" w:space="0" w:color="auto"/>
              <w:right w:val="single" w:sz="8" w:space="0" w:color="auto"/>
            </w:tcBorders>
            <w:shd w:val="clear" w:color="auto" w:fill="auto"/>
            <w:vAlign w:val="center"/>
            <w:hideMark/>
          </w:tcPr>
          <w:p w14:paraId="47484B12"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Limpieza y desinfección.</w:t>
            </w:r>
          </w:p>
        </w:tc>
        <w:tc>
          <w:tcPr>
            <w:tcW w:w="1485" w:type="dxa"/>
            <w:tcBorders>
              <w:top w:val="nil"/>
              <w:left w:val="nil"/>
              <w:bottom w:val="single" w:sz="8" w:space="0" w:color="auto"/>
              <w:right w:val="single" w:sz="8" w:space="0" w:color="auto"/>
            </w:tcBorders>
            <w:shd w:val="clear" w:color="auto" w:fill="auto"/>
            <w:vAlign w:val="center"/>
            <w:hideMark/>
          </w:tcPr>
          <w:p w14:paraId="3B74BF51"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4</w:t>
            </w:r>
          </w:p>
        </w:tc>
        <w:tc>
          <w:tcPr>
            <w:tcW w:w="1470" w:type="dxa"/>
            <w:tcBorders>
              <w:top w:val="nil"/>
              <w:left w:val="nil"/>
              <w:bottom w:val="single" w:sz="8" w:space="0" w:color="auto"/>
              <w:right w:val="single" w:sz="8" w:space="0" w:color="auto"/>
            </w:tcBorders>
            <w:shd w:val="clear" w:color="auto" w:fill="auto"/>
            <w:vAlign w:val="center"/>
            <w:hideMark/>
          </w:tcPr>
          <w:p w14:paraId="08DC4EBC"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14</w:t>
            </w:r>
          </w:p>
        </w:tc>
        <w:tc>
          <w:tcPr>
            <w:tcW w:w="1105" w:type="dxa"/>
            <w:tcBorders>
              <w:top w:val="nil"/>
              <w:left w:val="nil"/>
              <w:bottom w:val="single" w:sz="8" w:space="0" w:color="auto"/>
              <w:right w:val="single" w:sz="8" w:space="0" w:color="auto"/>
            </w:tcBorders>
            <w:shd w:val="clear" w:color="auto" w:fill="auto"/>
            <w:vAlign w:val="center"/>
            <w:hideMark/>
          </w:tcPr>
          <w:p w14:paraId="06C540A4"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18</w:t>
            </w:r>
          </w:p>
        </w:tc>
      </w:tr>
      <w:tr w:rsidR="00117B1D" w:rsidRPr="00117B1D" w14:paraId="125C258B"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027565D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8/3/2022</w:t>
            </w:r>
          </w:p>
        </w:tc>
        <w:tc>
          <w:tcPr>
            <w:tcW w:w="2460" w:type="dxa"/>
            <w:tcBorders>
              <w:top w:val="nil"/>
              <w:left w:val="nil"/>
              <w:bottom w:val="single" w:sz="8" w:space="0" w:color="auto"/>
              <w:right w:val="single" w:sz="8" w:space="0" w:color="auto"/>
            </w:tcBorders>
            <w:shd w:val="clear" w:color="auto" w:fill="auto"/>
            <w:vAlign w:val="center"/>
            <w:hideMark/>
          </w:tcPr>
          <w:p w14:paraId="6CD1DBD9"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Identificación con la empresa y trabajo en equipo.</w:t>
            </w:r>
          </w:p>
        </w:tc>
        <w:tc>
          <w:tcPr>
            <w:tcW w:w="1485" w:type="dxa"/>
            <w:tcBorders>
              <w:top w:val="nil"/>
              <w:left w:val="nil"/>
              <w:bottom w:val="single" w:sz="8" w:space="0" w:color="auto"/>
              <w:right w:val="single" w:sz="8" w:space="0" w:color="auto"/>
            </w:tcBorders>
            <w:shd w:val="clear" w:color="auto" w:fill="auto"/>
            <w:vAlign w:val="center"/>
            <w:hideMark/>
          </w:tcPr>
          <w:p w14:paraId="49EC0AB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8</w:t>
            </w:r>
          </w:p>
        </w:tc>
        <w:tc>
          <w:tcPr>
            <w:tcW w:w="1470" w:type="dxa"/>
            <w:tcBorders>
              <w:top w:val="nil"/>
              <w:left w:val="nil"/>
              <w:bottom w:val="single" w:sz="8" w:space="0" w:color="auto"/>
              <w:right w:val="single" w:sz="8" w:space="0" w:color="auto"/>
            </w:tcBorders>
            <w:shd w:val="clear" w:color="auto" w:fill="auto"/>
            <w:vAlign w:val="center"/>
            <w:hideMark/>
          </w:tcPr>
          <w:p w14:paraId="7F6515FA"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11</w:t>
            </w:r>
          </w:p>
        </w:tc>
        <w:tc>
          <w:tcPr>
            <w:tcW w:w="1105" w:type="dxa"/>
            <w:tcBorders>
              <w:top w:val="nil"/>
              <w:left w:val="nil"/>
              <w:bottom w:val="single" w:sz="8" w:space="0" w:color="auto"/>
              <w:right w:val="single" w:sz="8" w:space="0" w:color="auto"/>
            </w:tcBorders>
            <w:shd w:val="clear" w:color="auto" w:fill="auto"/>
            <w:vAlign w:val="center"/>
            <w:hideMark/>
          </w:tcPr>
          <w:p w14:paraId="64091ACB"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19</w:t>
            </w:r>
          </w:p>
        </w:tc>
      </w:tr>
      <w:tr w:rsidR="00117B1D" w:rsidRPr="00117B1D" w14:paraId="6FEBE749"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7418FB38"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5/4/2022</w:t>
            </w:r>
          </w:p>
        </w:tc>
        <w:tc>
          <w:tcPr>
            <w:tcW w:w="2460" w:type="dxa"/>
            <w:tcBorders>
              <w:top w:val="nil"/>
              <w:left w:val="nil"/>
              <w:bottom w:val="single" w:sz="8" w:space="0" w:color="auto"/>
              <w:right w:val="single" w:sz="8" w:space="0" w:color="auto"/>
            </w:tcBorders>
            <w:shd w:val="clear" w:color="auto" w:fill="auto"/>
            <w:vAlign w:val="center"/>
            <w:hideMark/>
          </w:tcPr>
          <w:p w14:paraId="7D6A763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Rol de las Asociaciones de Servidores Públicos</w:t>
            </w:r>
          </w:p>
        </w:tc>
        <w:tc>
          <w:tcPr>
            <w:tcW w:w="1485" w:type="dxa"/>
            <w:tcBorders>
              <w:top w:val="nil"/>
              <w:left w:val="nil"/>
              <w:bottom w:val="single" w:sz="8" w:space="0" w:color="auto"/>
              <w:right w:val="single" w:sz="8" w:space="0" w:color="auto"/>
            </w:tcBorders>
            <w:shd w:val="clear" w:color="auto" w:fill="auto"/>
            <w:vAlign w:val="center"/>
            <w:hideMark/>
          </w:tcPr>
          <w:p w14:paraId="78474618"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14</w:t>
            </w:r>
          </w:p>
        </w:tc>
        <w:tc>
          <w:tcPr>
            <w:tcW w:w="1470" w:type="dxa"/>
            <w:tcBorders>
              <w:top w:val="nil"/>
              <w:left w:val="nil"/>
              <w:bottom w:val="single" w:sz="8" w:space="0" w:color="auto"/>
              <w:right w:val="single" w:sz="8" w:space="0" w:color="auto"/>
            </w:tcBorders>
            <w:shd w:val="clear" w:color="auto" w:fill="auto"/>
            <w:vAlign w:val="center"/>
            <w:hideMark/>
          </w:tcPr>
          <w:p w14:paraId="6159069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16</w:t>
            </w:r>
          </w:p>
        </w:tc>
        <w:tc>
          <w:tcPr>
            <w:tcW w:w="1105" w:type="dxa"/>
            <w:tcBorders>
              <w:top w:val="nil"/>
              <w:left w:val="nil"/>
              <w:bottom w:val="single" w:sz="8" w:space="0" w:color="auto"/>
              <w:right w:val="single" w:sz="8" w:space="0" w:color="auto"/>
            </w:tcBorders>
            <w:shd w:val="clear" w:color="auto" w:fill="auto"/>
            <w:vAlign w:val="center"/>
            <w:hideMark/>
          </w:tcPr>
          <w:p w14:paraId="2F5FDE00"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30</w:t>
            </w:r>
          </w:p>
        </w:tc>
      </w:tr>
      <w:tr w:rsidR="00117B1D" w:rsidRPr="00117B1D" w14:paraId="22E78E16"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4814DC19"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18-19/04/2022</w:t>
            </w:r>
          </w:p>
        </w:tc>
        <w:tc>
          <w:tcPr>
            <w:tcW w:w="2460" w:type="dxa"/>
            <w:tcBorders>
              <w:top w:val="nil"/>
              <w:left w:val="nil"/>
              <w:bottom w:val="single" w:sz="8" w:space="0" w:color="auto"/>
              <w:right w:val="single" w:sz="8" w:space="0" w:color="auto"/>
            </w:tcBorders>
            <w:shd w:val="clear" w:color="auto" w:fill="auto"/>
            <w:vAlign w:val="center"/>
            <w:hideMark/>
          </w:tcPr>
          <w:p w14:paraId="634C793B"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Inocuidad y manejo de los alimentos (vegetales, frutas).</w:t>
            </w:r>
          </w:p>
        </w:tc>
        <w:tc>
          <w:tcPr>
            <w:tcW w:w="1485" w:type="dxa"/>
            <w:tcBorders>
              <w:top w:val="nil"/>
              <w:left w:val="nil"/>
              <w:bottom w:val="single" w:sz="8" w:space="0" w:color="auto"/>
              <w:right w:val="single" w:sz="8" w:space="0" w:color="auto"/>
            </w:tcBorders>
            <w:shd w:val="clear" w:color="auto" w:fill="auto"/>
            <w:vAlign w:val="center"/>
            <w:hideMark/>
          </w:tcPr>
          <w:p w14:paraId="07D3B796"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5</w:t>
            </w:r>
          </w:p>
        </w:tc>
        <w:tc>
          <w:tcPr>
            <w:tcW w:w="1470" w:type="dxa"/>
            <w:tcBorders>
              <w:top w:val="nil"/>
              <w:left w:val="nil"/>
              <w:bottom w:val="single" w:sz="8" w:space="0" w:color="auto"/>
              <w:right w:val="single" w:sz="8" w:space="0" w:color="auto"/>
            </w:tcBorders>
            <w:shd w:val="clear" w:color="auto" w:fill="auto"/>
            <w:vAlign w:val="center"/>
            <w:hideMark/>
          </w:tcPr>
          <w:p w14:paraId="60369F3A"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6</w:t>
            </w:r>
          </w:p>
        </w:tc>
        <w:tc>
          <w:tcPr>
            <w:tcW w:w="1105" w:type="dxa"/>
            <w:tcBorders>
              <w:top w:val="nil"/>
              <w:left w:val="nil"/>
              <w:bottom w:val="single" w:sz="8" w:space="0" w:color="auto"/>
              <w:right w:val="single" w:sz="8" w:space="0" w:color="auto"/>
            </w:tcBorders>
            <w:shd w:val="clear" w:color="auto" w:fill="auto"/>
            <w:vAlign w:val="center"/>
            <w:hideMark/>
          </w:tcPr>
          <w:p w14:paraId="2A875494"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11</w:t>
            </w:r>
          </w:p>
        </w:tc>
      </w:tr>
      <w:tr w:rsidR="00117B1D" w:rsidRPr="00117B1D" w14:paraId="689ECDC1"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2842AB3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24/5 – 9/6/2022</w:t>
            </w:r>
          </w:p>
        </w:tc>
        <w:tc>
          <w:tcPr>
            <w:tcW w:w="2460" w:type="dxa"/>
            <w:tcBorders>
              <w:top w:val="nil"/>
              <w:left w:val="nil"/>
              <w:bottom w:val="single" w:sz="8" w:space="0" w:color="auto"/>
              <w:right w:val="single" w:sz="8" w:space="0" w:color="auto"/>
            </w:tcBorders>
            <w:shd w:val="clear" w:color="auto" w:fill="auto"/>
            <w:vAlign w:val="center"/>
            <w:hideMark/>
          </w:tcPr>
          <w:p w14:paraId="20AE88C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Formulación de proyectos de Inversión</w:t>
            </w:r>
          </w:p>
        </w:tc>
        <w:tc>
          <w:tcPr>
            <w:tcW w:w="1485" w:type="dxa"/>
            <w:tcBorders>
              <w:top w:val="nil"/>
              <w:left w:val="nil"/>
              <w:bottom w:val="single" w:sz="8" w:space="0" w:color="auto"/>
              <w:right w:val="single" w:sz="8" w:space="0" w:color="auto"/>
            </w:tcBorders>
            <w:shd w:val="clear" w:color="auto" w:fill="auto"/>
            <w:vAlign w:val="center"/>
            <w:hideMark/>
          </w:tcPr>
          <w:p w14:paraId="62C17462"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3</w:t>
            </w:r>
          </w:p>
        </w:tc>
        <w:tc>
          <w:tcPr>
            <w:tcW w:w="1470" w:type="dxa"/>
            <w:tcBorders>
              <w:top w:val="nil"/>
              <w:left w:val="nil"/>
              <w:bottom w:val="single" w:sz="8" w:space="0" w:color="auto"/>
              <w:right w:val="single" w:sz="8" w:space="0" w:color="auto"/>
            </w:tcBorders>
            <w:shd w:val="clear" w:color="auto" w:fill="auto"/>
            <w:vAlign w:val="center"/>
            <w:hideMark/>
          </w:tcPr>
          <w:p w14:paraId="329AC1B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w:t>
            </w:r>
          </w:p>
        </w:tc>
        <w:tc>
          <w:tcPr>
            <w:tcW w:w="1105" w:type="dxa"/>
            <w:tcBorders>
              <w:top w:val="nil"/>
              <w:left w:val="nil"/>
              <w:bottom w:val="single" w:sz="8" w:space="0" w:color="auto"/>
              <w:right w:val="single" w:sz="8" w:space="0" w:color="auto"/>
            </w:tcBorders>
            <w:shd w:val="clear" w:color="auto" w:fill="auto"/>
            <w:vAlign w:val="center"/>
            <w:hideMark/>
          </w:tcPr>
          <w:p w14:paraId="760796AC"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5</w:t>
            </w:r>
          </w:p>
        </w:tc>
      </w:tr>
      <w:tr w:rsidR="00117B1D" w:rsidRPr="00117B1D" w14:paraId="322A00D8"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2F485BF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28-29/04/2022</w:t>
            </w:r>
          </w:p>
        </w:tc>
        <w:tc>
          <w:tcPr>
            <w:tcW w:w="2460" w:type="dxa"/>
            <w:tcBorders>
              <w:top w:val="nil"/>
              <w:left w:val="nil"/>
              <w:bottom w:val="single" w:sz="8" w:space="0" w:color="auto"/>
              <w:right w:val="single" w:sz="8" w:space="0" w:color="auto"/>
            </w:tcBorders>
            <w:shd w:val="clear" w:color="auto" w:fill="auto"/>
            <w:vAlign w:val="center"/>
            <w:hideMark/>
          </w:tcPr>
          <w:p w14:paraId="05FC5644"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Inocuidad y manejo de productos cárnicos.</w:t>
            </w:r>
          </w:p>
        </w:tc>
        <w:tc>
          <w:tcPr>
            <w:tcW w:w="1485" w:type="dxa"/>
            <w:tcBorders>
              <w:top w:val="nil"/>
              <w:left w:val="nil"/>
              <w:bottom w:val="single" w:sz="8" w:space="0" w:color="auto"/>
              <w:right w:val="single" w:sz="8" w:space="0" w:color="auto"/>
            </w:tcBorders>
            <w:shd w:val="clear" w:color="auto" w:fill="auto"/>
            <w:vAlign w:val="center"/>
            <w:hideMark/>
          </w:tcPr>
          <w:p w14:paraId="3C863224"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6</w:t>
            </w:r>
          </w:p>
        </w:tc>
        <w:tc>
          <w:tcPr>
            <w:tcW w:w="1470" w:type="dxa"/>
            <w:tcBorders>
              <w:top w:val="nil"/>
              <w:left w:val="nil"/>
              <w:bottom w:val="single" w:sz="8" w:space="0" w:color="auto"/>
              <w:right w:val="single" w:sz="8" w:space="0" w:color="auto"/>
            </w:tcBorders>
            <w:shd w:val="clear" w:color="auto" w:fill="auto"/>
            <w:vAlign w:val="center"/>
            <w:hideMark/>
          </w:tcPr>
          <w:p w14:paraId="033E54D7"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w:t>
            </w:r>
          </w:p>
        </w:tc>
        <w:tc>
          <w:tcPr>
            <w:tcW w:w="1105" w:type="dxa"/>
            <w:tcBorders>
              <w:top w:val="nil"/>
              <w:left w:val="nil"/>
              <w:bottom w:val="single" w:sz="8" w:space="0" w:color="auto"/>
              <w:right w:val="single" w:sz="8" w:space="0" w:color="auto"/>
            </w:tcBorders>
            <w:shd w:val="clear" w:color="auto" w:fill="auto"/>
            <w:vAlign w:val="center"/>
            <w:hideMark/>
          </w:tcPr>
          <w:p w14:paraId="094973B5"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8</w:t>
            </w:r>
          </w:p>
        </w:tc>
      </w:tr>
      <w:tr w:rsidR="00117B1D" w:rsidRPr="00117B1D" w14:paraId="49DCD84C"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106F28F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10-11/05/2022</w:t>
            </w:r>
          </w:p>
        </w:tc>
        <w:tc>
          <w:tcPr>
            <w:tcW w:w="2460" w:type="dxa"/>
            <w:tcBorders>
              <w:top w:val="nil"/>
              <w:left w:val="nil"/>
              <w:bottom w:val="single" w:sz="8" w:space="0" w:color="auto"/>
              <w:right w:val="single" w:sz="8" w:space="0" w:color="auto"/>
            </w:tcBorders>
            <w:shd w:val="clear" w:color="auto" w:fill="auto"/>
            <w:vAlign w:val="center"/>
            <w:hideMark/>
          </w:tcPr>
          <w:p w14:paraId="1382BAE3"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Sistema de trazabilidad para frutas y vegetales.</w:t>
            </w:r>
          </w:p>
        </w:tc>
        <w:tc>
          <w:tcPr>
            <w:tcW w:w="1485" w:type="dxa"/>
            <w:tcBorders>
              <w:top w:val="nil"/>
              <w:left w:val="nil"/>
              <w:bottom w:val="single" w:sz="8" w:space="0" w:color="auto"/>
              <w:right w:val="single" w:sz="8" w:space="0" w:color="auto"/>
            </w:tcBorders>
            <w:shd w:val="clear" w:color="auto" w:fill="auto"/>
            <w:vAlign w:val="center"/>
            <w:hideMark/>
          </w:tcPr>
          <w:p w14:paraId="19484A51"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6</w:t>
            </w:r>
          </w:p>
        </w:tc>
        <w:tc>
          <w:tcPr>
            <w:tcW w:w="1470" w:type="dxa"/>
            <w:tcBorders>
              <w:top w:val="nil"/>
              <w:left w:val="nil"/>
              <w:bottom w:val="single" w:sz="8" w:space="0" w:color="auto"/>
              <w:right w:val="single" w:sz="8" w:space="0" w:color="auto"/>
            </w:tcBorders>
            <w:shd w:val="clear" w:color="auto" w:fill="auto"/>
            <w:vAlign w:val="center"/>
            <w:hideMark/>
          </w:tcPr>
          <w:p w14:paraId="0557D394"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4</w:t>
            </w:r>
          </w:p>
        </w:tc>
        <w:tc>
          <w:tcPr>
            <w:tcW w:w="1105" w:type="dxa"/>
            <w:tcBorders>
              <w:top w:val="nil"/>
              <w:left w:val="nil"/>
              <w:bottom w:val="single" w:sz="8" w:space="0" w:color="auto"/>
              <w:right w:val="single" w:sz="8" w:space="0" w:color="auto"/>
            </w:tcBorders>
            <w:shd w:val="clear" w:color="auto" w:fill="auto"/>
            <w:vAlign w:val="center"/>
            <w:hideMark/>
          </w:tcPr>
          <w:p w14:paraId="155C998D"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10</w:t>
            </w:r>
          </w:p>
        </w:tc>
      </w:tr>
      <w:tr w:rsidR="00117B1D" w:rsidRPr="00117B1D" w14:paraId="3FB12CEB"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3862B3A7"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26-27/05/2022</w:t>
            </w:r>
          </w:p>
        </w:tc>
        <w:tc>
          <w:tcPr>
            <w:tcW w:w="2460" w:type="dxa"/>
            <w:tcBorders>
              <w:top w:val="nil"/>
              <w:left w:val="nil"/>
              <w:bottom w:val="single" w:sz="8" w:space="0" w:color="auto"/>
              <w:right w:val="single" w:sz="8" w:space="0" w:color="auto"/>
            </w:tcBorders>
            <w:shd w:val="clear" w:color="auto" w:fill="auto"/>
            <w:vAlign w:val="center"/>
            <w:hideMark/>
          </w:tcPr>
          <w:p w14:paraId="3D92D18E"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 xml:space="preserve">Inocuidad de productos cárnicos </w:t>
            </w:r>
          </w:p>
        </w:tc>
        <w:tc>
          <w:tcPr>
            <w:tcW w:w="1485" w:type="dxa"/>
            <w:tcBorders>
              <w:top w:val="nil"/>
              <w:left w:val="nil"/>
              <w:bottom w:val="single" w:sz="8" w:space="0" w:color="auto"/>
              <w:right w:val="single" w:sz="8" w:space="0" w:color="auto"/>
            </w:tcBorders>
            <w:shd w:val="clear" w:color="auto" w:fill="auto"/>
            <w:vAlign w:val="center"/>
            <w:hideMark/>
          </w:tcPr>
          <w:p w14:paraId="447DFDCA"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4</w:t>
            </w:r>
          </w:p>
        </w:tc>
        <w:tc>
          <w:tcPr>
            <w:tcW w:w="1470" w:type="dxa"/>
            <w:tcBorders>
              <w:top w:val="nil"/>
              <w:left w:val="nil"/>
              <w:bottom w:val="single" w:sz="8" w:space="0" w:color="auto"/>
              <w:right w:val="single" w:sz="8" w:space="0" w:color="auto"/>
            </w:tcBorders>
            <w:shd w:val="clear" w:color="auto" w:fill="auto"/>
            <w:vAlign w:val="center"/>
            <w:hideMark/>
          </w:tcPr>
          <w:p w14:paraId="307E19FB"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5</w:t>
            </w:r>
          </w:p>
        </w:tc>
        <w:tc>
          <w:tcPr>
            <w:tcW w:w="1105" w:type="dxa"/>
            <w:tcBorders>
              <w:top w:val="nil"/>
              <w:left w:val="nil"/>
              <w:bottom w:val="single" w:sz="8" w:space="0" w:color="auto"/>
              <w:right w:val="single" w:sz="8" w:space="0" w:color="auto"/>
            </w:tcBorders>
            <w:shd w:val="clear" w:color="auto" w:fill="auto"/>
            <w:vAlign w:val="center"/>
            <w:hideMark/>
          </w:tcPr>
          <w:p w14:paraId="70B785BA"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9</w:t>
            </w:r>
          </w:p>
        </w:tc>
      </w:tr>
      <w:tr w:rsidR="00117B1D" w:rsidRPr="00117B1D" w14:paraId="51E9FAE9"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0B15166E"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7-8/06/2022</w:t>
            </w:r>
          </w:p>
        </w:tc>
        <w:tc>
          <w:tcPr>
            <w:tcW w:w="2460" w:type="dxa"/>
            <w:tcBorders>
              <w:top w:val="nil"/>
              <w:left w:val="nil"/>
              <w:bottom w:val="single" w:sz="8" w:space="0" w:color="auto"/>
              <w:right w:val="single" w:sz="8" w:space="0" w:color="auto"/>
            </w:tcBorders>
            <w:shd w:val="clear" w:color="auto" w:fill="auto"/>
            <w:vAlign w:val="center"/>
            <w:hideMark/>
          </w:tcPr>
          <w:p w14:paraId="430A3262"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Taller de BPH y BPM</w:t>
            </w:r>
          </w:p>
        </w:tc>
        <w:tc>
          <w:tcPr>
            <w:tcW w:w="1485" w:type="dxa"/>
            <w:tcBorders>
              <w:top w:val="nil"/>
              <w:left w:val="nil"/>
              <w:bottom w:val="single" w:sz="8" w:space="0" w:color="auto"/>
              <w:right w:val="single" w:sz="8" w:space="0" w:color="auto"/>
            </w:tcBorders>
            <w:shd w:val="clear" w:color="auto" w:fill="auto"/>
            <w:vAlign w:val="center"/>
            <w:hideMark/>
          </w:tcPr>
          <w:p w14:paraId="793BAAD2"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7</w:t>
            </w:r>
          </w:p>
        </w:tc>
        <w:tc>
          <w:tcPr>
            <w:tcW w:w="1470" w:type="dxa"/>
            <w:tcBorders>
              <w:top w:val="nil"/>
              <w:left w:val="nil"/>
              <w:bottom w:val="single" w:sz="8" w:space="0" w:color="auto"/>
              <w:right w:val="single" w:sz="8" w:space="0" w:color="auto"/>
            </w:tcBorders>
            <w:shd w:val="clear" w:color="auto" w:fill="auto"/>
            <w:vAlign w:val="center"/>
            <w:hideMark/>
          </w:tcPr>
          <w:p w14:paraId="01153699"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5</w:t>
            </w:r>
          </w:p>
        </w:tc>
        <w:tc>
          <w:tcPr>
            <w:tcW w:w="1105" w:type="dxa"/>
            <w:tcBorders>
              <w:top w:val="nil"/>
              <w:left w:val="nil"/>
              <w:bottom w:val="single" w:sz="8" w:space="0" w:color="auto"/>
              <w:right w:val="single" w:sz="8" w:space="0" w:color="auto"/>
            </w:tcBorders>
            <w:shd w:val="clear" w:color="auto" w:fill="auto"/>
            <w:vAlign w:val="center"/>
            <w:hideMark/>
          </w:tcPr>
          <w:p w14:paraId="25DC4C3F"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12</w:t>
            </w:r>
          </w:p>
        </w:tc>
      </w:tr>
      <w:tr w:rsidR="00117B1D" w:rsidRPr="00117B1D" w14:paraId="0CCEA8EB"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184B8EBB"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22-23/06/2022</w:t>
            </w:r>
          </w:p>
        </w:tc>
        <w:tc>
          <w:tcPr>
            <w:tcW w:w="2460" w:type="dxa"/>
            <w:tcBorders>
              <w:top w:val="nil"/>
              <w:left w:val="nil"/>
              <w:bottom w:val="single" w:sz="8" w:space="0" w:color="auto"/>
              <w:right w:val="single" w:sz="8" w:space="0" w:color="auto"/>
            </w:tcBorders>
            <w:shd w:val="clear" w:color="auto" w:fill="auto"/>
            <w:vAlign w:val="center"/>
            <w:hideMark/>
          </w:tcPr>
          <w:p w14:paraId="25AF6212"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Taller BPH y BPM en Productos Cárnicos.</w:t>
            </w:r>
          </w:p>
        </w:tc>
        <w:tc>
          <w:tcPr>
            <w:tcW w:w="1485" w:type="dxa"/>
            <w:tcBorders>
              <w:top w:val="nil"/>
              <w:left w:val="nil"/>
              <w:bottom w:val="single" w:sz="8" w:space="0" w:color="auto"/>
              <w:right w:val="single" w:sz="8" w:space="0" w:color="auto"/>
            </w:tcBorders>
            <w:shd w:val="clear" w:color="auto" w:fill="auto"/>
            <w:vAlign w:val="center"/>
            <w:hideMark/>
          </w:tcPr>
          <w:p w14:paraId="5452009D"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5</w:t>
            </w:r>
          </w:p>
        </w:tc>
        <w:tc>
          <w:tcPr>
            <w:tcW w:w="1470" w:type="dxa"/>
            <w:tcBorders>
              <w:top w:val="nil"/>
              <w:left w:val="nil"/>
              <w:bottom w:val="single" w:sz="8" w:space="0" w:color="auto"/>
              <w:right w:val="single" w:sz="8" w:space="0" w:color="auto"/>
            </w:tcBorders>
            <w:shd w:val="clear" w:color="auto" w:fill="auto"/>
            <w:vAlign w:val="center"/>
            <w:hideMark/>
          </w:tcPr>
          <w:p w14:paraId="68EE6A17"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4</w:t>
            </w:r>
          </w:p>
        </w:tc>
        <w:tc>
          <w:tcPr>
            <w:tcW w:w="1105" w:type="dxa"/>
            <w:tcBorders>
              <w:top w:val="nil"/>
              <w:left w:val="nil"/>
              <w:bottom w:val="single" w:sz="8" w:space="0" w:color="auto"/>
              <w:right w:val="single" w:sz="8" w:space="0" w:color="auto"/>
            </w:tcBorders>
            <w:shd w:val="clear" w:color="auto" w:fill="auto"/>
            <w:vAlign w:val="center"/>
            <w:hideMark/>
          </w:tcPr>
          <w:p w14:paraId="1D68D324" w14:textId="77777777" w:rsidR="00117B1D" w:rsidRPr="00117B1D" w:rsidRDefault="00117B1D" w:rsidP="00117B1D">
            <w:pPr>
              <w:spacing w:after="0" w:line="240" w:lineRule="auto"/>
              <w:jc w:val="center"/>
              <w:rPr>
                <w:rFonts w:eastAsia="Times New Roman"/>
                <w:spacing w:val="0"/>
                <w:lang w:eastAsia="es-DO"/>
              </w:rPr>
            </w:pPr>
            <w:r w:rsidRPr="00117B1D">
              <w:rPr>
                <w:rFonts w:eastAsia="Times New Roman"/>
                <w:spacing w:val="0"/>
                <w:lang w:eastAsia="es-DO"/>
              </w:rPr>
              <w:t>9</w:t>
            </w:r>
          </w:p>
        </w:tc>
      </w:tr>
      <w:tr w:rsidR="00117B1D" w:rsidRPr="00117B1D" w14:paraId="4AF70A8C"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tcPr>
          <w:p w14:paraId="6B87DA1E" w14:textId="25A8212C" w:rsidR="00117B1D" w:rsidRPr="00117B1D" w:rsidRDefault="00793C44" w:rsidP="00117B1D">
            <w:pPr>
              <w:spacing w:after="0" w:line="240" w:lineRule="auto"/>
              <w:jc w:val="center"/>
              <w:rPr>
                <w:rFonts w:eastAsia="Times New Roman"/>
                <w:spacing w:val="0"/>
                <w:lang w:eastAsia="es-DO"/>
              </w:rPr>
            </w:pPr>
            <w:r>
              <w:rPr>
                <w:rFonts w:eastAsia="Times New Roman"/>
                <w:spacing w:val="0"/>
                <w:lang w:eastAsia="es-DO"/>
              </w:rPr>
              <w:lastRenderedPageBreak/>
              <w:t>Julio 2022</w:t>
            </w:r>
          </w:p>
        </w:tc>
        <w:tc>
          <w:tcPr>
            <w:tcW w:w="2460" w:type="dxa"/>
            <w:tcBorders>
              <w:top w:val="nil"/>
              <w:left w:val="nil"/>
              <w:bottom w:val="single" w:sz="8" w:space="0" w:color="auto"/>
              <w:right w:val="single" w:sz="8" w:space="0" w:color="auto"/>
            </w:tcBorders>
            <w:shd w:val="clear" w:color="auto" w:fill="auto"/>
            <w:vAlign w:val="center"/>
          </w:tcPr>
          <w:p w14:paraId="55C79D3E" w14:textId="273058E9" w:rsidR="00117B1D" w:rsidRPr="00117B1D" w:rsidRDefault="00793C44" w:rsidP="00117B1D">
            <w:pPr>
              <w:spacing w:after="0" w:line="240" w:lineRule="auto"/>
              <w:jc w:val="center"/>
              <w:rPr>
                <w:rFonts w:eastAsia="Times New Roman"/>
                <w:spacing w:val="0"/>
                <w:lang w:eastAsia="es-DO"/>
              </w:rPr>
            </w:pPr>
            <w:r w:rsidRPr="00793C44">
              <w:rPr>
                <w:rFonts w:eastAsia="Times New Roman"/>
                <w:spacing w:val="0"/>
                <w:lang w:eastAsia="es-DO"/>
              </w:rPr>
              <w:t>Inocuidad y Manejo de los Alimentos</w:t>
            </w:r>
          </w:p>
        </w:tc>
        <w:tc>
          <w:tcPr>
            <w:tcW w:w="1485" w:type="dxa"/>
            <w:tcBorders>
              <w:top w:val="nil"/>
              <w:left w:val="nil"/>
              <w:bottom w:val="single" w:sz="8" w:space="0" w:color="auto"/>
              <w:right w:val="single" w:sz="8" w:space="0" w:color="auto"/>
            </w:tcBorders>
            <w:shd w:val="clear" w:color="auto" w:fill="auto"/>
            <w:vAlign w:val="center"/>
          </w:tcPr>
          <w:p w14:paraId="65E84689" w14:textId="2D4A07A5" w:rsidR="00117B1D" w:rsidRPr="00117B1D" w:rsidRDefault="00793C44" w:rsidP="00117B1D">
            <w:pPr>
              <w:spacing w:after="0" w:line="240" w:lineRule="auto"/>
              <w:jc w:val="center"/>
              <w:rPr>
                <w:rFonts w:eastAsia="Times New Roman"/>
                <w:spacing w:val="0"/>
                <w:lang w:eastAsia="es-DO"/>
              </w:rPr>
            </w:pPr>
            <w:r>
              <w:rPr>
                <w:rFonts w:eastAsia="Times New Roman"/>
                <w:spacing w:val="0"/>
                <w:lang w:eastAsia="es-DO"/>
              </w:rPr>
              <w:t>15</w:t>
            </w:r>
          </w:p>
        </w:tc>
        <w:tc>
          <w:tcPr>
            <w:tcW w:w="1470" w:type="dxa"/>
            <w:tcBorders>
              <w:top w:val="nil"/>
              <w:left w:val="nil"/>
              <w:bottom w:val="single" w:sz="8" w:space="0" w:color="auto"/>
              <w:right w:val="single" w:sz="8" w:space="0" w:color="auto"/>
            </w:tcBorders>
            <w:shd w:val="clear" w:color="auto" w:fill="auto"/>
            <w:vAlign w:val="center"/>
          </w:tcPr>
          <w:p w14:paraId="1AE6EF02" w14:textId="0C13FE74" w:rsidR="00117B1D" w:rsidRPr="00117B1D" w:rsidRDefault="00793C44" w:rsidP="00117B1D">
            <w:pPr>
              <w:spacing w:after="0" w:line="240" w:lineRule="auto"/>
              <w:jc w:val="center"/>
              <w:rPr>
                <w:rFonts w:eastAsia="Times New Roman"/>
                <w:spacing w:val="0"/>
                <w:lang w:eastAsia="es-DO"/>
              </w:rPr>
            </w:pPr>
            <w:r>
              <w:rPr>
                <w:rFonts w:eastAsia="Times New Roman"/>
                <w:spacing w:val="0"/>
                <w:lang w:eastAsia="es-DO"/>
              </w:rPr>
              <w:t>9</w:t>
            </w:r>
          </w:p>
        </w:tc>
        <w:tc>
          <w:tcPr>
            <w:tcW w:w="1105" w:type="dxa"/>
            <w:tcBorders>
              <w:top w:val="nil"/>
              <w:left w:val="nil"/>
              <w:bottom w:val="single" w:sz="8" w:space="0" w:color="auto"/>
              <w:right w:val="single" w:sz="8" w:space="0" w:color="auto"/>
            </w:tcBorders>
            <w:shd w:val="clear" w:color="auto" w:fill="auto"/>
            <w:vAlign w:val="center"/>
          </w:tcPr>
          <w:p w14:paraId="286BCF28" w14:textId="2BE2E416" w:rsidR="00117B1D" w:rsidRPr="00117B1D" w:rsidRDefault="00793C44" w:rsidP="00117B1D">
            <w:pPr>
              <w:spacing w:after="0" w:line="240" w:lineRule="auto"/>
              <w:jc w:val="center"/>
              <w:rPr>
                <w:rFonts w:eastAsia="Times New Roman"/>
                <w:spacing w:val="0"/>
                <w:lang w:eastAsia="es-DO"/>
              </w:rPr>
            </w:pPr>
            <w:r>
              <w:rPr>
                <w:rFonts w:eastAsia="Times New Roman"/>
                <w:spacing w:val="0"/>
                <w:lang w:eastAsia="es-DO"/>
              </w:rPr>
              <w:t>24</w:t>
            </w:r>
          </w:p>
        </w:tc>
      </w:tr>
      <w:tr w:rsidR="00793C44" w:rsidRPr="00117B1D" w14:paraId="227378C9"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tcPr>
          <w:p w14:paraId="7FD0ABE4" w14:textId="5B92B19F" w:rsidR="00793C44" w:rsidRDefault="00793C44" w:rsidP="00117B1D">
            <w:pPr>
              <w:spacing w:after="0" w:line="240" w:lineRule="auto"/>
              <w:jc w:val="center"/>
              <w:rPr>
                <w:rFonts w:eastAsia="Times New Roman"/>
                <w:spacing w:val="0"/>
                <w:lang w:eastAsia="es-DO"/>
              </w:rPr>
            </w:pPr>
            <w:r>
              <w:rPr>
                <w:rFonts w:eastAsia="Times New Roman"/>
                <w:spacing w:val="0"/>
                <w:lang w:eastAsia="es-DO"/>
              </w:rPr>
              <w:t>Agosto 22</w:t>
            </w:r>
          </w:p>
        </w:tc>
        <w:tc>
          <w:tcPr>
            <w:tcW w:w="2460" w:type="dxa"/>
            <w:tcBorders>
              <w:top w:val="nil"/>
              <w:left w:val="nil"/>
              <w:bottom w:val="single" w:sz="8" w:space="0" w:color="auto"/>
              <w:right w:val="single" w:sz="8" w:space="0" w:color="auto"/>
            </w:tcBorders>
            <w:shd w:val="clear" w:color="auto" w:fill="auto"/>
            <w:vAlign w:val="center"/>
          </w:tcPr>
          <w:p w14:paraId="035F5546" w14:textId="554F091E" w:rsidR="00793C44" w:rsidRPr="00793C44" w:rsidRDefault="00793C44" w:rsidP="00117B1D">
            <w:pPr>
              <w:spacing w:after="0" w:line="240" w:lineRule="auto"/>
              <w:jc w:val="center"/>
              <w:rPr>
                <w:rFonts w:eastAsia="Times New Roman"/>
                <w:spacing w:val="0"/>
                <w:lang w:eastAsia="es-DO"/>
              </w:rPr>
            </w:pPr>
            <w:r w:rsidRPr="00793C44">
              <w:rPr>
                <w:rFonts w:eastAsia="Times New Roman"/>
                <w:spacing w:val="0"/>
                <w:lang w:eastAsia="es-DO"/>
              </w:rPr>
              <w:t>Buenas Prácticas de Higiene (BPH)</w:t>
            </w:r>
          </w:p>
        </w:tc>
        <w:tc>
          <w:tcPr>
            <w:tcW w:w="1485" w:type="dxa"/>
            <w:tcBorders>
              <w:top w:val="nil"/>
              <w:left w:val="nil"/>
              <w:bottom w:val="single" w:sz="8" w:space="0" w:color="auto"/>
              <w:right w:val="single" w:sz="8" w:space="0" w:color="auto"/>
            </w:tcBorders>
            <w:shd w:val="clear" w:color="auto" w:fill="auto"/>
            <w:vAlign w:val="center"/>
          </w:tcPr>
          <w:p w14:paraId="7B571340" w14:textId="541D9D70" w:rsidR="00793C44" w:rsidRDefault="00793C44" w:rsidP="00117B1D">
            <w:pPr>
              <w:spacing w:after="0" w:line="240" w:lineRule="auto"/>
              <w:jc w:val="center"/>
              <w:rPr>
                <w:rFonts w:eastAsia="Times New Roman"/>
                <w:spacing w:val="0"/>
                <w:lang w:eastAsia="es-DO"/>
              </w:rPr>
            </w:pPr>
            <w:r>
              <w:rPr>
                <w:rFonts w:eastAsia="Times New Roman"/>
                <w:spacing w:val="0"/>
                <w:lang w:eastAsia="es-DO"/>
              </w:rPr>
              <w:t>4</w:t>
            </w:r>
          </w:p>
        </w:tc>
        <w:tc>
          <w:tcPr>
            <w:tcW w:w="1470" w:type="dxa"/>
            <w:tcBorders>
              <w:top w:val="nil"/>
              <w:left w:val="nil"/>
              <w:bottom w:val="single" w:sz="8" w:space="0" w:color="auto"/>
              <w:right w:val="single" w:sz="8" w:space="0" w:color="auto"/>
            </w:tcBorders>
            <w:shd w:val="clear" w:color="auto" w:fill="auto"/>
            <w:vAlign w:val="center"/>
          </w:tcPr>
          <w:p w14:paraId="568A80A0" w14:textId="0F2DADDA" w:rsidR="00793C44" w:rsidRDefault="00793C44" w:rsidP="00117B1D">
            <w:pPr>
              <w:spacing w:after="0" w:line="240" w:lineRule="auto"/>
              <w:jc w:val="center"/>
              <w:rPr>
                <w:rFonts w:eastAsia="Times New Roman"/>
                <w:spacing w:val="0"/>
                <w:lang w:eastAsia="es-DO"/>
              </w:rPr>
            </w:pPr>
            <w:r>
              <w:rPr>
                <w:rFonts w:eastAsia="Times New Roman"/>
                <w:spacing w:val="0"/>
                <w:lang w:eastAsia="es-DO"/>
              </w:rPr>
              <w:t>0</w:t>
            </w:r>
          </w:p>
        </w:tc>
        <w:tc>
          <w:tcPr>
            <w:tcW w:w="1105" w:type="dxa"/>
            <w:tcBorders>
              <w:top w:val="nil"/>
              <w:left w:val="nil"/>
              <w:bottom w:val="single" w:sz="8" w:space="0" w:color="auto"/>
              <w:right w:val="single" w:sz="8" w:space="0" w:color="auto"/>
            </w:tcBorders>
            <w:shd w:val="clear" w:color="auto" w:fill="auto"/>
            <w:vAlign w:val="center"/>
          </w:tcPr>
          <w:p w14:paraId="1A755611" w14:textId="667347B4" w:rsidR="00793C44" w:rsidRDefault="00793C44" w:rsidP="00117B1D">
            <w:pPr>
              <w:spacing w:after="0" w:line="240" w:lineRule="auto"/>
              <w:jc w:val="center"/>
              <w:rPr>
                <w:rFonts w:eastAsia="Times New Roman"/>
                <w:spacing w:val="0"/>
                <w:lang w:eastAsia="es-DO"/>
              </w:rPr>
            </w:pPr>
            <w:r>
              <w:rPr>
                <w:rFonts w:eastAsia="Times New Roman"/>
                <w:spacing w:val="0"/>
                <w:lang w:eastAsia="es-DO"/>
              </w:rPr>
              <w:t>4</w:t>
            </w:r>
          </w:p>
        </w:tc>
      </w:tr>
      <w:tr w:rsidR="00117B1D" w:rsidRPr="00117B1D" w14:paraId="53E3602A" w14:textId="77777777" w:rsidTr="00117B1D">
        <w:trPr>
          <w:trHeight w:val="960"/>
        </w:trPr>
        <w:tc>
          <w:tcPr>
            <w:tcW w:w="1234" w:type="dxa"/>
            <w:tcBorders>
              <w:top w:val="nil"/>
              <w:left w:val="single" w:sz="8" w:space="0" w:color="auto"/>
              <w:bottom w:val="single" w:sz="8" w:space="0" w:color="auto"/>
              <w:right w:val="single" w:sz="8" w:space="0" w:color="auto"/>
            </w:tcBorders>
            <w:shd w:val="clear" w:color="auto" w:fill="auto"/>
            <w:vAlign w:val="center"/>
            <w:hideMark/>
          </w:tcPr>
          <w:p w14:paraId="77B24865" w14:textId="77777777" w:rsidR="00117B1D" w:rsidRPr="00117B1D" w:rsidRDefault="00117B1D" w:rsidP="00117B1D">
            <w:pPr>
              <w:spacing w:after="0" w:line="240" w:lineRule="auto"/>
              <w:jc w:val="center"/>
              <w:rPr>
                <w:rFonts w:eastAsia="Times New Roman"/>
                <w:b/>
                <w:bCs/>
                <w:spacing w:val="0"/>
                <w:lang w:eastAsia="es-DO"/>
              </w:rPr>
            </w:pPr>
            <w:r w:rsidRPr="00117B1D">
              <w:rPr>
                <w:rFonts w:eastAsia="Times New Roman"/>
                <w:b/>
                <w:bCs/>
                <w:spacing w:val="0"/>
                <w:lang w:eastAsia="es-DO"/>
              </w:rPr>
              <w:t>Totales</w:t>
            </w:r>
          </w:p>
        </w:tc>
        <w:tc>
          <w:tcPr>
            <w:tcW w:w="2460" w:type="dxa"/>
            <w:tcBorders>
              <w:top w:val="nil"/>
              <w:left w:val="nil"/>
              <w:bottom w:val="single" w:sz="8" w:space="0" w:color="auto"/>
              <w:right w:val="single" w:sz="8" w:space="0" w:color="auto"/>
            </w:tcBorders>
            <w:shd w:val="clear" w:color="auto" w:fill="auto"/>
            <w:vAlign w:val="center"/>
            <w:hideMark/>
          </w:tcPr>
          <w:p w14:paraId="0D904175" w14:textId="6A95C385" w:rsidR="00117B1D" w:rsidRPr="00117B1D" w:rsidRDefault="00117B1D" w:rsidP="00117B1D">
            <w:pPr>
              <w:spacing w:after="0" w:line="240" w:lineRule="auto"/>
              <w:jc w:val="center"/>
              <w:rPr>
                <w:rFonts w:eastAsia="Times New Roman"/>
                <w:b/>
                <w:bCs/>
                <w:spacing w:val="0"/>
                <w:lang w:eastAsia="es-DO"/>
              </w:rPr>
            </w:pPr>
            <w:r w:rsidRPr="00117B1D">
              <w:rPr>
                <w:rFonts w:eastAsia="Times New Roman"/>
                <w:b/>
                <w:bCs/>
                <w:spacing w:val="0"/>
                <w:lang w:eastAsia="es-DO"/>
              </w:rPr>
              <w:t>1</w:t>
            </w:r>
            <w:r w:rsidR="00793C44" w:rsidRPr="00C54ACA">
              <w:rPr>
                <w:rFonts w:eastAsia="Times New Roman"/>
                <w:b/>
                <w:bCs/>
                <w:spacing w:val="0"/>
                <w:lang w:eastAsia="es-DO"/>
              </w:rPr>
              <w:t>7</w:t>
            </w:r>
          </w:p>
        </w:tc>
        <w:tc>
          <w:tcPr>
            <w:tcW w:w="1485" w:type="dxa"/>
            <w:tcBorders>
              <w:top w:val="nil"/>
              <w:left w:val="nil"/>
              <w:bottom w:val="single" w:sz="8" w:space="0" w:color="auto"/>
              <w:right w:val="single" w:sz="8" w:space="0" w:color="auto"/>
            </w:tcBorders>
            <w:shd w:val="clear" w:color="auto" w:fill="auto"/>
            <w:vAlign w:val="center"/>
            <w:hideMark/>
          </w:tcPr>
          <w:p w14:paraId="722BD53B" w14:textId="2108639F" w:rsidR="00117B1D" w:rsidRPr="00117B1D" w:rsidRDefault="00117B1D" w:rsidP="00117B1D">
            <w:pPr>
              <w:spacing w:after="0" w:line="240" w:lineRule="auto"/>
              <w:jc w:val="center"/>
              <w:rPr>
                <w:rFonts w:eastAsia="Times New Roman"/>
                <w:b/>
                <w:bCs/>
                <w:spacing w:val="0"/>
                <w:lang w:eastAsia="es-DO"/>
              </w:rPr>
            </w:pPr>
            <w:r w:rsidRPr="00117B1D">
              <w:rPr>
                <w:rFonts w:eastAsia="Times New Roman"/>
                <w:b/>
                <w:bCs/>
                <w:spacing w:val="0"/>
                <w:lang w:eastAsia="es-DO"/>
              </w:rPr>
              <w:t>1</w:t>
            </w:r>
            <w:r w:rsidR="00F11132" w:rsidRPr="00C54ACA">
              <w:rPr>
                <w:rFonts w:eastAsia="Times New Roman"/>
                <w:b/>
                <w:bCs/>
                <w:spacing w:val="0"/>
                <w:lang w:eastAsia="es-DO"/>
              </w:rPr>
              <w:t>60</w:t>
            </w:r>
          </w:p>
        </w:tc>
        <w:tc>
          <w:tcPr>
            <w:tcW w:w="1470" w:type="dxa"/>
            <w:tcBorders>
              <w:top w:val="nil"/>
              <w:left w:val="nil"/>
              <w:bottom w:val="single" w:sz="8" w:space="0" w:color="auto"/>
              <w:right w:val="single" w:sz="8" w:space="0" w:color="auto"/>
            </w:tcBorders>
            <w:shd w:val="clear" w:color="auto" w:fill="auto"/>
            <w:vAlign w:val="center"/>
            <w:hideMark/>
          </w:tcPr>
          <w:p w14:paraId="16A02D53" w14:textId="6202C9C7" w:rsidR="00117B1D" w:rsidRPr="00117B1D" w:rsidRDefault="00F11132" w:rsidP="00117B1D">
            <w:pPr>
              <w:spacing w:after="0" w:line="240" w:lineRule="auto"/>
              <w:jc w:val="center"/>
              <w:rPr>
                <w:rFonts w:eastAsia="Times New Roman"/>
                <w:b/>
                <w:bCs/>
                <w:spacing w:val="0"/>
                <w:lang w:eastAsia="es-DO"/>
              </w:rPr>
            </w:pPr>
            <w:r w:rsidRPr="00C54ACA">
              <w:rPr>
                <w:rFonts w:eastAsia="Times New Roman"/>
                <w:b/>
                <w:bCs/>
                <w:spacing w:val="0"/>
                <w:lang w:eastAsia="es-DO"/>
              </w:rPr>
              <w:t>150</w:t>
            </w:r>
          </w:p>
        </w:tc>
        <w:tc>
          <w:tcPr>
            <w:tcW w:w="1105" w:type="dxa"/>
            <w:tcBorders>
              <w:top w:val="nil"/>
              <w:left w:val="nil"/>
              <w:bottom w:val="single" w:sz="8" w:space="0" w:color="auto"/>
              <w:right w:val="single" w:sz="8" w:space="0" w:color="auto"/>
            </w:tcBorders>
            <w:shd w:val="clear" w:color="auto" w:fill="auto"/>
            <w:vAlign w:val="center"/>
            <w:hideMark/>
          </w:tcPr>
          <w:p w14:paraId="19F78A6B" w14:textId="0AAAFACC" w:rsidR="00117B1D" w:rsidRPr="00117B1D" w:rsidRDefault="00F11132" w:rsidP="00117B1D">
            <w:pPr>
              <w:spacing w:after="0" w:line="240" w:lineRule="auto"/>
              <w:jc w:val="center"/>
              <w:rPr>
                <w:rFonts w:eastAsia="Times New Roman"/>
                <w:b/>
                <w:bCs/>
                <w:spacing w:val="0"/>
                <w:lang w:eastAsia="es-DO"/>
              </w:rPr>
            </w:pPr>
            <w:r w:rsidRPr="00C54ACA">
              <w:rPr>
                <w:rFonts w:eastAsia="Times New Roman"/>
                <w:b/>
                <w:bCs/>
                <w:spacing w:val="0"/>
                <w:lang w:eastAsia="es-DO"/>
              </w:rPr>
              <w:t>310</w:t>
            </w:r>
          </w:p>
        </w:tc>
      </w:tr>
    </w:tbl>
    <w:p w14:paraId="21740C6C" w14:textId="77777777" w:rsidR="00D778CC" w:rsidRDefault="00D778CC" w:rsidP="00073E51">
      <w:pPr>
        <w:rPr>
          <w:noProof/>
        </w:rPr>
      </w:pPr>
    </w:p>
    <w:p w14:paraId="68C7F294" w14:textId="77777777" w:rsidR="00F11132" w:rsidRPr="00886CE9" w:rsidRDefault="00F11132" w:rsidP="00F11132">
      <w:pPr>
        <w:spacing w:line="360" w:lineRule="auto"/>
        <w:jc w:val="both"/>
        <w:rPr>
          <w:rFonts w:eastAsia="Calibri"/>
        </w:rPr>
      </w:pPr>
      <w:r w:rsidRPr="00F11132">
        <w:rPr>
          <w:rFonts w:eastAsia="Calibri"/>
        </w:rPr>
        <w:t xml:space="preserve">Además de impartir las capacitaciones previas al personal fijo de la institución, MERCADOM realizó de la mano del Departamento de Normas Técnicas &amp; Gestión de la Inocuidad una serie de capacitaciones a los diferentes productores agropecuarios instalados en el Merca de Santo Domingo con la finalidad de que este aprendizaje se traduzca en beneficios directos a la ciudadanía a través </w:t>
      </w:r>
      <w:r w:rsidRPr="00886CE9">
        <w:rPr>
          <w:rFonts w:eastAsia="Calibri"/>
        </w:rPr>
        <w:t xml:space="preserve">de productos con altos estándares de higiene e inocuidad. Estas capacitaciones fueron las siguientes: </w:t>
      </w:r>
    </w:p>
    <w:tbl>
      <w:tblPr>
        <w:tblW w:w="7840" w:type="dxa"/>
        <w:jc w:val="center"/>
        <w:tblCellMar>
          <w:left w:w="70" w:type="dxa"/>
          <w:right w:w="70" w:type="dxa"/>
        </w:tblCellMar>
        <w:tblLook w:val="04A0" w:firstRow="1" w:lastRow="0" w:firstColumn="1" w:lastColumn="0" w:noHBand="0" w:noVBand="1"/>
      </w:tblPr>
      <w:tblGrid>
        <w:gridCol w:w="1434"/>
        <w:gridCol w:w="2167"/>
        <w:gridCol w:w="1518"/>
        <w:gridCol w:w="1350"/>
        <w:gridCol w:w="1371"/>
      </w:tblGrid>
      <w:tr w:rsidR="00C54ACA" w:rsidRPr="00F83510" w14:paraId="0DAF9335" w14:textId="77777777" w:rsidTr="00A57E3D">
        <w:trPr>
          <w:trHeight w:val="924"/>
          <w:tblHeader/>
          <w:jc w:val="center"/>
        </w:trPr>
        <w:tc>
          <w:tcPr>
            <w:tcW w:w="1434" w:type="dxa"/>
            <w:tcBorders>
              <w:top w:val="single" w:sz="8" w:space="0" w:color="auto"/>
              <w:left w:val="single" w:sz="8" w:space="0" w:color="auto"/>
              <w:bottom w:val="nil"/>
              <w:right w:val="single" w:sz="8" w:space="0" w:color="auto"/>
            </w:tcBorders>
            <w:shd w:val="clear" w:color="000000" w:fill="142F62"/>
            <w:vAlign w:val="center"/>
            <w:hideMark/>
          </w:tcPr>
          <w:p w14:paraId="04048698" w14:textId="77777777" w:rsidR="00C54ACA" w:rsidRPr="00F83510" w:rsidRDefault="00C54ACA" w:rsidP="00880C3E">
            <w:pPr>
              <w:spacing w:after="0" w:line="240" w:lineRule="auto"/>
              <w:jc w:val="center"/>
              <w:rPr>
                <w:rFonts w:eastAsia="Times New Roman"/>
                <w:color w:val="FFFFFF"/>
                <w:lang w:eastAsia="es-DO"/>
              </w:rPr>
            </w:pPr>
            <w:r w:rsidRPr="00F83510">
              <w:rPr>
                <w:rFonts w:eastAsia="Times New Roman"/>
                <w:color w:val="FFFFFF"/>
                <w:lang w:eastAsia="es-DO"/>
              </w:rPr>
              <w:t>FECHA</w:t>
            </w:r>
          </w:p>
        </w:tc>
        <w:tc>
          <w:tcPr>
            <w:tcW w:w="2167" w:type="dxa"/>
            <w:tcBorders>
              <w:top w:val="single" w:sz="8" w:space="0" w:color="auto"/>
              <w:left w:val="nil"/>
              <w:bottom w:val="nil"/>
              <w:right w:val="single" w:sz="8" w:space="0" w:color="auto"/>
            </w:tcBorders>
            <w:shd w:val="clear" w:color="000000" w:fill="142F62"/>
            <w:vAlign w:val="center"/>
            <w:hideMark/>
          </w:tcPr>
          <w:p w14:paraId="3CAC1E94" w14:textId="77777777" w:rsidR="00C54ACA" w:rsidRPr="00F83510" w:rsidRDefault="00C54ACA" w:rsidP="00880C3E">
            <w:pPr>
              <w:spacing w:after="0" w:line="240" w:lineRule="auto"/>
              <w:jc w:val="center"/>
              <w:rPr>
                <w:rFonts w:eastAsia="Times New Roman"/>
                <w:color w:val="FFFFFF"/>
                <w:lang w:eastAsia="es-DO"/>
              </w:rPr>
            </w:pPr>
            <w:r w:rsidRPr="00F83510">
              <w:rPr>
                <w:rFonts w:eastAsia="Times New Roman"/>
                <w:color w:val="FFFFFF"/>
                <w:lang w:eastAsia="es-DO"/>
              </w:rPr>
              <w:t>CAPACITACION</w:t>
            </w:r>
          </w:p>
        </w:tc>
        <w:tc>
          <w:tcPr>
            <w:tcW w:w="1518" w:type="dxa"/>
            <w:tcBorders>
              <w:top w:val="single" w:sz="8" w:space="0" w:color="auto"/>
              <w:left w:val="nil"/>
              <w:bottom w:val="nil"/>
              <w:right w:val="single" w:sz="8" w:space="0" w:color="auto"/>
            </w:tcBorders>
            <w:shd w:val="clear" w:color="000000" w:fill="142F62"/>
            <w:vAlign w:val="center"/>
            <w:hideMark/>
          </w:tcPr>
          <w:p w14:paraId="321DF7CC" w14:textId="77777777" w:rsidR="00C54ACA" w:rsidRPr="00F83510" w:rsidRDefault="00C54ACA" w:rsidP="00880C3E">
            <w:pPr>
              <w:spacing w:after="0" w:line="240" w:lineRule="auto"/>
              <w:jc w:val="center"/>
              <w:rPr>
                <w:rFonts w:eastAsia="Times New Roman"/>
                <w:color w:val="FFFFFF"/>
                <w:lang w:eastAsia="es-DO"/>
              </w:rPr>
            </w:pPr>
            <w:r w:rsidRPr="00F83510">
              <w:rPr>
                <w:rFonts w:eastAsia="Times New Roman"/>
                <w:color w:val="FFFFFF"/>
                <w:lang w:eastAsia="es-DO"/>
              </w:rPr>
              <w:t>CANT. HOMBRES</w:t>
            </w:r>
          </w:p>
        </w:tc>
        <w:tc>
          <w:tcPr>
            <w:tcW w:w="1350" w:type="dxa"/>
            <w:tcBorders>
              <w:top w:val="single" w:sz="8" w:space="0" w:color="auto"/>
              <w:left w:val="nil"/>
              <w:bottom w:val="nil"/>
              <w:right w:val="single" w:sz="8" w:space="0" w:color="auto"/>
            </w:tcBorders>
            <w:shd w:val="clear" w:color="000000" w:fill="142F62"/>
            <w:vAlign w:val="center"/>
            <w:hideMark/>
          </w:tcPr>
          <w:p w14:paraId="42B81364" w14:textId="77777777" w:rsidR="00C54ACA" w:rsidRPr="00F83510" w:rsidRDefault="00C54ACA" w:rsidP="00880C3E">
            <w:pPr>
              <w:spacing w:after="0" w:line="240" w:lineRule="auto"/>
              <w:jc w:val="center"/>
              <w:rPr>
                <w:rFonts w:eastAsia="Times New Roman"/>
                <w:color w:val="FFFFFF"/>
                <w:lang w:eastAsia="es-DO"/>
              </w:rPr>
            </w:pPr>
            <w:r w:rsidRPr="00F83510">
              <w:rPr>
                <w:rFonts w:eastAsia="Times New Roman"/>
                <w:color w:val="FFFFFF"/>
                <w:lang w:eastAsia="es-DO"/>
              </w:rPr>
              <w:t>CANT. MUJERES</w:t>
            </w:r>
          </w:p>
        </w:tc>
        <w:tc>
          <w:tcPr>
            <w:tcW w:w="1371" w:type="dxa"/>
            <w:tcBorders>
              <w:top w:val="single" w:sz="8" w:space="0" w:color="auto"/>
              <w:left w:val="nil"/>
              <w:bottom w:val="nil"/>
              <w:right w:val="single" w:sz="8" w:space="0" w:color="auto"/>
            </w:tcBorders>
            <w:shd w:val="clear" w:color="000000" w:fill="142F62"/>
            <w:vAlign w:val="center"/>
            <w:hideMark/>
          </w:tcPr>
          <w:p w14:paraId="2ACCCBB4" w14:textId="77777777" w:rsidR="00C54ACA" w:rsidRPr="00F83510" w:rsidRDefault="00C54ACA" w:rsidP="00880C3E">
            <w:pPr>
              <w:spacing w:after="0" w:line="240" w:lineRule="auto"/>
              <w:jc w:val="center"/>
              <w:rPr>
                <w:rFonts w:eastAsia="Times New Roman"/>
                <w:color w:val="FFFFFF"/>
                <w:lang w:eastAsia="es-DO"/>
              </w:rPr>
            </w:pPr>
            <w:r w:rsidRPr="00F83510">
              <w:rPr>
                <w:rFonts w:eastAsia="Times New Roman"/>
                <w:color w:val="FFFFFF"/>
                <w:lang w:eastAsia="es-DO"/>
              </w:rPr>
              <w:t xml:space="preserve">TOTAL </w:t>
            </w:r>
          </w:p>
        </w:tc>
      </w:tr>
      <w:tr w:rsidR="00C54ACA" w:rsidRPr="00F83510" w14:paraId="657D0203" w14:textId="77777777" w:rsidTr="00C54ACA">
        <w:trPr>
          <w:trHeight w:val="972"/>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F116D" w14:textId="77777777" w:rsidR="00C54ACA" w:rsidRPr="00F83510" w:rsidRDefault="00C54ACA" w:rsidP="00880C3E">
            <w:pPr>
              <w:spacing w:after="0" w:line="240" w:lineRule="auto"/>
              <w:jc w:val="center"/>
              <w:rPr>
                <w:rFonts w:eastAsia="Calibri"/>
              </w:rPr>
            </w:pPr>
            <w:r w:rsidRPr="00F83510">
              <w:rPr>
                <w:rFonts w:eastAsia="Calibri"/>
              </w:rPr>
              <w:t>18-19/04/2022</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14:paraId="0E3C4CC8" w14:textId="77777777" w:rsidR="00C54ACA" w:rsidRPr="00C54ACA" w:rsidRDefault="00C54ACA" w:rsidP="00880C3E">
            <w:pPr>
              <w:spacing w:after="0" w:line="240" w:lineRule="auto"/>
              <w:jc w:val="center"/>
              <w:rPr>
                <w:rFonts w:eastAsia="Calibri"/>
              </w:rPr>
            </w:pPr>
            <w:r w:rsidRPr="00C54ACA">
              <w:rPr>
                <w:rFonts w:eastAsia="Calibri"/>
              </w:rPr>
              <w:t>Inocuidad y manejo de los alimentos (vegetales, frutas).</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3A5A4164" w14:textId="77777777" w:rsidR="00C54ACA" w:rsidRPr="00F83510" w:rsidRDefault="00C54ACA" w:rsidP="00880C3E">
            <w:pPr>
              <w:spacing w:after="0" w:line="240" w:lineRule="auto"/>
              <w:jc w:val="center"/>
              <w:rPr>
                <w:rFonts w:eastAsia="Calibri"/>
              </w:rPr>
            </w:pPr>
            <w:r w:rsidRPr="00F83510">
              <w:rPr>
                <w:rFonts w:eastAsia="Calibri"/>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38B5DAA" w14:textId="77777777" w:rsidR="00C54ACA" w:rsidRPr="00F83510" w:rsidRDefault="00C54ACA" w:rsidP="00880C3E">
            <w:pPr>
              <w:spacing w:after="0" w:line="240" w:lineRule="auto"/>
              <w:jc w:val="center"/>
              <w:rPr>
                <w:rFonts w:eastAsia="Calibri"/>
              </w:rPr>
            </w:pPr>
            <w:r w:rsidRPr="00F83510">
              <w:rPr>
                <w:rFonts w:eastAsia="Calibri"/>
              </w:rPr>
              <w:t>4</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04950F6A" w14:textId="77777777" w:rsidR="00C54ACA" w:rsidRPr="00F83510" w:rsidRDefault="00C54ACA" w:rsidP="00880C3E">
            <w:pPr>
              <w:spacing w:after="0" w:line="240" w:lineRule="auto"/>
              <w:jc w:val="center"/>
              <w:rPr>
                <w:rFonts w:eastAsia="Calibri"/>
              </w:rPr>
            </w:pPr>
            <w:r w:rsidRPr="00F83510">
              <w:rPr>
                <w:rFonts w:eastAsia="Calibri"/>
              </w:rPr>
              <w:t>6</w:t>
            </w:r>
          </w:p>
        </w:tc>
      </w:tr>
      <w:tr w:rsidR="00C54ACA" w:rsidRPr="00F83510" w14:paraId="70B7DA7D" w14:textId="77777777" w:rsidTr="00C54ACA">
        <w:trPr>
          <w:trHeight w:val="936"/>
          <w:jc w:val="center"/>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07C32940" w14:textId="77777777" w:rsidR="00C54ACA" w:rsidRPr="00F83510" w:rsidRDefault="00C54ACA" w:rsidP="00880C3E">
            <w:pPr>
              <w:spacing w:after="0" w:line="240" w:lineRule="auto"/>
              <w:jc w:val="center"/>
              <w:rPr>
                <w:rFonts w:eastAsia="Calibri"/>
              </w:rPr>
            </w:pPr>
            <w:r w:rsidRPr="00F83510">
              <w:rPr>
                <w:rFonts w:eastAsia="Calibri"/>
              </w:rPr>
              <w:t>28-29/04/2022</w:t>
            </w:r>
          </w:p>
        </w:tc>
        <w:tc>
          <w:tcPr>
            <w:tcW w:w="2167" w:type="dxa"/>
            <w:tcBorders>
              <w:top w:val="nil"/>
              <w:left w:val="nil"/>
              <w:bottom w:val="single" w:sz="4" w:space="0" w:color="auto"/>
              <w:right w:val="single" w:sz="4" w:space="0" w:color="auto"/>
            </w:tcBorders>
            <w:shd w:val="clear" w:color="auto" w:fill="auto"/>
            <w:vAlign w:val="center"/>
            <w:hideMark/>
          </w:tcPr>
          <w:p w14:paraId="65122EE6" w14:textId="77777777" w:rsidR="00C54ACA" w:rsidRPr="00C54ACA" w:rsidRDefault="00C54ACA" w:rsidP="00880C3E">
            <w:pPr>
              <w:spacing w:after="0" w:line="240" w:lineRule="auto"/>
              <w:jc w:val="center"/>
              <w:rPr>
                <w:rFonts w:eastAsia="Calibri"/>
              </w:rPr>
            </w:pPr>
            <w:r w:rsidRPr="00C54ACA">
              <w:rPr>
                <w:rFonts w:eastAsia="Calibri"/>
              </w:rPr>
              <w:t>Inocuidad y manejo de productos cárnicos.</w:t>
            </w:r>
          </w:p>
        </w:tc>
        <w:tc>
          <w:tcPr>
            <w:tcW w:w="1518" w:type="dxa"/>
            <w:tcBorders>
              <w:top w:val="nil"/>
              <w:left w:val="nil"/>
              <w:bottom w:val="single" w:sz="4" w:space="0" w:color="auto"/>
              <w:right w:val="single" w:sz="4" w:space="0" w:color="auto"/>
            </w:tcBorders>
            <w:shd w:val="clear" w:color="auto" w:fill="auto"/>
            <w:vAlign w:val="center"/>
            <w:hideMark/>
          </w:tcPr>
          <w:p w14:paraId="059E25AB" w14:textId="77777777" w:rsidR="00C54ACA" w:rsidRPr="00F83510" w:rsidRDefault="00C54ACA" w:rsidP="00880C3E">
            <w:pPr>
              <w:spacing w:after="0" w:line="240" w:lineRule="auto"/>
              <w:jc w:val="center"/>
              <w:rPr>
                <w:rFonts w:eastAsia="Calibri"/>
              </w:rPr>
            </w:pPr>
            <w:r w:rsidRPr="00F83510">
              <w:rPr>
                <w:rFonts w:eastAsia="Calibri"/>
              </w:rPr>
              <w:t>3</w:t>
            </w:r>
          </w:p>
        </w:tc>
        <w:tc>
          <w:tcPr>
            <w:tcW w:w="1350" w:type="dxa"/>
            <w:tcBorders>
              <w:top w:val="nil"/>
              <w:left w:val="nil"/>
              <w:bottom w:val="single" w:sz="4" w:space="0" w:color="auto"/>
              <w:right w:val="single" w:sz="4" w:space="0" w:color="auto"/>
            </w:tcBorders>
            <w:shd w:val="clear" w:color="auto" w:fill="auto"/>
            <w:vAlign w:val="center"/>
            <w:hideMark/>
          </w:tcPr>
          <w:p w14:paraId="1F17CB1E" w14:textId="77777777" w:rsidR="00C54ACA" w:rsidRPr="00F83510" w:rsidRDefault="00C54ACA" w:rsidP="00880C3E">
            <w:pPr>
              <w:spacing w:after="0" w:line="240" w:lineRule="auto"/>
              <w:jc w:val="center"/>
              <w:rPr>
                <w:rFonts w:eastAsia="Calibri"/>
              </w:rPr>
            </w:pPr>
            <w:r w:rsidRPr="00F83510">
              <w:rPr>
                <w:rFonts w:eastAsia="Calibri"/>
              </w:rPr>
              <w:t>5</w:t>
            </w:r>
          </w:p>
        </w:tc>
        <w:tc>
          <w:tcPr>
            <w:tcW w:w="1371" w:type="dxa"/>
            <w:tcBorders>
              <w:top w:val="nil"/>
              <w:left w:val="nil"/>
              <w:bottom w:val="single" w:sz="4" w:space="0" w:color="auto"/>
              <w:right w:val="single" w:sz="4" w:space="0" w:color="auto"/>
            </w:tcBorders>
            <w:shd w:val="clear" w:color="auto" w:fill="auto"/>
            <w:vAlign w:val="center"/>
            <w:hideMark/>
          </w:tcPr>
          <w:p w14:paraId="6ED80800" w14:textId="77777777" w:rsidR="00C54ACA" w:rsidRPr="00F83510" w:rsidRDefault="00C54ACA" w:rsidP="00880C3E">
            <w:pPr>
              <w:spacing w:after="0" w:line="240" w:lineRule="auto"/>
              <w:jc w:val="center"/>
              <w:rPr>
                <w:rFonts w:eastAsia="Calibri"/>
              </w:rPr>
            </w:pPr>
            <w:r w:rsidRPr="00F83510">
              <w:rPr>
                <w:rFonts w:eastAsia="Calibri"/>
              </w:rPr>
              <w:t>8</w:t>
            </w:r>
          </w:p>
        </w:tc>
      </w:tr>
      <w:tr w:rsidR="00C54ACA" w:rsidRPr="00F83510" w14:paraId="3842706E" w14:textId="77777777" w:rsidTr="00C54ACA">
        <w:trPr>
          <w:trHeight w:val="936"/>
          <w:jc w:val="center"/>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5845DC3A" w14:textId="77777777" w:rsidR="00C54ACA" w:rsidRPr="00F83510" w:rsidRDefault="00C54ACA" w:rsidP="00880C3E">
            <w:pPr>
              <w:spacing w:after="0" w:line="240" w:lineRule="auto"/>
              <w:jc w:val="center"/>
              <w:rPr>
                <w:rFonts w:eastAsia="Calibri"/>
              </w:rPr>
            </w:pPr>
            <w:r w:rsidRPr="00F83510">
              <w:rPr>
                <w:rFonts w:eastAsia="Calibri"/>
              </w:rPr>
              <w:t>10-11/05/2022</w:t>
            </w:r>
          </w:p>
        </w:tc>
        <w:tc>
          <w:tcPr>
            <w:tcW w:w="2167" w:type="dxa"/>
            <w:tcBorders>
              <w:top w:val="nil"/>
              <w:left w:val="nil"/>
              <w:bottom w:val="single" w:sz="4" w:space="0" w:color="auto"/>
              <w:right w:val="single" w:sz="4" w:space="0" w:color="auto"/>
            </w:tcBorders>
            <w:shd w:val="clear" w:color="auto" w:fill="auto"/>
            <w:vAlign w:val="center"/>
            <w:hideMark/>
          </w:tcPr>
          <w:p w14:paraId="0B1E8FCA" w14:textId="77777777" w:rsidR="00C54ACA" w:rsidRPr="00C54ACA" w:rsidRDefault="00C54ACA" w:rsidP="00880C3E">
            <w:pPr>
              <w:spacing w:after="0" w:line="240" w:lineRule="auto"/>
              <w:jc w:val="center"/>
              <w:rPr>
                <w:rFonts w:eastAsia="Calibri"/>
              </w:rPr>
            </w:pPr>
            <w:r w:rsidRPr="00C54ACA">
              <w:rPr>
                <w:rFonts w:eastAsia="Calibri"/>
              </w:rPr>
              <w:t>Sistema de trazabilidad para frutas y vegetales.</w:t>
            </w:r>
          </w:p>
        </w:tc>
        <w:tc>
          <w:tcPr>
            <w:tcW w:w="1518" w:type="dxa"/>
            <w:tcBorders>
              <w:top w:val="nil"/>
              <w:left w:val="nil"/>
              <w:bottom w:val="single" w:sz="4" w:space="0" w:color="auto"/>
              <w:right w:val="single" w:sz="4" w:space="0" w:color="auto"/>
            </w:tcBorders>
            <w:shd w:val="clear" w:color="auto" w:fill="auto"/>
            <w:vAlign w:val="center"/>
            <w:hideMark/>
          </w:tcPr>
          <w:p w14:paraId="2E7EEF62" w14:textId="77777777" w:rsidR="00C54ACA" w:rsidRPr="00F83510" w:rsidRDefault="00C54ACA" w:rsidP="00880C3E">
            <w:pPr>
              <w:spacing w:after="0" w:line="240" w:lineRule="auto"/>
              <w:jc w:val="center"/>
              <w:rPr>
                <w:rFonts w:eastAsia="Calibri"/>
              </w:rPr>
            </w:pPr>
            <w:r w:rsidRPr="00F83510">
              <w:rPr>
                <w:rFonts w:eastAsia="Calibri"/>
              </w:rPr>
              <w:t>3</w:t>
            </w:r>
          </w:p>
        </w:tc>
        <w:tc>
          <w:tcPr>
            <w:tcW w:w="1350" w:type="dxa"/>
            <w:tcBorders>
              <w:top w:val="nil"/>
              <w:left w:val="nil"/>
              <w:bottom w:val="single" w:sz="4" w:space="0" w:color="auto"/>
              <w:right w:val="single" w:sz="4" w:space="0" w:color="auto"/>
            </w:tcBorders>
            <w:shd w:val="clear" w:color="auto" w:fill="auto"/>
            <w:vAlign w:val="center"/>
            <w:hideMark/>
          </w:tcPr>
          <w:p w14:paraId="56B24284" w14:textId="77777777" w:rsidR="00C54ACA" w:rsidRPr="00F83510" w:rsidRDefault="00C54ACA" w:rsidP="00880C3E">
            <w:pPr>
              <w:spacing w:after="0" w:line="240" w:lineRule="auto"/>
              <w:jc w:val="center"/>
              <w:rPr>
                <w:rFonts w:eastAsia="Calibri"/>
              </w:rPr>
            </w:pPr>
            <w:r w:rsidRPr="00F83510">
              <w:rPr>
                <w:rFonts w:eastAsia="Calibri"/>
              </w:rPr>
              <w:t>4</w:t>
            </w:r>
          </w:p>
        </w:tc>
        <w:tc>
          <w:tcPr>
            <w:tcW w:w="1371" w:type="dxa"/>
            <w:tcBorders>
              <w:top w:val="nil"/>
              <w:left w:val="nil"/>
              <w:bottom w:val="single" w:sz="4" w:space="0" w:color="auto"/>
              <w:right w:val="single" w:sz="4" w:space="0" w:color="auto"/>
            </w:tcBorders>
            <w:shd w:val="clear" w:color="auto" w:fill="auto"/>
            <w:vAlign w:val="center"/>
            <w:hideMark/>
          </w:tcPr>
          <w:p w14:paraId="0FAE9979" w14:textId="77777777" w:rsidR="00C54ACA" w:rsidRPr="00F83510" w:rsidRDefault="00C54ACA" w:rsidP="00880C3E">
            <w:pPr>
              <w:spacing w:after="0" w:line="240" w:lineRule="auto"/>
              <w:jc w:val="center"/>
              <w:rPr>
                <w:rFonts w:eastAsia="Calibri"/>
              </w:rPr>
            </w:pPr>
            <w:r w:rsidRPr="00F83510">
              <w:rPr>
                <w:rFonts w:eastAsia="Calibri"/>
              </w:rPr>
              <w:t>7</w:t>
            </w:r>
          </w:p>
        </w:tc>
      </w:tr>
      <w:tr w:rsidR="00C54ACA" w:rsidRPr="00F83510" w14:paraId="56F0A971" w14:textId="77777777" w:rsidTr="00C54ACA">
        <w:trPr>
          <w:trHeight w:val="936"/>
          <w:jc w:val="center"/>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67DFEBA6" w14:textId="77777777" w:rsidR="00C54ACA" w:rsidRPr="00F83510" w:rsidRDefault="00C54ACA" w:rsidP="00880C3E">
            <w:pPr>
              <w:spacing w:after="0" w:line="240" w:lineRule="auto"/>
              <w:jc w:val="center"/>
              <w:rPr>
                <w:rFonts w:eastAsia="Calibri"/>
              </w:rPr>
            </w:pPr>
            <w:r w:rsidRPr="00F83510">
              <w:rPr>
                <w:rFonts w:eastAsia="Calibri"/>
              </w:rPr>
              <w:lastRenderedPageBreak/>
              <w:t>26-27/05/2022</w:t>
            </w:r>
          </w:p>
        </w:tc>
        <w:tc>
          <w:tcPr>
            <w:tcW w:w="2167" w:type="dxa"/>
            <w:tcBorders>
              <w:top w:val="nil"/>
              <w:left w:val="nil"/>
              <w:bottom w:val="single" w:sz="4" w:space="0" w:color="auto"/>
              <w:right w:val="single" w:sz="4" w:space="0" w:color="auto"/>
            </w:tcBorders>
            <w:shd w:val="clear" w:color="auto" w:fill="auto"/>
            <w:vAlign w:val="center"/>
            <w:hideMark/>
          </w:tcPr>
          <w:p w14:paraId="14602848" w14:textId="77777777" w:rsidR="00C54ACA" w:rsidRPr="00F83510" w:rsidRDefault="00C54ACA" w:rsidP="00880C3E">
            <w:pPr>
              <w:spacing w:after="0" w:line="240" w:lineRule="auto"/>
              <w:jc w:val="center"/>
              <w:rPr>
                <w:rFonts w:eastAsia="Calibri"/>
              </w:rPr>
            </w:pPr>
            <w:r w:rsidRPr="00F83510">
              <w:rPr>
                <w:rFonts w:eastAsia="Calibri"/>
              </w:rPr>
              <w:t xml:space="preserve">Inocuidad de productos cárnicos </w:t>
            </w:r>
          </w:p>
        </w:tc>
        <w:tc>
          <w:tcPr>
            <w:tcW w:w="1518" w:type="dxa"/>
            <w:tcBorders>
              <w:top w:val="nil"/>
              <w:left w:val="nil"/>
              <w:bottom w:val="single" w:sz="4" w:space="0" w:color="auto"/>
              <w:right w:val="single" w:sz="4" w:space="0" w:color="auto"/>
            </w:tcBorders>
            <w:shd w:val="clear" w:color="auto" w:fill="auto"/>
            <w:vAlign w:val="center"/>
            <w:hideMark/>
          </w:tcPr>
          <w:p w14:paraId="47F617FD" w14:textId="77777777" w:rsidR="00C54ACA" w:rsidRPr="00F83510" w:rsidRDefault="00C54ACA" w:rsidP="00880C3E">
            <w:pPr>
              <w:spacing w:after="0" w:line="240" w:lineRule="auto"/>
              <w:jc w:val="center"/>
              <w:rPr>
                <w:rFonts w:eastAsia="Calibri"/>
              </w:rPr>
            </w:pPr>
            <w:r w:rsidRPr="00F83510">
              <w:rPr>
                <w:rFonts w:eastAsia="Calibri"/>
              </w:rPr>
              <w:t>5</w:t>
            </w:r>
          </w:p>
        </w:tc>
        <w:tc>
          <w:tcPr>
            <w:tcW w:w="1350" w:type="dxa"/>
            <w:tcBorders>
              <w:top w:val="nil"/>
              <w:left w:val="nil"/>
              <w:bottom w:val="single" w:sz="4" w:space="0" w:color="auto"/>
              <w:right w:val="single" w:sz="4" w:space="0" w:color="auto"/>
            </w:tcBorders>
            <w:shd w:val="clear" w:color="auto" w:fill="auto"/>
            <w:vAlign w:val="center"/>
            <w:hideMark/>
          </w:tcPr>
          <w:p w14:paraId="470329D7" w14:textId="77777777" w:rsidR="00C54ACA" w:rsidRPr="00F83510" w:rsidRDefault="00C54ACA" w:rsidP="00880C3E">
            <w:pPr>
              <w:spacing w:after="0" w:line="240" w:lineRule="auto"/>
              <w:jc w:val="center"/>
              <w:rPr>
                <w:rFonts w:eastAsia="Calibri"/>
              </w:rPr>
            </w:pPr>
            <w:r w:rsidRPr="00F83510">
              <w:rPr>
                <w:rFonts w:eastAsia="Calibri"/>
              </w:rPr>
              <w:t>5</w:t>
            </w:r>
          </w:p>
        </w:tc>
        <w:tc>
          <w:tcPr>
            <w:tcW w:w="1371" w:type="dxa"/>
            <w:tcBorders>
              <w:top w:val="nil"/>
              <w:left w:val="nil"/>
              <w:bottom w:val="single" w:sz="4" w:space="0" w:color="auto"/>
              <w:right w:val="single" w:sz="4" w:space="0" w:color="auto"/>
            </w:tcBorders>
            <w:shd w:val="clear" w:color="auto" w:fill="auto"/>
            <w:vAlign w:val="center"/>
            <w:hideMark/>
          </w:tcPr>
          <w:p w14:paraId="5F68EA48" w14:textId="77777777" w:rsidR="00C54ACA" w:rsidRPr="00F83510" w:rsidRDefault="00C54ACA" w:rsidP="00880C3E">
            <w:pPr>
              <w:spacing w:after="0" w:line="240" w:lineRule="auto"/>
              <w:jc w:val="center"/>
              <w:rPr>
                <w:rFonts w:eastAsia="Calibri"/>
              </w:rPr>
            </w:pPr>
            <w:r w:rsidRPr="00F83510">
              <w:rPr>
                <w:rFonts w:eastAsia="Calibri"/>
              </w:rPr>
              <w:t>10</w:t>
            </w:r>
          </w:p>
        </w:tc>
      </w:tr>
      <w:tr w:rsidR="00C54ACA" w:rsidRPr="00F83510" w14:paraId="63069176" w14:textId="77777777" w:rsidTr="00C54ACA">
        <w:trPr>
          <w:trHeight w:val="936"/>
          <w:jc w:val="center"/>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12388ECA" w14:textId="77777777" w:rsidR="00C54ACA" w:rsidRPr="00F83510" w:rsidRDefault="00C54ACA" w:rsidP="00880C3E">
            <w:pPr>
              <w:spacing w:after="0" w:line="240" w:lineRule="auto"/>
              <w:jc w:val="center"/>
              <w:rPr>
                <w:rFonts w:eastAsia="Calibri"/>
              </w:rPr>
            </w:pPr>
            <w:r w:rsidRPr="00F83510">
              <w:rPr>
                <w:rFonts w:eastAsia="Calibri"/>
              </w:rPr>
              <w:t>7-8/06/2022</w:t>
            </w:r>
          </w:p>
        </w:tc>
        <w:tc>
          <w:tcPr>
            <w:tcW w:w="2167" w:type="dxa"/>
            <w:tcBorders>
              <w:top w:val="nil"/>
              <w:left w:val="nil"/>
              <w:bottom w:val="single" w:sz="4" w:space="0" w:color="auto"/>
              <w:right w:val="single" w:sz="4" w:space="0" w:color="auto"/>
            </w:tcBorders>
            <w:shd w:val="clear" w:color="auto" w:fill="auto"/>
            <w:vAlign w:val="center"/>
            <w:hideMark/>
          </w:tcPr>
          <w:p w14:paraId="1ECA9C7F" w14:textId="77777777" w:rsidR="00C54ACA" w:rsidRPr="00C54ACA" w:rsidRDefault="00C54ACA" w:rsidP="00880C3E">
            <w:pPr>
              <w:spacing w:after="0" w:line="240" w:lineRule="auto"/>
              <w:jc w:val="center"/>
              <w:rPr>
                <w:rFonts w:eastAsia="Calibri"/>
              </w:rPr>
            </w:pPr>
            <w:r w:rsidRPr="00C54ACA">
              <w:rPr>
                <w:rFonts w:eastAsia="Calibri"/>
              </w:rPr>
              <w:t>Taller de BPH y BPM</w:t>
            </w:r>
          </w:p>
        </w:tc>
        <w:tc>
          <w:tcPr>
            <w:tcW w:w="1518" w:type="dxa"/>
            <w:tcBorders>
              <w:top w:val="nil"/>
              <w:left w:val="nil"/>
              <w:bottom w:val="single" w:sz="4" w:space="0" w:color="auto"/>
              <w:right w:val="single" w:sz="4" w:space="0" w:color="auto"/>
            </w:tcBorders>
            <w:shd w:val="clear" w:color="auto" w:fill="auto"/>
            <w:vAlign w:val="center"/>
            <w:hideMark/>
          </w:tcPr>
          <w:p w14:paraId="5DE2880E" w14:textId="77777777" w:rsidR="00C54ACA" w:rsidRPr="00F83510" w:rsidRDefault="00C54ACA" w:rsidP="00880C3E">
            <w:pPr>
              <w:spacing w:after="0" w:line="240" w:lineRule="auto"/>
              <w:jc w:val="center"/>
              <w:rPr>
                <w:rFonts w:eastAsia="Calibri"/>
              </w:rPr>
            </w:pPr>
            <w:r w:rsidRPr="00F83510">
              <w:rPr>
                <w:rFonts w:eastAsia="Calibri"/>
              </w:rPr>
              <w:t>1</w:t>
            </w:r>
          </w:p>
        </w:tc>
        <w:tc>
          <w:tcPr>
            <w:tcW w:w="1350" w:type="dxa"/>
            <w:tcBorders>
              <w:top w:val="nil"/>
              <w:left w:val="nil"/>
              <w:bottom w:val="single" w:sz="4" w:space="0" w:color="auto"/>
              <w:right w:val="single" w:sz="4" w:space="0" w:color="auto"/>
            </w:tcBorders>
            <w:shd w:val="clear" w:color="auto" w:fill="auto"/>
            <w:vAlign w:val="center"/>
            <w:hideMark/>
          </w:tcPr>
          <w:p w14:paraId="568A6BB5" w14:textId="77777777" w:rsidR="00C54ACA" w:rsidRPr="00F83510" w:rsidRDefault="00C54ACA" w:rsidP="00880C3E">
            <w:pPr>
              <w:spacing w:after="0" w:line="240" w:lineRule="auto"/>
              <w:jc w:val="center"/>
              <w:rPr>
                <w:rFonts w:eastAsia="Calibri"/>
              </w:rPr>
            </w:pPr>
            <w:r w:rsidRPr="00F83510">
              <w:rPr>
                <w:rFonts w:eastAsia="Calibri"/>
              </w:rPr>
              <w:t>5</w:t>
            </w:r>
          </w:p>
        </w:tc>
        <w:tc>
          <w:tcPr>
            <w:tcW w:w="1371" w:type="dxa"/>
            <w:tcBorders>
              <w:top w:val="nil"/>
              <w:left w:val="nil"/>
              <w:bottom w:val="single" w:sz="4" w:space="0" w:color="auto"/>
              <w:right w:val="single" w:sz="4" w:space="0" w:color="auto"/>
            </w:tcBorders>
            <w:shd w:val="clear" w:color="auto" w:fill="auto"/>
            <w:vAlign w:val="center"/>
            <w:hideMark/>
          </w:tcPr>
          <w:p w14:paraId="1752EACE" w14:textId="77777777" w:rsidR="00C54ACA" w:rsidRPr="00F83510" w:rsidRDefault="00C54ACA" w:rsidP="00880C3E">
            <w:pPr>
              <w:spacing w:after="0" w:line="240" w:lineRule="auto"/>
              <w:jc w:val="center"/>
              <w:rPr>
                <w:rFonts w:eastAsia="Calibri"/>
              </w:rPr>
            </w:pPr>
            <w:r w:rsidRPr="00F83510">
              <w:rPr>
                <w:rFonts w:eastAsia="Calibri"/>
              </w:rPr>
              <w:t>6</w:t>
            </w:r>
          </w:p>
        </w:tc>
      </w:tr>
      <w:tr w:rsidR="00C54ACA" w:rsidRPr="00F83510" w14:paraId="3873FE31" w14:textId="77777777" w:rsidTr="00C54ACA">
        <w:trPr>
          <w:trHeight w:val="936"/>
          <w:jc w:val="center"/>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0E0757A7" w14:textId="77777777" w:rsidR="00C54ACA" w:rsidRPr="00F83510" w:rsidRDefault="00C54ACA" w:rsidP="00880C3E">
            <w:pPr>
              <w:spacing w:after="0" w:line="240" w:lineRule="auto"/>
              <w:jc w:val="center"/>
              <w:rPr>
                <w:rFonts w:eastAsia="Calibri"/>
              </w:rPr>
            </w:pPr>
            <w:r w:rsidRPr="00F83510">
              <w:rPr>
                <w:rFonts w:eastAsia="Calibri"/>
              </w:rPr>
              <w:t>22-23/06/2022</w:t>
            </w:r>
          </w:p>
        </w:tc>
        <w:tc>
          <w:tcPr>
            <w:tcW w:w="2167" w:type="dxa"/>
            <w:tcBorders>
              <w:top w:val="nil"/>
              <w:left w:val="nil"/>
              <w:bottom w:val="single" w:sz="4" w:space="0" w:color="auto"/>
              <w:right w:val="single" w:sz="4" w:space="0" w:color="auto"/>
            </w:tcBorders>
            <w:shd w:val="clear" w:color="auto" w:fill="auto"/>
            <w:vAlign w:val="center"/>
            <w:hideMark/>
          </w:tcPr>
          <w:p w14:paraId="4ABA57D7" w14:textId="77777777" w:rsidR="00C54ACA" w:rsidRPr="00C54ACA" w:rsidRDefault="00C54ACA" w:rsidP="00880C3E">
            <w:pPr>
              <w:spacing w:after="0" w:line="240" w:lineRule="auto"/>
              <w:jc w:val="center"/>
              <w:rPr>
                <w:rFonts w:eastAsia="Calibri"/>
              </w:rPr>
            </w:pPr>
            <w:r w:rsidRPr="00C54ACA">
              <w:rPr>
                <w:rFonts w:eastAsia="Calibri"/>
              </w:rPr>
              <w:t>Taller BPH y BPM en Productos Cárnicos.</w:t>
            </w:r>
          </w:p>
        </w:tc>
        <w:tc>
          <w:tcPr>
            <w:tcW w:w="1518" w:type="dxa"/>
            <w:tcBorders>
              <w:top w:val="nil"/>
              <w:left w:val="nil"/>
              <w:bottom w:val="single" w:sz="4" w:space="0" w:color="auto"/>
              <w:right w:val="single" w:sz="4" w:space="0" w:color="auto"/>
            </w:tcBorders>
            <w:shd w:val="clear" w:color="auto" w:fill="auto"/>
            <w:vAlign w:val="center"/>
            <w:hideMark/>
          </w:tcPr>
          <w:p w14:paraId="69C8B975" w14:textId="77777777" w:rsidR="00C54ACA" w:rsidRPr="00F83510" w:rsidRDefault="00C54ACA" w:rsidP="00880C3E">
            <w:pPr>
              <w:spacing w:after="0" w:line="240" w:lineRule="auto"/>
              <w:jc w:val="center"/>
              <w:rPr>
                <w:rFonts w:eastAsia="Calibri"/>
              </w:rPr>
            </w:pPr>
            <w:r w:rsidRPr="00F83510">
              <w:rPr>
                <w:rFonts w:eastAsia="Calibri"/>
              </w:rPr>
              <w:t>2</w:t>
            </w:r>
          </w:p>
        </w:tc>
        <w:tc>
          <w:tcPr>
            <w:tcW w:w="1350" w:type="dxa"/>
            <w:tcBorders>
              <w:top w:val="nil"/>
              <w:left w:val="nil"/>
              <w:bottom w:val="single" w:sz="4" w:space="0" w:color="auto"/>
              <w:right w:val="single" w:sz="4" w:space="0" w:color="auto"/>
            </w:tcBorders>
            <w:shd w:val="clear" w:color="auto" w:fill="auto"/>
            <w:vAlign w:val="center"/>
            <w:hideMark/>
          </w:tcPr>
          <w:p w14:paraId="547F9BFD" w14:textId="77777777" w:rsidR="00C54ACA" w:rsidRPr="00F83510" w:rsidRDefault="00C54ACA" w:rsidP="00880C3E">
            <w:pPr>
              <w:spacing w:after="0" w:line="240" w:lineRule="auto"/>
              <w:jc w:val="center"/>
              <w:rPr>
                <w:rFonts w:eastAsia="Calibri"/>
              </w:rPr>
            </w:pPr>
            <w:r w:rsidRPr="00F83510">
              <w:rPr>
                <w:rFonts w:eastAsia="Calibri"/>
              </w:rPr>
              <w:t>5</w:t>
            </w:r>
          </w:p>
        </w:tc>
        <w:tc>
          <w:tcPr>
            <w:tcW w:w="1371" w:type="dxa"/>
            <w:tcBorders>
              <w:top w:val="nil"/>
              <w:left w:val="nil"/>
              <w:bottom w:val="single" w:sz="4" w:space="0" w:color="auto"/>
              <w:right w:val="single" w:sz="4" w:space="0" w:color="auto"/>
            </w:tcBorders>
            <w:shd w:val="clear" w:color="auto" w:fill="auto"/>
            <w:vAlign w:val="center"/>
            <w:hideMark/>
          </w:tcPr>
          <w:p w14:paraId="3E90149F" w14:textId="77777777" w:rsidR="00C54ACA" w:rsidRPr="00F83510" w:rsidRDefault="00C54ACA" w:rsidP="00880C3E">
            <w:pPr>
              <w:spacing w:after="0" w:line="240" w:lineRule="auto"/>
              <w:jc w:val="center"/>
              <w:rPr>
                <w:rFonts w:eastAsia="Calibri"/>
              </w:rPr>
            </w:pPr>
            <w:r w:rsidRPr="00F83510">
              <w:rPr>
                <w:rFonts w:eastAsia="Calibri"/>
              </w:rPr>
              <w:t>7</w:t>
            </w:r>
          </w:p>
        </w:tc>
      </w:tr>
      <w:tr w:rsidR="00C54ACA" w:rsidRPr="00C54ACA" w14:paraId="27479ED2" w14:textId="77777777" w:rsidTr="00C54ACA">
        <w:trPr>
          <w:trHeight w:val="1248"/>
          <w:jc w:val="center"/>
        </w:trPr>
        <w:tc>
          <w:tcPr>
            <w:tcW w:w="1434" w:type="dxa"/>
            <w:tcBorders>
              <w:top w:val="nil"/>
              <w:left w:val="single" w:sz="4" w:space="0" w:color="auto"/>
              <w:bottom w:val="single" w:sz="4" w:space="0" w:color="auto"/>
              <w:right w:val="single" w:sz="4" w:space="0" w:color="auto"/>
            </w:tcBorders>
            <w:shd w:val="clear" w:color="auto" w:fill="auto"/>
            <w:vAlign w:val="center"/>
          </w:tcPr>
          <w:p w14:paraId="3AB8AF76" w14:textId="62063B07" w:rsidR="00C54ACA" w:rsidRPr="00F83510" w:rsidRDefault="00C54ACA" w:rsidP="00880C3E">
            <w:pPr>
              <w:spacing w:after="0" w:line="240" w:lineRule="auto"/>
              <w:jc w:val="center"/>
              <w:rPr>
                <w:rFonts w:eastAsia="Calibri"/>
                <w:b/>
                <w:bCs/>
              </w:rPr>
            </w:pPr>
            <w:r>
              <w:rPr>
                <w:rFonts w:eastAsia="Calibri"/>
                <w:b/>
                <w:bCs/>
              </w:rPr>
              <w:t>07/2022</w:t>
            </w:r>
          </w:p>
        </w:tc>
        <w:tc>
          <w:tcPr>
            <w:tcW w:w="2167" w:type="dxa"/>
            <w:tcBorders>
              <w:top w:val="nil"/>
              <w:left w:val="nil"/>
              <w:bottom w:val="single" w:sz="4" w:space="0" w:color="auto"/>
              <w:right w:val="single" w:sz="4" w:space="0" w:color="auto"/>
            </w:tcBorders>
            <w:shd w:val="clear" w:color="auto" w:fill="auto"/>
            <w:vAlign w:val="center"/>
          </w:tcPr>
          <w:p w14:paraId="5A3013C3" w14:textId="4C9D1D17" w:rsidR="00C54ACA" w:rsidRPr="00C54ACA" w:rsidRDefault="00C54ACA" w:rsidP="00880C3E">
            <w:pPr>
              <w:spacing w:after="0" w:line="240" w:lineRule="auto"/>
              <w:jc w:val="center"/>
              <w:rPr>
                <w:rFonts w:eastAsia="Calibri"/>
              </w:rPr>
            </w:pPr>
            <w:r w:rsidRPr="00C54ACA">
              <w:rPr>
                <w:rFonts w:eastAsia="Calibri"/>
              </w:rPr>
              <w:t>Inocuidad y Manejo de los Alimentos</w:t>
            </w:r>
          </w:p>
        </w:tc>
        <w:tc>
          <w:tcPr>
            <w:tcW w:w="1518" w:type="dxa"/>
            <w:tcBorders>
              <w:top w:val="nil"/>
              <w:left w:val="nil"/>
              <w:bottom w:val="single" w:sz="4" w:space="0" w:color="auto"/>
              <w:right w:val="single" w:sz="4" w:space="0" w:color="auto"/>
            </w:tcBorders>
            <w:shd w:val="clear" w:color="auto" w:fill="auto"/>
            <w:vAlign w:val="center"/>
          </w:tcPr>
          <w:p w14:paraId="01730E23" w14:textId="0CA7C1D3" w:rsidR="00C54ACA" w:rsidRPr="00C54ACA" w:rsidRDefault="00C54ACA" w:rsidP="00880C3E">
            <w:pPr>
              <w:spacing w:after="0" w:line="240" w:lineRule="auto"/>
              <w:jc w:val="center"/>
              <w:rPr>
                <w:rFonts w:eastAsia="Calibri"/>
              </w:rPr>
            </w:pPr>
            <w:r w:rsidRPr="00C54ACA">
              <w:rPr>
                <w:rFonts w:eastAsia="Calibri"/>
              </w:rPr>
              <w:t>1</w:t>
            </w:r>
          </w:p>
        </w:tc>
        <w:tc>
          <w:tcPr>
            <w:tcW w:w="1350" w:type="dxa"/>
            <w:tcBorders>
              <w:top w:val="nil"/>
              <w:left w:val="nil"/>
              <w:bottom w:val="single" w:sz="4" w:space="0" w:color="auto"/>
              <w:right w:val="single" w:sz="4" w:space="0" w:color="auto"/>
            </w:tcBorders>
            <w:shd w:val="clear" w:color="auto" w:fill="auto"/>
            <w:vAlign w:val="center"/>
          </w:tcPr>
          <w:p w14:paraId="35F21694" w14:textId="1AC36DB5" w:rsidR="00C54ACA" w:rsidRPr="00C54ACA" w:rsidRDefault="00C54ACA" w:rsidP="00880C3E">
            <w:pPr>
              <w:spacing w:after="0" w:line="240" w:lineRule="auto"/>
              <w:jc w:val="center"/>
              <w:rPr>
                <w:rFonts w:eastAsia="Calibri"/>
              </w:rPr>
            </w:pPr>
            <w:r w:rsidRPr="00C54ACA">
              <w:rPr>
                <w:rFonts w:eastAsia="Calibri"/>
              </w:rPr>
              <w:t>9</w:t>
            </w:r>
          </w:p>
        </w:tc>
        <w:tc>
          <w:tcPr>
            <w:tcW w:w="1371" w:type="dxa"/>
            <w:tcBorders>
              <w:top w:val="nil"/>
              <w:left w:val="nil"/>
              <w:bottom w:val="single" w:sz="4" w:space="0" w:color="auto"/>
              <w:right w:val="single" w:sz="4" w:space="0" w:color="auto"/>
            </w:tcBorders>
            <w:shd w:val="clear" w:color="auto" w:fill="auto"/>
            <w:vAlign w:val="center"/>
          </w:tcPr>
          <w:p w14:paraId="2358F8A5" w14:textId="01B74EDE" w:rsidR="00C54ACA" w:rsidRPr="00C54ACA" w:rsidRDefault="00C54ACA" w:rsidP="00880C3E">
            <w:pPr>
              <w:spacing w:after="0" w:line="240" w:lineRule="auto"/>
              <w:jc w:val="center"/>
              <w:rPr>
                <w:rFonts w:eastAsia="Calibri"/>
              </w:rPr>
            </w:pPr>
            <w:r w:rsidRPr="00C54ACA">
              <w:rPr>
                <w:rFonts w:eastAsia="Calibri"/>
              </w:rPr>
              <w:t>10</w:t>
            </w:r>
          </w:p>
        </w:tc>
      </w:tr>
      <w:tr w:rsidR="00C54ACA" w:rsidRPr="00C54ACA" w14:paraId="546FFA91" w14:textId="77777777" w:rsidTr="00C54ACA">
        <w:trPr>
          <w:trHeight w:val="1248"/>
          <w:jc w:val="center"/>
        </w:trPr>
        <w:tc>
          <w:tcPr>
            <w:tcW w:w="1434" w:type="dxa"/>
            <w:tcBorders>
              <w:top w:val="nil"/>
              <w:left w:val="single" w:sz="4" w:space="0" w:color="auto"/>
              <w:bottom w:val="single" w:sz="4" w:space="0" w:color="auto"/>
              <w:right w:val="single" w:sz="4" w:space="0" w:color="auto"/>
            </w:tcBorders>
            <w:shd w:val="clear" w:color="auto" w:fill="auto"/>
            <w:vAlign w:val="center"/>
          </w:tcPr>
          <w:p w14:paraId="0281420D" w14:textId="2CD0A29D" w:rsidR="00C54ACA" w:rsidRPr="00C54ACA" w:rsidRDefault="00C54ACA" w:rsidP="00880C3E">
            <w:pPr>
              <w:spacing w:after="0" w:line="240" w:lineRule="auto"/>
              <w:jc w:val="center"/>
              <w:rPr>
                <w:rFonts w:eastAsia="Calibri"/>
                <w:b/>
                <w:bCs/>
              </w:rPr>
            </w:pPr>
            <w:r>
              <w:rPr>
                <w:rFonts w:eastAsia="Calibri"/>
                <w:b/>
                <w:bCs/>
              </w:rPr>
              <w:t>08/2022</w:t>
            </w:r>
          </w:p>
        </w:tc>
        <w:tc>
          <w:tcPr>
            <w:tcW w:w="2167" w:type="dxa"/>
            <w:tcBorders>
              <w:top w:val="nil"/>
              <w:left w:val="nil"/>
              <w:bottom w:val="single" w:sz="4" w:space="0" w:color="auto"/>
              <w:right w:val="single" w:sz="4" w:space="0" w:color="auto"/>
            </w:tcBorders>
            <w:shd w:val="clear" w:color="auto" w:fill="auto"/>
            <w:vAlign w:val="center"/>
          </w:tcPr>
          <w:p w14:paraId="33CF90EA" w14:textId="14DD663C" w:rsidR="00C54ACA" w:rsidRPr="00C54ACA" w:rsidRDefault="00C54ACA" w:rsidP="00880C3E">
            <w:pPr>
              <w:spacing w:after="0" w:line="240" w:lineRule="auto"/>
              <w:jc w:val="center"/>
              <w:rPr>
                <w:rFonts w:eastAsia="Calibri"/>
              </w:rPr>
            </w:pPr>
            <w:r w:rsidRPr="00C54ACA">
              <w:rPr>
                <w:rFonts w:eastAsia="Calibri"/>
              </w:rPr>
              <w:t>Buenas Prácticas de Higiene (BPH)</w:t>
            </w:r>
          </w:p>
        </w:tc>
        <w:tc>
          <w:tcPr>
            <w:tcW w:w="1518" w:type="dxa"/>
            <w:tcBorders>
              <w:top w:val="nil"/>
              <w:left w:val="nil"/>
              <w:bottom w:val="single" w:sz="4" w:space="0" w:color="auto"/>
              <w:right w:val="single" w:sz="4" w:space="0" w:color="auto"/>
            </w:tcBorders>
            <w:shd w:val="clear" w:color="auto" w:fill="auto"/>
            <w:vAlign w:val="center"/>
          </w:tcPr>
          <w:p w14:paraId="3CF73096" w14:textId="70593B64" w:rsidR="00C54ACA" w:rsidRPr="00C54ACA" w:rsidRDefault="00C54ACA" w:rsidP="00880C3E">
            <w:pPr>
              <w:spacing w:after="0" w:line="240" w:lineRule="auto"/>
              <w:jc w:val="center"/>
              <w:rPr>
                <w:rFonts w:eastAsia="Calibri"/>
              </w:rPr>
            </w:pPr>
            <w:r w:rsidRPr="00C54ACA">
              <w:rPr>
                <w:rFonts w:eastAsia="Calibri"/>
              </w:rPr>
              <w:t>2</w:t>
            </w:r>
          </w:p>
        </w:tc>
        <w:tc>
          <w:tcPr>
            <w:tcW w:w="1350" w:type="dxa"/>
            <w:tcBorders>
              <w:top w:val="nil"/>
              <w:left w:val="nil"/>
              <w:bottom w:val="single" w:sz="4" w:space="0" w:color="auto"/>
              <w:right w:val="single" w:sz="4" w:space="0" w:color="auto"/>
            </w:tcBorders>
            <w:shd w:val="clear" w:color="auto" w:fill="auto"/>
            <w:vAlign w:val="center"/>
          </w:tcPr>
          <w:p w14:paraId="720FB139" w14:textId="2A4853A2" w:rsidR="00C54ACA" w:rsidRPr="00C54ACA" w:rsidRDefault="00C54ACA" w:rsidP="00880C3E">
            <w:pPr>
              <w:spacing w:after="0" w:line="240" w:lineRule="auto"/>
              <w:jc w:val="center"/>
              <w:rPr>
                <w:rFonts w:eastAsia="Calibri"/>
              </w:rPr>
            </w:pPr>
            <w:r w:rsidRPr="00C54ACA">
              <w:rPr>
                <w:rFonts w:eastAsia="Calibri"/>
              </w:rPr>
              <w:t>4</w:t>
            </w:r>
          </w:p>
        </w:tc>
        <w:tc>
          <w:tcPr>
            <w:tcW w:w="1371" w:type="dxa"/>
            <w:tcBorders>
              <w:top w:val="nil"/>
              <w:left w:val="nil"/>
              <w:bottom w:val="single" w:sz="4" w:space="0" w:color="auto"/>
              <w:right w:val="single" w:sz="4" w:space="0" w:color="auto"/>
            </w:tcBorders>
            <w:shd w:val="clear" w:color="auto" w:fill="auto"/>
            <w:vAlign w:val="center"/>
          </w:tcPr>
          <w:p w14:paraId="5F0EC387" w14:textId="33BD3269" w:rsidR="00C54ACA" w:rsidRPr="00C54ACA" w:rsidRDefault="00C54ACA" w:rsidP="00880C3E">
            <w:pPr>
              <w:spacing w:after="0" w:line="240" w:lineRule="auto"/>
              <w:jc w:val="center"/>
              <w:rPr>
                <w:rFonts w:eastAsia="Calibri"/>
              </w:rPr>
            </w:pPr>
            <w:r w:rsidRPr="00C54ACA">
              <w:rPr>
                <w:rFonts w:eastAsia="Calibri"/>
              </w:rPr>
              <w:t>6</w:t>
            </w:r>
          </w:p>
        </w:tc>
      </w:tr>
      <w:tr w:rsidR="00C54ACA" w:rsidRPr="00F83510" w14:paraId="6612DA3B" w14:textId="77777777" w:rsidTr="00C54ACA">
        <w:trPr>
          <w:trHeight w:val="1248"/>
          <w:jc w:val="center"/>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54EB5CE4" w14:textId="77777777" w:rsidR="00C54ACA" w:rsidRPr="00F83510" w:rsidRDefault="00C54ACA" w:rsidP="00880C3E">
            <w:pPr>
              <w:spacing w:after="0" w:line="240" w:lineRule="auto"/>
              <w:jc w:val="center"/>
              <w:rPr>
                <w:rFonts w:eastAsia="Calibri"/>
                <w:b/>
                <w:bCs/>
              </w:rPr>
            </w:pPr>
            <w:r w:rsidRPr="00F83510">
              <w:rPr>
                <w:rFonts w:eastAsia="Calibri"/>
                <w:b/>
                <w:bCs/>
              </w:rPr>
              <w:t>Totales</w:t>
            </w:r>
          </w:p>
        </w:tc>
        <w:tc>
          <w:tcPr>
            <w:tcW w:w="2167" w:type="dxa"/>
            <w:tcBorders>
              <w:top w:val="nil"/>
              <w:left w:val="nil"/>
              <w:bottom w:val="single" w:sz="4" w:space="0" w:color="auto"/>
              <w:right w:val="single" w:sz="4" w:space="0" w:color="auto"/>
            </w:tcBorders>
            <w:shd w:val="clear" w:color="auto" w:fill="auto"/>
            <w:vAlign w:val="center"/>
            <w:hideMark/>
          </w:tcPr>
          <w:p w14:paraId="64576E6B" w14:textId="234EF2A1" w:rsidR="00C54ACA" w:rsidRPr="00F83510" w:rsidRDefault="00C54ACA" w:rsidP="00880C3E">
            <w:pPr>
              <w:spacing w:after="0" w:line="240" w:lineRule="auto"/>
              <w:jc w:val="center"/>
              <w:rPr>
                <w:rFonts w:eastAsia="Calibri"/>
                <w:b/>
                <w:bCs/>
              </w:rPr>
            </w:pPr>
            <w:r>
              <w:rPr>
                <w:rFonts w:eastAsia="Calibri"/>
                <w:b/>
                <w:bCs/>
              </w:rPr>
              <w:t>8</w:t>
            </w:r>
          </w:p>
        </w:tc>
        <w:tc>
          <w:tcPr>
            <w:tcW w:w="1518" w:type="dxa"/>
            <w:tcBorders>
              <w:top w:val="nil"/>
              <w:left w:val="nil"/>
              <w:bottom w:val="single" w:sz="4" w:space="0" w:color="auto"/>
              <w:right w:val="single" w:sz="4" w:space="0" w:color="auto"/>
            </w:tcBorders>
            <w:shd w:val="clear" w:color="auto" w:fill="auto"/>
            <w:vAlign w:val="center"/>
            <w:hideMark/>
          </w:tcPr>
          <w:p w14:paraId="0933E5AD" w14:textId="731BF08B" w:rsidR="00C54ACA" w:rsidRPr="00F83510" w:rsidRDefault="00C54ACA" w:rsidP="00880C3E">
            <w:pPr>
              <w:spacing w:after="0" w:line="240" w:lineRule="auto"/>
              <w:jc w:val="center"/>
              <w:rPr>
                <w:rFonts w:eastAsia="Calibri"/>
                <w:b/>
                <w:bCs/>
              </w:rPr>
            </w:pPr>
            <w:r>
              <w:rPr>
                <w:rFonts w:eastAsia="Calibri"/>
                <w:b/>
                <w:bCs/>
              </w:rPr>
              <w:t>19</w:t>
            </w:r>
          </w:p>
        </w:tc>
        <w:tc>
          <w:tcPr>
            <w:tcW w:w="1350" w:type="dxa"/>
            <w:tcBorders>
              <w:top w:val="nil"/>
              <w:left w:val="nil"/>
              <w:bottom w:val="single" w:sz="4" w:space="0" w:color="auto"/>
              <w:right w:val="single" w:sz="4" w:space="0" w:color="auto"/>
            </w:tcBorders>
            <w:shd w:val="clear" w:color="auto" w:fill="auto"/>
            <w:vAlign w:val="center"/>
            <w:hideMark/>
          </w:tcPr>
          <w:p w14:paraId="26FED96B" w14:textId="46CAFCDE" w:rsidR="00C54ACA" w:rsidRPr="00F83510" w:rsidRDefault="00C54ACA" w:rsidP="00880C3E">
            <w:pPr>
              <w:spacing w:after="0" w:line="240" w:lineRule="auto"/>
              <w:jc w:val="center"/>
              <w:rPr>
                <w:rFonts w:eastAsia="Calibri"/>
                <w:b/>
                <w:bCs/>
              </w:rPr>
            </w:pPr>
            <w:r>
              <w:rPr>
                <w:rFonts w:eastAsia="Calibri"/>
                <w:b/>
                <w:bCs/>
              </w:rPr>
              <w:t>41</w:t>
            </w:r>
          </w:p>
        </w:tc>
        <w:tc>
          <w:tcPr>
            <w:tcW w:w="1371" w:type="dxa"/>
            <w:tcBorders>
              <w:top w:val="nil"/>
              <w:left w:val="nil"/>
              <w:bottom w:val="single" w:sz="4" w:space="0" w:color="auto"/>
              <w:right w:val="single" w:sz="4" w:space="0" w:color="auto"/>
            </w:tcBorders>
            <w:shd w:val="clear" w:color="auto" w:fill="auto"/>
            <w:vAlign w:val="center"/>
            <w:hideMark/>
          </w:tcPr>
          <w:p w14:paraId="19E7A0DC" w14:textId="49B4573D" w:rsidR="00C54ACA" w:rsidRPr="00F83510" w:rsidRDefault="00C54ACA" w:rsidP="00880C3E">
            <w:pPr>
              <w:spacing w:after="0" w:line="240" w:lineRule="auto"/>
              <w:jc w:val="center"/>
              <w:rPr>
                <w:rFonts w:eastAsia="Calibri"/>
                <w:b/>
                <w:bCs/>
              </w:rPr>
            </w:pPr>
            <w:r>
              <w:rPr>
                <w:rFonts w:eastAsia="Calibri"/>
                <w:b/>
                <w:bCs/>
              </w:rPr>
              <w:t>60</w:t>
            </w:r>
          </w:p>
        </w:tc>
      </w:tr>
    </w:tbl>
    <w:p w14:paraId="03943BD4" w14:textId="64521D18" w:rsidR="00F11132" w:rsidRDefault="00F11132" w:rsidP="00073E51">
      <w:pPr>
        <w:rPr>
          <w:noProof/>
        </w:rPr>
      </w:pPr>
    </w:p>
    <w:p w14:paraId="6A92AFF8" w14:textId="77777777" w:rsidR="008277D6" w:rsidRPr="008277D6" w:rsidRDefault="008277D6" w:rsidP="008277D6">
      <w:pPr>
        <w:spacing w:line="360" w:lineRule="auto"/>
        <w:jc w:val="both"/>
        <w:rPr>
          <w:rFonts w:eastAsia="Calibri"/>
        </w:rPr>
      </w:pPr>
      <w:r w:rsidRPr="008277D6">
        <w:rPr>
          <w:rFonts w:eastAsia="Calibri"/>
        </w:rPr>
        <w:t>Las remuneraciones al personal que labora en la institución se describen de la siguiente manera:</w:t>
      </w:r>
    </w:p>
    <w:tbl>
      <w:tblPr>
        <w:tblW w:w="8480" w:type="dxa"/>
        <w:tblCellMar>
          <w:left w:w="70" w:type="dxa"/>
          <w:right w:w="70" w:type="dxa"/>
        </w:tblCellMar>
        <w:tblLook w:val="04A0" w:firstRow="1" w:lastRow="0" w:firstColumn="1" w:lastColumn="0" w:noHBand="0" w:noVBand="1"/>
      </w:tblPr>
      <w:tblGrid>
        <w:gridCol w:w="2120"/>
        <w:gridCol w:w="2120"/>
        <w:gridCol w:w="2120"/>
        <w:gridCol w:w="2120"/>
      </w:tblGrid>
      <w:tr w:rsidR="008277D6" w:rsidRPr="00322B9D" w14:paraId="29B2ADD2" w14:textId="77777777" w:rsidTr="00A57E3D">
        <w:trPr>
          <w:trHeight w:val="636"/>
          <w:tblHeader/>
        </w:trPr>
        <w:tc>
          <w:tcPr>
            <w:tcW w:w="2120" w:type="dxa"/>
            <w:tcBorders>
              <w:top w:val="single" w:sz="8" w:space="0" w:color="auto"/>
              <w:left w:val="single" w:sz="8" w:space="0" w:color="auto"/>
              <w:bottom w:val="nil"/>
              <w:right w:val="single" w:sz="8" w:space="0" w:color="auto"/>
            </w:tcBorders>
            <w:shd w:val="clear" w:color="000000" w:fill="142F62"/>
            <w:vAlign w:val="center"/>
            <w:hideMark/>
          </w:tcPr>
          <w:p w14:paraId="1875AB3E" w14:textId="77777777" w:rsidR="008277D6" w:rsidRPr="00322B9D" w:rsidRDefault="008277D6" w:rsidP="00880C3E">
            <w:pPr>
              <w:spacing w:after="0" w:line="240" w:lineRule="auto"/>
              <w:jc w:val="center"/>
              <w:rPr>
                <w:rFonts w:eastAsia="Times New Roman"/>
                <w:color w:val="FFFFFF"/>
                <w:lang w:eastAsia="es-DO"/>
              </w:rPr>
            </w:pPr>
            <w:r w:rsidRPr="00322B9D">
              <w:rPr>
                <w:rFonts w:eastAsia="Times New Roman"/>
                <w:color w:val="FFFFFF"/>
                <w:lang w:eastAsia="es-DO"/>
              </w:rPr>
              <w:t>MES</w:t>
            </w:r>
          </w:p>
        </w:tc>
        <w:tc>
          <w:tcPr>
            <w:tcW w:w="2120" w:type="dxa"/>
            <w:tcBorders>
              <w:top w:val="single" w:sz="8" w:space="0" w:color="auto"/>
              <w:left w:val="nil"/>
              <w:bottom w:val="nil"/>
              <w:right w:val="single" w:sz="8" w:space="0" w:color="auto"/>
            </w:tcBorders>
            <w:shd w:val="clear" w:color="000000" w:fill="142F62"/>
            <w:vAlign w:val="center"/>
            <w:hideMark/>
          </w:tcPr>
          <w:p w14:paraId="75371D72" w14:textId="77777777" w:rsidR="008277D6" w:rsidRPr="00322B9D" w:rsidRDefault="008277D6" w:rsidP="00880C3E">
            <w:pPr>
              <w:spacing w:after="0" w:line="240" w:lineRule="auto"/>
              <w:jc w:val="center"/>
              <w:rPr>
                <w:rFonts w:eastAsia="Times New Roman"/>
                <w:color w:val="FFFFFF"/>
                <w:lang w:eastAsia="es-DO"/>
              </w:rPr>
            </w:pPr>
            <w:r w:rsidRPr="00322B9D">
              <w:rPr>
                <w:rFonts w:eastAsia="Times New Roman"/>
                <w:color w:val="FFFFFF"/>
                <w:lang w:eastAsia="es-DO"/>
              </w:rPr>
              <w:t>TIPO DE NOMINA</w:t>
            </w:r>
          </w:p>
        </w:tc>
        <w:tc>
          <w:tcPr>
            <w:tcW w:w="2120" w:type="dxa"/>
            <w:tcBorders>
              <w:top w:val="single" w:sz="8" w:space="0" w:color="auto"/>
              <w:left w:val="nil"/>
              <w:bottom w:val="nil"/>
              <w:right w:val="single" w:sz="8" w:space="0" w:color="auto"/>
            </w:tcBorders>
            <w:shd w:val="clear" w:color="000000" w:fill="142F62"/>
            <w:vAlign w:val="center"/>
            <w:hideMark/>
          </w:tcPr>
          <w:p w14:paraId="5E7199E5" w14:textId="77777777" w:rsidR="008277D6" w:rsidRPr="00322B9D" w:rsidRDefault="008277D6" w:rsidP="00880C3E">
            <w:pPr>
              <w:spacing w:after="0" w:line="240" w:lineRule="auto"/>
              <w:jc w:val="center"/>
              <w:rPr>
                <w:rFonts w:eastAsia="Times New Roman"/>
                <w:color w:val="FFFFFF"/>
                <w:lang w:eastAsia="es-DO"/>
              </w:rPr>
            </w:pPr>
            <w:r w:rsidRPr="00322B9D">
              <w:rPr>
                <w:rFonts w:eastAsia="Times New Roman"/>
                <w:color w:val="FFFFFF"/>
                <w:lang w:eastAsia="es-DO"/>
              </w:rPr>
              <w:t>CANTIDAD DE EMPLEADOS</w:t>
            </w:r>
          </w:p>
        </w:tc>
        <w:tc>
          <w:tcPr>
            <w:tcW w:w="2120" w:type="dxa"/>
            <w:tcBorders>
              <w:top w:val="single" w:sz="8" w:space="0" w:color="auto"/>
              <w:left w:val="nil"/>
              <w:bottom w:val="nil"/>
              <w:right w:val="single" w:sz="8" w:space="0" w:color="auto"/>
            </w:tcBorders>
            <w:shd w:val="clear" w:color="000000" w:fill="142F62"/>
            <w:vAlign w:val="center"/>
            <w:hideMark/>
          </w:tcPr>
          <w:p w14:paraId="4729CD38" w14:textId="77777777" w:rsidR="008277D6" w:rsidRPr="00322B9D" w:rsidRDefault="008277D6" w:rsidP="00880C3E">
            <w:pPr>
              <w:spacing w:after="0" w:line="240" w:lineRule="auto"/>
              <w:jc w:val="center"/>
              <w:rPr>
                <w:rFonts w:eastAsia="Times New Roman"/>
                <w:color w:val="FFFFFF"/>
                <w:lang w:eastAsia="es-DO"/>
              </w:rPr>
            </w:pPr>
            <w:r w:rsidRPr="00322B9D">
              <w:rPr>
                <w:rFonts w:eastAsia="Times New Roman"/>
                <w:color w:val="FFFFFF"/>
                <w:lang w:eastAsia="es-DO"/>
              </w:rPr>
              <w:t>MONTO RD$</w:t>
            </w:r>
          </w:p>
        </w:tc>
      </w:tr>
      <w:tr w:rsidR="008277D6" w:rsidRPr="00322B9D" w14:paraId="4D596436" w14:textId="77777777" w:rsidTr="000D2D03">
        <w:trPr>
          <w:trHeight w:val="300"/>
        </w:trPr>
        <w:tc>
          <w:tcPr>
            <w:tcW w:w="2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C307E9"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ENERO</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43135F72"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FIJA</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59415E2C"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225</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3BC69BF2"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 xml:space="preserve"> $         8,223,291.00 </w:t>
            </w:r>
          </w:p>
        </w:tc>
      </w:tr>
      <w:tr w:rsidR="008277D6" w:rsidRPr="00322B9D" w14:paraId="41EDFE63" w14:textId="77777777" w:rsidTr="000D2D03">
        <w:trPr>
          <w:trHeight w:val="636"/>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79664886"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FEBRERO</w:t>
            </w:r>
          </w:p>
        </w:tc>
        <w:tc>
          <w:tcPr>
            <w:tcW w:w="2120" w:type="dxa"/>
            <w:tcBorders>
              <w:top w:val="nil"/>
              <w:left w:val="nil"/>
              <w:bottom w:val="single" w:sz="8" w:space="0" w:color="auto"/>
              <w:right w:val="single" w:sz="8" w:space="0" w:color="auto"/>
            </w:tcBorders>
            <w:shd w:val="clear" w:color="auto" w:fill="auto"/>
            <w:vAlign w:val="center"/>
            <w:hideMark/>
          </w:tcPr>
          <w:p w14:paraId="63F945DF"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hideMark/>
          </w:tcPr>
          <w:p w14:paraId="6CFA6C54"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227</w:t>
            </w:r>
          </w:p>
        </w:tc>
        <w:tc>
          <w:tcPr>
            <w:tcW w:w="2120" w:type="dxa"/>
            <w:tcBorders>
              <w:top w:val="nil"/>
              <w:left w:val="nil"/>
              <w:bottom w:val="single" w:sz="8" w:space="0" w:color="auto"/>
              <w:right w:val="single" w:sz="8" w:space="0" w:color="auto"/>
            </w:tcBorders>
            <w:shd w:val="clear" w:color="auto" w:fill="auto"/>
            <w:vAlign w:val="center"/>
            <w:hideMark/>
          </w:tcPr>
          <w:p w14:paraId="5E1AB711"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 xml:space="preserve"> $         8,285,711.00 </w:t>
            </w:r>
          </w:p>
        </w:tc>
      </w:tr>
      <w:tr w:rsidR="008277D6" w:rsidRPr="00322B9D" w14:paraId="6922A908"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6244F56D"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MARZO</w:t>
            </w:r>
          </w:p>
        </w:tc>
        <w:tc>
          <w:tcPr>
            <w:tcW w:w="2120" w:type="dxa"/>
            <w:tcBorders>
              <w:top w:val="nil"/>
              <w:left w:val="nil"/>
              <w:bottom w:val="single" w:sz="8" w:space="0" w:color="auto"/>
              <w:right w:val="single" w:sz="8" w:space="0" w:color="auto"/>
            </w:tcBorders>
            <w:shd w:val="clear" w:color="auto" w:fill="auto"/>
            <w:vAlign w:val="center"/>
            <w:hideMark/>
          </w:tcPr>
          <w:p w14:paraId="0A885228"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hideMark/>
          </w:tcPr>
          <w:p w14:paraId="2AC4902A"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231</w:t>
            </w:r>
          </w:p>
        </w:tc>
        <w:tc>
          <w:tcPr>
            <w:tcW w:w="2120" w:type="dxa"/>
            <w:tcBorders>
              <w:top w:val="nil"/>
              <w:left w:val="nil"/>
              <w:bottom w:val="single" w:sz="8" w:space="0" w:color="auto"/>
              <w:right w:val="single" w:sz="8" w:space="0" w:color="auto"/>
            </w:tcBorders>
            <w:shd w:val="clear" w:color="auto" w:fill="auto"/>
            <w:vAlign w:val="center"/>
            <w:hideMark/>
          </w:tcPr>
          <w:p w14:paraId="51DB679C"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 xml:space="preserve"> $         8,360,711.00 </w:t>
            </w:r>
          </w:p>
        </w:tc>
      </w:tr>
      <w:tr w:rsidR="008277D6" w:rsidRPr="00322B9D" w14:paraId="30CBABE3"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71BB7E2E"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ABRIL</w:t>
            </w:r>
          </w:p>
        </w:tc>
        <w:tc>
          <w:tcPr>
            <w:tcW w:w="2120" w:type="dxa"/>
            <w:tcBorders>
              <w:top w:val="nil"/>
              <w:left w:val="nil"/>
              <w:bottom w:val="single" w:sz="8" w:space="0" w:color="auto"/>
              <w:right w:val="single" w:sz="8" w:space="0" w:color="auto"/>
            </w:tcBorders>
            <w:shd w:val="clear" w:color="auto" w:fill="auto"/>
            <w:vAlign w:val="center"/>
            <w:hideMark/>
          </w:tcPr>
          <w:p w14:paraId="40E4A897"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hideMark/>
          </w:tcPr>
          <w:p w14:paraId="1F2488B1"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232</w:t>
            </w:r>
          </w:p>
        </w:tc>
        <w:tc>
          <w:tcPr>
            <w:tcW w:w="2120" w:type="dxa"/>
            <w:tcBorders>
              <w:top w:val="nil"/>
              <w:left w:val="nil"/>
              <w:bottom w:val="single" w:sz="8" w:space="0" w:color="auto"/>
              <w:right w:val="single" w:sz="8" w:space="0" w:color="auto"/>
            </w:tcBorders>
            <w:shd w:val="clear" w:color="auto" w:fill="auto"/>
            <w:vAlign w:val="center"/>
            <w:hideMark/>
          </w:tcPr>
          <w:p w14:paraId="579CADFD"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 xml:space="preserve"> $         8,390,711.00 </w:t>
            </w:r>
          </w:p>
        </w:tc>
      </w:tr>
      <w:tr w:rsidR="008277D6" w:rsidRPr="00322B9D" w14:paraId="7C29DDDA"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108DE94D"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lastRenderedPageBreak/>
              <w:t>MAYO</w:t>
            </w:r>
          </w:p>
        </w:tc>
        <w:tc>
          <w:tcPr>
            <w:tcW w:w="2120" w:type="dxa"/>
            <w:tcBorders>
              <w:top w:val="nil"/>
              <w:left w:val="nil"/>
              <w:bottom w:val="single" w:sz="8" w:space="0" w:color="auto"/>
              <w:right w:val="single" w:sz="8" w:space="0" w:color="auto"/>
            </w:tcBorders>
            <w:shd w:val="clear" w:color="auto" w:fill="auto"/>
            <w:vAlign w:val="center"/>
            <w:hideMark/>
          </w:tcPr>
          <w:p w14:paraId="2F3BED8A"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hideMark/>
          </w:tcPr>
          <w:p w14:paraId="29149450"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233</w:t>
            </w:r>
          </w:p>
        </w:tc>
        <w:tc>
          <w:tcPr>
            <w:tcW w:w="2120" w:type="dxa"/>
            <w:tcBorders>
              <w:top w:val="nil"/>
              <w:left w:val="nil"/>
              <w:bottom w:val="single" w:sz="8" w:space="0" w:color="auto"/>
              <w:right w:val="single" w:sz="8" w:space="0" w:color="auto"/>
            </w:tcBorders>
            <w:shd w:val="clear" w:color="auto" w:fill="auto"/>
            <w:vAlign w:val="center"/>
            <w:hideMark/>
          </w:tcPr>
          <w:p w14:paraId="158A77FD"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 xml:space="preserve"> $         8,414,711.00 </w:t>
            </w:r>
          </w:p>
        </w:tc>
      </w:tr>
      <w:tr w:rsidR="008277D6" w:rsidRPr="00322B9D" w14:paraId="5807CAEB"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6D30F632"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JUNIO</w:t>
            </w:r>
          </w:p>
        </w:tc>
        <w:tc>
          <w:tcPr>
            <w:tcW w:w="2120" w:type="dxa"/>
            <w:tcBorders>
              <w:top w:val="nil"/>
              <w:left w:val="nil"/>
              <w:bottom w:val="single" w:sz="8" w:space="0" w:color="auto"/>
              <w:right w:val="single" w:sz="8" w:space="0" w:color="auto"/>
            </w:tcBorders>
            <w:shd w:val="clear" w:color="auto" w:fill="auto"/>
            <w:vAlign w:val="center"/>
            <w:hideMark/>
          </w:tcPr>
          <w:p w14:paraId="0A61BBB4"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hideMark/>
          </w:tcPr>
          <w:p w14:paraId="626A8C48"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233</w:t>
            </w:r>
          </w:p>
        </w:tc>
        <w:tc>
          <w:tcPr>
            <w:tcW w:w="2120" w:type="dxa"/>
            <w:tcBorders>
              <w:top w:val="nil"/>
              <w:left w:val="nil"/>
              <w:bottom w:val="single" w:sz="8" w:space="0" w:color="auto"/>
              <w:right w:val="single" w:sz="8" w:space="0" w:color="auto"/>
            </w:tcBorders>
            <w:shd w:val="clear" w:color="auto" w:fill="auto"/>
            <w:vAlign w:val="center"/>
            <w:hideMark/>
          </w:tcPr>
          <w:p w14:paraId="2C948039" w14:textId="77777777"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 xml:space="preserve"> $         8,385,692.66 </w:t>
            </w:r>
          </w:p>
        </w:tc>
      </w:tr>
      <w:tr w:rsidR="008277D6" w:rsidRPr="00322B9D" w14:paraId="2B63D8DD"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73B9D5A2" w14:textId="70EE50A2" w:rsidR="008277D6" w:rsidRPr="00322B9D" w:rsidRDefault="008277D6" w:rsidP="008277D6">
            <w:pPr>
              <w:spacing w:after="0" w:line="240" w:lineRule="auto"/>
              <w:jc w:val="center"/>
              <w:rPr>
                <w:rFonts w:eastAsia="Times New Roman"/>
                <w:lang w:eastAsia="es-DO"/>
              </w:rPr>
            </w:pPr>
            <w:r w:rsidRPr="008277D6">
              <w:rPr>
                <w:rFonts w:eastAsia="Times New Roman"/>
                <w:lang w:eastAsia="es-DO"/>
              </w:rPr>
              <w:t>JULIO</w:t>
            </w:r>
          </w:p>
        </w:tc>
        <w:tc>
          <w:tcPr>
            <w:tcW w:w="2120" w:type="dxa"/>
            <w:tcBorders>
              <w:top w:val="nil"/>
              <w:left w:val="nil"/>
              <w:bottom w:val="single" w:sz="8" w:space="0" w:color="auto"/>
              <w:right w:val="single" w:sz="8" w:space="0" w:color="auto"/>
            </w:tcBorders>
            <w:shd w:val="clear" w:color="auto" w:fill="auto"/>
            <w:vAlign w:val="center"/>
          </w:tcPr>
          <w:p w14:paraId="3B459A6B" w14:textId="7FB00919" w:rsidR="008277D6" w:rsidRPr="00322B9D" w:rsidRDefault="008277D6" w:rsidP="008277D6">
            <w:pPr>
              <w:spacing w:after="0" w:line="240" w:lineRule="auto"/>
              <w:jc w:val="center"/>
              <w:rPr>
                <w:rFonts w:eastAsia="Times New Roman"/>
                <w:lang w:eastAsia="es-DO"/>
              </w:rPr>
            </w:pPr>
            <w:r w:rsidRPr="008277D6">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tcPr>
          <w:p w14:paraId="7841CA5E" w14:textId="16145CEB" w:rsidR="008277D6" w:rsidRPr="00322B9D" w:rsidRDefault="008277D6" w:rsidP="008277D6">
            <w:pPr>
              <w:spacing w:after="0" w:line="240" w:lineRule="auto"/>
              <w:jc w:val="center"/>
              <w:rPr>
                <w:rFonts w:eastAsia="Times New Roman"/>
                <w:lang w:eastAsia="es-DO"/>
              </w:rPr>
            </w:pPr>
            <w:r>
              <w:rPr>
                <w:rFonts w:eastAsia="Times New Roman"/>
                <w:lang w:eastAsia="es-DO"/>
              </w:rPr>
              <w:t>236</w:t>
            </w:r>
          </w:p>
        </w:tc>
        <w:tc>
          <w:tcPr>
            <w:tcW w:w="2120" w:type="dxa"/>
            <w:tcBorders>
              <w:top w:val="nil"/>
              <w:left w:val="nil"/>
              <w:bottom w:val="single" w:sz="8" w:space="0" w:color="auto"/>
              <w:right w:val="single" w:sz="8" w:space="0" w:color="auto"/>
            </w:tcBorders>
            <w:shd w:val="clear" w:color="auto" w:fill="auto"/>
            <w:vAlign w:val="center"/>
          </w:tcPr>
          <w:p w14:paraId="0EFD6DA4" w14:textId="11E56DE8" w:rsidR="008277D6" w:rsidRPr="00322B9D" w:rsidRDefault="008277D6" w:rsidP="008277D6">
            <w:pPr>
              <w:spacing w:after="0" w:line="240" w:lineRule="auto"/>
              <w:jc w:val="center"/>
              <w:rPr>
                <w:rFonts w:eastAsia="Times New Roman"/>
                <w:lang w:eastAsia="es-DO"/>
              </w:rPr>
            </w:pPr>
            <w:r w:rsidRPr="00322B9D">
              <w:rPr>
                <w:rFonts w:eastAsia="Times New Roman"/>
                <w:lang w:eastAsia="es-DO"/>
              </w:rPr>
              <w:t xml:space="preserve"> $         </w:t>
            </w:r>
            <w:r w:rsidRPr="008277D6">
              <w:rPr>
                <w:rFonts w:eastAsia="Times New Roman"/>
                <w:lang w:eastAsia="es-DO"/>
              </w:rPr>
              <w:t>8,481,361.00</w:t>
            </w:r>
            <w:r w:rsidRPr="00322B9D">
              <w:rPr>
                <w:rFonts w:eastAsia="Times New Roman"/>
                <w:lang w:eastAsia="es-DO"/>
              </w:rPr>
              <w:t xml:space="preserve"> </w:t>
            </w:r>
          </w:p>
        </w:tc>
      </w:tr>
      <w:tr w:rsidR="00B300B7" w:rsidRPr="00322B9D" w14:paraId="1A15B4D6"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50419BB0" w14:textId="12789728" w:rsidR="00B300B7" w:rsidRPr="008277D6" w:rsidRDefault="00B300B7" w:rsidP="008277D6">
            <w:pPr>
              <w:spacing w:after="0" w:line="240" w:lineRule="auto"/>
              <w:jc w:val="center"/>
              <w:rPr>
                <w:rFonts w:eastAsia="Times New Roman"/>
                <w:lang w:eastAsia="es-DO"/>
              </w:rPr>
            </w:pPr>
            <w:r>
              <w:rPr>
                <w:rFonts w:eastAsia="Times New Roman"/>
                <w:lang w:eastAsia="es-DO"/>
              </w:rPr>
              <w:t>AGOSTO</w:t>
            </w:r>
          </w:p>
        </w:tc>
        <w:tc>
          <w:tcPr>
            <w:tcW w:w="2120" w:type="dxa"/>
            <w:tcBorders>
              <w:top w:val="nil"/>
              <w:left w:val="nil"/>
              <w:bottom w:val="single" w:sz="8" w:space="0" w:color="auto"/>
              <w:right w:val="single" w:sz="8" w:space="0" w:color="auto"/>
            </w:tcBorders>
            <w:shd w:val="clear" w:color="auto" w:fill="auto"/>
            <w:vAlign w:val="center"/>
          </w:tcPr>
          <w:p w14:paraId="7FFE8ACC" w14:textId="67C27E31" w:rsidR="00B300B7" w:rsidRPr="008277D6" w:rsidRDefault="00B300B7" w:rsidP="008277D6">
            <w:pPr>
              <w:spacing w:after="0" w:line="240" w:lineRule="auto"/>
              <w:jc w:val="center"/>
              <w:rPr>
                <w:rFonts w:eastAsia="Times New Roman"/>
                <w:lang w:eastAsia="es-DO"/>
              </w:rPr>
            </w:pPr>
            <w:r>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tcPr>
          <w:p w14:paraId="631FA879" w14:textId="20C8AA55" w:rsidR="00B300B7" w:rsidRDefault="00B300B7" w:rsidP="008277D6">
            <w:pPr>
              <w:spacing w:after="0" w:line="240" w:lineRule="auto"/>
              <w:jc w:val="center"/>
              <w:rPr>
                <w:rFonts w:eastAsia="Times New Roman"/>
                <w:lang w:eastAsia="es-DO"/>
              </w:rPr>
            </w:pPr>
            <w:r>
              <w:rPr>
                <w:rFonts w:eastAsia="Times New Roman"/>
                <w:lang w:eastAsia="es-DO"/>
              </w:rPr>
              <w:t>235</w:t>
            </w:r>
          </w:p>
        </w:tc>
        <w:tc>
          <w:tcPr>
            <w:tcW w:w="2120" w:type="dxa"/>
            <w:tcBorders>
              <w:top w:val="nil"/>
              <w:left w:val="nil"/>
              <w:bottom w:val="single" w:sz="8" w:space="0" w:color="auto"/>
              <w:right w:val="single" w:sz="8" w:space="0" w:color="auto"/>
            </w:tcBorders>
            <w:shd w:val="clear" w:color="auto" w:fill="auto"/>
            <w:vAlign w:val="center"/>
          </w:tcPr>
          <w:p w14:paraId="28B99D9A" w14:textId="77777777" w:rsidR="00B300B7" w:rsidRDefault="00B300B7" w:rsidP="008277D6">
            <w:pPr>
              <w:spacing w:after="0" w:line="240" w:lineRule="auto"/>
              <w:jc w:val="center"/>
              <w:rPr>
                <w:rFonts w:eastAsia="Times New Roman"/>
                <w:lang w:eastAsia="es-DO"/>
              </w:rPr>
            </w:pPr>
            <w:r w:rsidRPr="00322B9D">
              <w:rPr>
                <w:rFonts w:eastAsia="Times New Roman"/>
                <w:lang w:eastAsia="es-DO"/>
              </w:rPr>
              <w:t>$</w:t>
            </w:r>
          </w:p>
          <w:p w14:paraId="508F073E" w14:textId="0C941A17" w:rsidR="00B300B7" w:rsidRPr="00322B9D" w:rsidRDefault="00B300B7" w:rsidP="008277D6">
            <w:pPr>
              <w:spacing w:after="0" w:line="240" w:lineRule="auto"/>
              <w:jc w:val="center"/>
              <w:rPr>
                <w:rFonts w:eastAsia="Times New Roman"/>
                <w:lang w:eastAsia="es-DO"/>
              </w:rPr>
            </w:pPr>
            <w:r w:rsidRPr="00B300B7">
              <w:rPr>
                <w:rFonts w:eastAsia="Times New Roman"/>
                <w:lang w:eastAsia="es-DO"/>
              </w:rPr>
              <w:t>8,468,944.33</w:t>
            </w:r>
          </w:p>
        </w:tc>
      </w:tr>
      <w:tr w:rsidR="00B300B7" w:rsidRPr="00322B9D" w14:paraId="10A6BEB3"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63998E24" w14:textId="516E0564" w:rsidR="00B300B7" w:rsidRPr="008277D6" w:rsidRDefault="00B300B7" w:rsidP="008277D6">
            <w:pPr>
              <w:spacing w:after="0" w:line="240" w:lineRule="auto"/>
              <w:jc w:val="center"/>
              <w:rPr>
                <w:rFonts w:eastAsia="Times New Roman"/>
                <w:lang w:eastAsia="es-DO"/>
              </w:rPr>
            </w:pPr>
            <w:r>
              <w:rPr>
                <w:rFonts w:eastAsia="Times New Roman"/>
                <w:lang w:eastAsia="es-DO"/>
              </w:rPr>
              <w:t>SEPTIEMBRE</w:t>
            </w:r>
          </w:p>
        </w:tc>
        <w:tc>
          <w:tcPr>
            <w:tcW w:w="2120" w:type="dxa"/>
            <w:tcBorders>
              <w:top w:val="nil"/>
              <w:left w:val="nil"/>
              <w:bottom w:val="single" w:sz="8" w:space="0" w:color="auto"/>
              <w:right w:val="single" w:sz="8" w:space="0" w:color="auto"/>
            </w:tcBorders>
            <w:shd w:val="clear" w:color="auto" w:fill="auto"/>
            <w:vAlign w:val="center"/>
          </w:tcPr>
          <w:p w14:paraId="14EEED7F" w14:textId="49F5E681" w:rsidR="00B300B7" w:rsidRPr="008277D6" w:rsidRDefault="00B300B7" w:rsidP="008277D6">
            <w:pPr>
              <w:spacing w:after="0" w:line="240" w:lineRule="auto"/>
              <w:jc w:val="center"/>
              <w:rPr>
                <w:rFonts w:eastAsia="Times New Roman"/>
                <w:lang w:eastAsia="es-DO"/>
              </w:rPr>
            </w:pPr>
            <w:r>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tcPr>
          <w:p w14:paraId="2D19E2A0" w14:textId="250DC090" w:rsidR="00B300B7" w:rsidRDefault="00B300B7" w:rsidP="008277D6">
            <w:pPr>
              <w:spacing w:after="0" w:line="240" w:lineRule="auto"/>
              <w:jc w:val="center"/>
              <w:rPr>
                <w:rFonts w:eastAsia="Times New Roman"/>
                <w:lang w:eastAsia="es-DO"/>
              </w:rPr>
            </w:pPr>
            <w:r>
              <w:rPr>
                <w:rFonts w:eastAsia="Times New Roman"/>
                <w:lang w:eastAsia="es-DO"/>
              </w:rPr>
              <w:t>245</w:t>
            </w:r>
          </w:p>
        </w:tc>
        <w:tc>
          <w:tcPr>
            <w:tcW w:w="2120" w:type="dxa"/>
            <w:tcBorders>
              <w:top w:val="nil"/>
              <w:left w:val="nil"/>
              <w:bottom w:val="single" w:sz="8" w:space="0" w:color="auto"/>
              <w:right w:val="single" w:sz="8" w:space="0" w:color="auto"/>
            </w:tcBorders>
            <w:shd w:val="clear" w:color="auto" w:fill="auto"/>
            <w:vAlign w:val="center"/>
          </w:tcPr>
          <w:p w14:paraId="70BDDDB1" w14:textId="3EEEBA86" w:rsidR="00B300B7" w:rsidRDefault="00B300B7" w:rsidP="008277D6">
            <w:pPr>
              <w:spacing w:after="0" w:line="240" w:lineRule="auto"/>
              <w:jc w:val="center"/>
              <w:rPr>
                <w:rFonts w:eastAsia="Times New Roman"/>
                <w:lang w:eastAsia="es-DO"/>
              </w:rPr>
            </w:pPr>
            <w:r w:rsidRPr="00322B9D">
              <w:rPr>
                <w:rFonts w:eastAsia="Times New Roman"/>
                <w:lang w:eastAsia="es-DO"/>
              </w:rPr>
              <w:t>$</w:t>
            </w:r>
          </w:p>
          <w:p w14:paraId="5517E486" w14:textId="73DFEE17" w:rsidR="00B300B7" w:rsidRPr="00322B9D" w:rsidRDefault="00B300B7" w:rsidP="008277D6">
            <w:pPr>
              <w:spacing w:after="0" w:line="240" w:lineRule="auto"/>
              <w:jc w:val="center"/>
              <w:rPr>
                <w:rFonts w:eastAsia="Times New Roman"/>
                <w:lang w:eastAsia="es-DO"/>
              </w:rPr>
            </w:pPr>
            <w:r w:rsidRPr="00B300B7">
              <w:rPr>
                <w:rFonts w:eastAsia="Times New Roman"/>
                <w:lang w:eastAsia="es-DO"/>
              </w:rPr>
              <w:t>8,699,027.67</w:t>
            </w:r>
          </w:p>
        </w:tc>
      </w:tr>
      <w:tr w:rsidR="00B300B7" w:rsidRPr="00322B9D" w14:paraId="0AB78B60"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4D9E61E8" w14:textId="09330DDE" w:rsidR="00B300B7" w:rsidRPr="008277D6" w:rsidRDefault="00B300B7" w:rsidP="008277D6">
            <w:pPr>
              <w:spacing w:after="0" w:line="240" w:lineRule="auto"/>
              <w:jc w:val="center"/>
              <w:rPr>
                <w:rFonts w:eastAsia="Times New Roman"/>
                <w:lang w:eastAsia="es-DO"/>
              </w:rPr>
            </w:pPr>
            <w:r>
              <w:rPr>
                <w:rFonts w:eastAsia="Times New Roman"/>
                <w:lang w:eastAsia="es-DO"/>
              </w:rPr>
              <w:t>OCTUBRE</w:t>
            </w:r>
          </w:p>
        </w:tc>
        <w:tc>
          <w:tcPr>
            <w:tcW w:w="2120" w:type="dxa"/>
            <w:tcBorders>
              <w:top w:val="nil"/>
              <w:left w:val="nil"/>
              <w:bottom w:val="single" w:sz="8" w:space="0" w:color="auto"/>
              <w:right w:val="single" w:sz="8" w:space="0" w:color="auto"/>
            </w:tcBorders>
            <w:shd w:val="clear" w:color="auto" w:fill="auto"/>
            <w:vAlign w:val="center"/>
          </w:tcPr>
          <w:p w14:paraId="501ECF5B" w14:textId="1FA33CE3" w:rsidR="00B300B7" w:rsidRPr="008277D6" w:rsidRDefault="00B300B7" w:rsidP="008277D6">
            <w:pPr>
              <w:spacing w:after="0" w:line="240" w:lineRule="auto"/>
              <w:jc w:val="center"/>
              <w:rPr>
                <w:rFonts w:eastAsia="Times New Roman"/>
                <w:lang w:eastAsia="es-DO"/>
              </w:rPr>
            </w:pPr>
            <w:r>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tcPr>
          <w:p w14:paraId="4905BA3D" w14:textId="3B6D616A" w:rsidR="00B300B7" w:rsidRDefault="00B300B7" w:rsidP="008277D6">
            <w:pPr>
              <w:spacing w:after="0" w:line="240" w:lineRule="auto"/>
              <w:jc w:val="center"/>
              <w:rPr>
                <w:rFonts w:eastAsia="Times New Roman"/>
                <w:lang w:eastAsia="es-DO"/>
              </w:rPr>
            </w:pPr>
            <w:r>
              <w:rPr>
                <w:rFonts w:eastAsia="Times New Roman"/>
                <w:lang w:eastAsia="es-DO"/>
              </w:rPr>
              <w:t>243</w:t>
            </w:r>
          </w:p>
        </w:tc>
        <w:tc>
          <w:tcPr>
            <w:tcW w:w="2120" w:type="dxa"/>
            <w:tcBorders>
              <w:top w:val="nil"/>
              <w:left w:val="nil"/>
              <w:bottom w:val="single" w:sz="8" w:space="0" w:color="auto"/>
              <w:right w:val="single" w:sz="8" w:space="0" w:color="auto"/>
            </w:tcBorders>
            <w:shd w:val="clear" w:color="auto" w:fill="auto"/>
            <w:vAlign w:val="center"/>
          </w:tcPr>
          <w:p w14:paraId="32C906A8" w14:textId="77777777" w:rsidR="006B2CAF" w:rsidRDefault="00B300B7" w:rsidP="008277D6">
            <w:pPr>
              <w:spacing w:after="0" w:line="240" w:lineRule="auto"/>
              <w:jc w:val="center"/>
              <w:rPr>
                <w:rFonts w:eastAsia="Times New Roman"/>
                <w:lang w:eastAsia="es-DO"/>
              </w:rPr>
            </w:pPr>
            <w:r w:rsidRPr="00322B9D">
              <w:rPr>
                <w:rFonts w:eastAsia="Times New Roman"/>
                <w:lang w:eastAsia="es-DO"/>
              </w:rPr>
              <w:t>$</w:t>
            </w:r>
          </w:p>
          <w:p w14:paraId="7BC68A60" w14:textId="766F9C38" w:rsidR="00B300B7" w:rsidRPr="00322B9D" w:rsidRDefault="00B300B7" w:rsidP="008277D6">
            <w:pPr>
              <w:spacing w:after="0" w:line="240" w:lineRule="auto"/>
              <w:jc w:val="center"/>
              <w:rPr>
                <w:rFonts w:eastAsia="Times New Roman"/>
                <w:lang w:eastAsia="es-DO"/>
              </w:rPr>
            </w:pPr>
            <w:r w:rsidRPr="00B300B7">
              <w:rPr>
                <w:rFonts w:eastAsia="Times New Roman"/>
                <w:lang w:eastAsia="es-DO"/>
              </w:rPr>
              <w:t>8,972,861.00</w:t>
            </w:r>
          </w:p>
        </w:tc>
      </w:tr>
      <w:tr w:rsidR="00B300B7" w:rsidRPr="00322B9D" w14:paraId="4999E7B8"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00B2C5F3" w14:textId="4849EF0C" w:rsidR="00B300B7" w:rsidRDefault="00B300B7" w:rsidP="008277D6">
            <w:pPr>
              <w:spacing w:after="0" w:line="240" w:lineRule="auto"/>
              <w:jc w:val="center"/>
              <w:rPr>
                <w:rFonts w:eastAsia="Times New Roman"/>
                <w:lang w:eastAsia="es-DO"/>
              </w:rPr>
            </w:pPr>
            <w:r>
              <w:rPr>
                <w:rFonts w:eastAsia="Times New Roman"/>
                <w:lang w:eastAsia="es-DO"/>
              </w:rPr>
              <w:t>NOVIEMBRE</w:t>
            </w:r>
          </w:p>
        </w:tc>
        <w:tc>
          <w:tcPr>
            <w:tcW w:w="2120" w:type="dxa"/>
            <w:tcBorders>
              <w:top w:val="nil"/>
              <w:left w:val="nil"/>
              <w:bottom w:val="single" w:sz="8" w:space="0" w:color="auto"/>
              <w:right w:val="single" w:sz="8" w:space="0" w:color="auto"/>
            </w:tcBorders>
            <w:shd w:val="clear" w:color="auto" w:fill="auto"/>
            <w:vAlign w:val="center"/>
          </w:tcPr>
          <w:p w14:paraId="6560A23D" w14:textId="164762C2" w:rsidR="00B300B7" w:rsidRPr="008277D6" w:rsidRDefault="00B300B7" w:rsidP="008277D6">
            <w:pPr>
              <w:spacing w:after="0" w:line="240" w:lineRule="auto"/>
              <w:jc w:val="center"/>
              <w:rPr>
                <w:rFonts w:eastAsia="Times New Roman"/>
                <w:lang w:eastAsia="es-DO"/>
              </w:rPr>
            </w:pPr>
            <w:r>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tcPr>
          <w:p w14:paraId="473CE962" w14:textId="33A3D478" w:rsidR="00B300B7" w:rsidRDefault="00B300B7" w:rsidP="008277D6">
            <w:pPr>
              <w:spacing w:after="0" w:line="240" w:lineRule="auto"/>
              <w:jc w:val="center"/>
              <w:rPr>
                <w:rFonts w:eastAsia="Times New Roman"/>
                <w:lang w:eastAsia="es-DO"/>
              </w:rPr>
            </w:pPr>
            <w:r>
              <w:rPr>
                <w:rFonts w:eastAsia="Times New Roman"/>
                <w:lang w:eastAsia="es-DO"/>
              </w:rPr>
              <w:t>245</w:t>
            </w:r>
          </w:p>
        </w:tc>
        <w:tc>
          <w:tcPr>
            <w:tcW w:w="2120" w:type="dxa"/>
            <w:tcBorders>
              <w:top w:val="nil"/>
              <w:left w:val="nil"/>
              <w:bottom w:val="single" w:sz="8" w:space="0" w:color="auto"/>
              <w:right w:val="single" w:sz="8" w:space="0" w:color="auto"/>
            </w:tcBorders>
            <w:shd w:val="clear" w:color="auto" w:fill="auto"/>
            <w:vAlign w:val="center"/>
          </w:tcPr>
          <w:p w14:paraId="35544E78" w14:textId="77777777" w:rsidR="00B300B7" w:rsidRDefault="00B300B7" w:rsidP="008277D6">
            <w:pPr>
              <w:spacing w:after="0" w:line="240" w:lineRule="auto"/>
              <w:jc w:val="center"/>
              <w:rPr>
                <w:rFonts w:eastAsia="Times New Roman"/>
                <w:lang w:eastAsia="es-DO"/>
              </w:rPr>
            </w:pPr>
            <w:r w:rsidRPr="00322B9D">
              <w:rPr>
                <w:rFonts w:eastAsia="Times New Roman"/>
                <w:lang w:eastAsia="es-DO"/>
              </w:rPr>
              <w:t>$</w:t>
            </w:r>
          </w:p>
          <w:p w14:paraId="06D23723" w14:textId="22B5D90B" w:rsidR="00B300B7" w:rsidRPr="00322B9D" w:rsidRDefault="00B300B7" w:rsidP="008277D6">
            <w:pPr>
              <w:spacing w:after="0" w:line="240" w:lineRule="auto"/>
              <w:jc w:val="center"/>
              <w:rPr>
                <w:rFonts w:eastAsia="Times New Roman"/>
                <w:lang w:eastAsia="es-DO"/>
              </w:rPr>
            </w:pPr>
            <w:r w:rsidRPr="00B300B7">
              <w:rPr>
                <w:rFonts w:eastAsia="Times New Roman"/>
                <w:lang w:eastAsia="es-DO"/>
              </w:rPr>
              <w:t>8,707,711.00</w:t>
            </w:r>
          </w:p>
        </w:tc>
      </w:tr>
      <w:tr w:rsidR="00B300B7" w:rsidRPr="00322B9D" w14:paraId="4BD092A0" w14:textId="77777777" w:rsidTr="000D2D03">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004EC2A6" w14:textId="6EFD7249" w:rsidR="00B300B7" w:rsidRDefault="00B300B7" w:rsidP="008277D6">
            <w:pPr>
              <w:spacing w:after="0" w:line="240" w:lineRule="auto"/>
              <w:jc w:val="center"/>
              <w:rPr>
                <w:rFonts w:eastAsia="Times New Roman"/>
                <w:lang w:eastAsia="es-DO"/>
              </w:rPr>
            </w:pPr>
            <w:r>
              <w:rPr>
                <w:rFonts w:eastAsia="Times New Roman"/>
                <w:lang w:eastAsia="es-DO"/>
              </w:rPr>
              <w:t>DICIEMBRE</w:t>
            </w:r>
          </w:p>
        </w:tc>
        <w:tc>
          <w:tcPr>
            <w:tcW w:w="2120" w:type="dxa"/>
            <w:tcBorders>
              <w:top w:val="nil"/>
              <w:left w:val="nil"/>
              <w:bottom w:val="single" w:sz="8" w:space="0" w:color="auto"/>
              <w:right w:val="single" w:sz="8" w:space="0" w:color="auto"/>
            </w:tcBorders>
            <w:shd w:val="clear" w:color="auto" w:fill="auto"/>
            <w:vAlign w:val="center"/>
          </w:tcPr>
          <w:p w14:paraId="688E11D3" w14:textId="640E19B9" w:rsidR="00B300B7" w:rsidRPr="008277D6" w:rsidRDefault="00B300B7" w:rsidP="008277D6">
            <w:pPr>
              <w:spacing w:after="0" w:line="240" w:lineRule="auto"/>
              <w:jc w:val="center"/>
              <w:rPr>
                <w:rFonts w:eastAsia="Times New Roman"/>
                <w:lang w:eastAsia="es-DO"/>
              </w:rPr>
            </w:pPr>
            <w:r>
              <w:rPr>
                <w:rFonts w:eastAsia="Times New Roman"/>
                <w:lang w:eastAsia="es-DO"/>
              </w:rPr>
              <w:t>FIJA</w:t>
            </w:r>
          </w:p>
        </w:tc>
        <w:tc>
          <w:tcPr>
            <w:tcW w:w="2120" w:type="dxa"/>
            <w:tcBorders>
              <w:top w:val="nil"/>
              <w:left w:val="nil"/>
              <w:bottom w:val="single" w:sz="8" w:space="0" w:color="auto"/>
              <w:right w:val="single" w:sz="8" w:space="0" w:color="auto"/>
            </w:tcBorders>
            <w:shd w:val="clear" w:color="auto" w:fill="auto"/>
            <w:vAlign w:val="center"/>
          </w:tcPr>
          <w:p w14:paraId="2D4EBC59" w14:textId="074BC928" w:rsidR="00B300B7" w:rsidRDefault="00B300B7" w:rsidP="008277D6">
            <w:pPr>
              <w:spacing w:after="0" w:line="240" w:lineRule="auto"/>
              <w:jc w:val="center"/>
              <w:rPr>
                <w:rFonts w:eastAsia="Times New Roman"/>
                <w:lang w:eastAsia="es-DO"/>
              </w:rPr>
            </w:pPr>
            <w:r>
              <w:rPr>
                <w:rFonts w:eastAsia="Times New Roman"/>
                <w:lang w:eastAsia="es-DO"/>
              </w:rPr>
              <w:t>245</w:t>
            </w:r>
          </w:p>
        </w:tc>
        <w:tc>
          <w:tcPr>
            <w:tcW w:w="2120" w:type="dxa"/>
            <w:tcBorders>
              <w:top w:val="nil"/>
              <w:left w:val="nil"/>
              <w:bottom w:val="single" w:sz="8" w:space="0" w:color="auto"/>
              <w:right w:val="single" w:sz="8" w:space="0" w:color="auto"/>
            </w:tcBorders>
            <w:shd w:val="clear" w:color="auto" w:fill="auto"/>
            <w:vAlign w:val="center"/>
          </w:tcPr>
          <w:p w14:paraId="5A5E119B" w14:textId="77777777" w:rsidR="00B300B7" w:rsidRDefault="00B300B7" w:rsidP="008277D6">
            <w:pPr>
              <w:spacing w:after="0" w:line="240" w:lineRule="auto"/>
              <w:jc w:val="center"/>
              <w:rPr>
                <w:rFonts w:eastAsia="Times New Roman"/>
                <w:lang w:eastAsia="es-DO"/>
              </w:rPr>
            </w:pPr>
            <w:r w:rsidRPr="00322B9D">
              <w:rPr>
                <w:rFonts w:eastAsia="Times New Roman"/>
                <w:lang w:eastAsia="es-DO"/>
              </w:rPr>
              <w:t>$</w:t>
            </w:r>
          </w:p>
          <w:p w14:paraId="409C6B63" w14:textId="65D6566D" w:rsidR="00B300B7" w:rsidRPr="00322B9D" w:rsidRDefault="00B300B7" w:rsidP="008277D6">
            <w:pPr>
              <w:spacing w:after="0" w:line="240" w:lineRule="auto"/>
              <w:jc w:val="center"/>
              <w:rPr>
                <w:rFonts w:eastAsia="Times New Roman"/>
                <w:lang w:eastAsia="es-DO"/>
              </w:rPr>
            </w:pPr>
            <w:r w:rsidRPr="00B300B7">
              <w:rPr>
                <w:rFonts w:eastAsia="Times New Roman"/>
                <w:lang w:eastAsia="es-DO"/>
              </w:rPr>
              <w:t>8,707,711.00</w:t>
            </w:r>
          </w:p>
        </w:tc>
      </w:tr>
      <w:tr w:rsidR="008277D6" w:rsidRPr="00322B9D" w14:paraId="485A80CC" w14:textId="77777777" w:rsidTr="000D2D03">
        <w:trPr>
          <w:trHeight w:val="636"/>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008CC3" w14:textId="77777777" w:rsidR="008277D6" w:rsidRPr="008277D6" w:rsidRDefault="008277D6" w:rsidP="00880C3E">
            <w:pPr>
              <w:spacing w:after="0" w:line="240" w:lineRule="auto"/>
              <w:jc w:val="center"/>
              <w:rPr>
                <w:rFonts w:eastAsia="Times New Roman"/>
                <w:lang w:eastAsia="es-DO"/>
              </w:rPr>
            </w:pPr>
            <w:r w:rsidRPr="008277D6">
              <w:rPr>
                <w:rFonts w:eastAsia="Times New Roman"/>
                <w:lang w:eastAsia="es-DO"/>
              </w:rPr>
              <w:t>Promedio de empleados | Total devengado</w:t>
            </w:r>
          </w:p>
        </w:tc>
        <w:tc>
          <w:tcPr>
            <w:tcW w:w="2120" w:type="dxa"/>
            <w:tcBorders>
              <w:top w:val="nil"/>
              <w:left w:val="nil"/>
              <w:bottom w:val="single" w:sz="8" w:space="0" w:color="auto"/>
              <w:right w:val="single" w:sz="8" w:space="0" w:color="auto"/>
            </w:tcBorders>
            <w:shd w:val="clear" w:color="auto" w:fill="auto"/>
            <w:vAlign w:val="center"/>
            <w:hideMark/>
          </w:tcPr>
          <w:p w14:paraId="3624E431" w14:textId="3BFB5FBC" w:rsidR="008277D6" w:rsidRPr="00322B9D" w:rsidRDefault="006B2CAF" w:rsidP="00880C3E">
            <w:pPr>
              <w:spacing w:after="0" w:line="240" w:lineRule="auto"/>
              <w:jc w:val="center"/>
              <w:rPr>
                <w:rFonts w:eastAsia="Times New Roman"/>
                <w:lang w:eastAsia="es-DO"/>
              </w:rPr>
            </w:pPr>
            <w:r w:rsidRPr="006B2CAF">
              <w:rPr>
                <w:rFonts w:eastAsia="Times New Roman"/>
                <w:lang w:eastAsia="es-DO"/>
              </w:rPr>
              <w:t>235.8333333</w:t>
            </w:r>
          </w:p>
        </w:tc>
        <w:tc>
          <w:tcPr>
            <w:tcW w:w="2120" w:type="dxa"/>
            <w:tcBorders>
              <w:top w:val="nil"/>
              <w:left w:val="nil"/>
              <w:bottom w:val="single" w:sz="8" w:space="0" w:color="auto"/>
              <w:right w:val="single" w:sz="8" w:space="0" w:color="auto"/>
            </w:tcBorders>
            <w:shd w:val="clear" w:color="auto" w:fill="auto"/>
            <w:vAlign w:val="center"/>
            <w:hideMark/>
          </w:tcPr>
          <w:p w14:paraId="4052ECFD" w14:textId="551CD676" w:rsidR="008277D6" w:rsidRPr="00322B9D" w:rsidRDefault="008277D6" w:rsidP="00880C3E">
            <w:pPr>
              <w:spacing w:after="0" w:line="240" w:lineRule="auto"/>
              <w:jc w:val="center"/>
              <w:rPr>
                <w:rFonts w:eastAsia="Times New Roman"/>
                <w:lang w:eastAsia="es-DO"/>
              </w:rPr>
            </w:pPr>
            <w:r w:rsidRPr="00322B9D">
              <w:rPr>
                <w:rFonts w:eastAsia="Times New Roman"/>
                <w:lang w:eastAsia="es-DO"/>
              </w:rPr>
              <w:t xml:space="preserve"> $       </w:t>
            </w:r>
            <w:r w:rsidR="006B2CAF" w:rsidRPr="006B2CAF">
              <w:rPr>
                <w:rFonts w:eastAsia="Times New Roman"/>
                <w:lang w:eastAsia="es-DO"/>
              </w:rPr>
              <w:t>$102,098,443.66</w:t>
            </w:r>
          </w:p>
        </w:tc>
      </w:tr>
    </w:tbl>
    <w:p w14:paraId="3D330D51" w14:textId="77777777" w:rsidR="008277D6" w:rsidRDefault="008277D6" w:rsidP="00073E51">
      <w:pPr>
        <w:rPr>
          <w:noProof/>
        </w:rPr>
      </w:pPr>
    </w:p>
    <w:tbl>
      <w:tblPr>
        <w:tblW w:w="8480" w:type="dxa"/>
        <w:tblCellMar>
          <w:left w:w="70" w:type="dxa"/>
          <w:right w:w="70" w:type="dxa"/>
        </w:tblCellMar>
        <w:tblLook w:val="04A0" w:firstRow="1" w:lastRow="0" w:firstColumn="1" w:lastColumn="0" w:noHBand="0" w:noVBand="1"/>
      </w:tblPr>
      <w:tblGrid>
        <w:gridCol w:w="2120"/>
        <w:gridCol w:w="2120"/>
        <w:gridCol w:w="2120"/>
        <w:gridCol w:w="2120"/>
      </w:tblGrid>
      <w:tr w:rsidR="00886CE9" w:rsidRPr="00886CE9" w14:paraId="5D7B29AC" w14:textId="77777777" w:rsidTr="00880C3E">
        <w:trPr>
          <w:trHeight w:val="636"/>
        </w:trPr>
        <w:tc>
          <w:tcPr>
            <w:tcW w:w="2120" w:type="dxa"/>
            <w:tcBorders>
              <w:top w:val="single" w:sz="8" w:space="0" w:color="auto"/>
              <w:left w:val="single" w:sz="8" w:space="0" w:color="auto"/>
              <w:bottom w:val="nil"/>
              <w:right w:val="single" w:sz="8" w:space="0" w:color="auto"/>
            </w:tcBorders>
            <w:shd w:val="clear" w:color="000000" w:fill="142F62"/>
            <w:vAlign w:val="center"/>
            <w:hideMark/>
          </w:tcPr>
          <w:p w14:paraId="26AE01A7" w14:textId="77777777" w:rsidR="00886CE9" w:rsidRPr="00886CE9" w:rsidRDefault="00886CE9" w:rsidP="00886CE9">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MES</w:t>
            </w:r>
          </w:p>
        </w:tc>
        <w:tc>
          <w:tcPr>
            <w:tcW w:w="2120" w:type="dxa"/>
            <w:tcBorders>
              <w:top w:val="single" w:sz="8" w:space="0" w:color="auto"/>
              <w:left w:val="nil"/>
              <w:bottom w:val="nil"/>
              <w:right w:val="single" w:sz="8" w:space="0" w:color="auto"/>
            </w:tcBorders>
            <w:shd w:val="clear" w:color="000000" w:fill="142F62"/>
            <w:vAlign w:val="center"/>
            <w:hideMark/>
          </w:tcPr>
          <w:p w14:paraId="7C822527" w14:textId="77777777" w:rsidR="00886CE9" w:rsidRPr="00886CE9" w:rsidRDefault="00886CE9" w:rsidP="00886CE9">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TIPO DE NOMINA</w:t>
            </w:r>
          </w:p>
        </w:tc>
        <w:tc>
          <w:tcPr>
            <w:tcW w:w="2120" w:type="dxa"/>
            <w:tcBorders>
              <w:top w:val="single" w:sz="8" w:space="0" w:color="auto"/>
              <w:left w:val="nil"/>
              <w:bottom w:val="nil"/>
              <w:right w:val="single" w:sz="8" w:space="0" w:color="auto"/>
            </w:tcBorders>
            <w:shd w:val="clear" w:color="000000" w:fill="142F62"/>
            <w:vAlign w:val="center"/>
            <w:hideMark/>
          </w:tcPr>
          <w:p w14:paraId="27D856EF" w14:textId="77777777" w:rsidR="00886CE9" w:rsidRPr="00886CE9" w:rsidRDefault="00886CE9" w:rsidP="00886CE9">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CANTIDAD DE EMPLEADOS</w:t>
            </w:r>
          </w:p>
        </w:tc>
        <w:tc>
          <w:tcPr>
            <w:tcW w:w="2120" w:type="dxa"/>
            <w:tcBorders>
              <w:top w:val="single" w:sz="8" w:space="0" w:color="auto"/>
              <w:left w:val="nil"/>
              <w:bottom w:val="nil"/>
              <w:right w:val="single" w:sz="8" w:space="0" w:color="auto"/>
            </w:tcBorders>
            <w:shd w:val="clear" w:color="000000" w:fill="142F62"/>
            <w:vAlign w:val="center"/>
            <w:hideMark/>
          </w:tcPr>
          <w:p w14:paraId="318BDBC7" w14:textId="77777777" w:rsidR="00886CE9" w:rsidRPr="00886CE9" w:rsidRDefault="00886CE9" w:rsidP="00886CE9">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MONTO RD$</w:t>
            </w:r>
          </w:p>
        </w:tc>
      </w:tr>
      <w:tr w:rsidR="00886CE9" w:rsidRPr="00886CE9" w14:paraId="55E7C648" w14:textId="77777777" w:rsidTr="00880C3E">
        <w:trPr>
          <w:trHeight w:val="300"/>
        </w:trPr>
        <w:tc>
          <w:tcPr>
            <w:tcW w:w="2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FA9728"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ENERO</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2085B40C"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TEMPORAL</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4458F405"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2</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23963E7B"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xml:space="preserve"> $              97,000.00 </w:t>
            </w:r>
          </w:p>
        </w:tc>
      </w:tr>
      <w:tr w:rsidR="00886CE9" w:rsidRPr="00886CE9" w14:paraId="69C3CF59"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37AE8A94"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FEBRERO</w:t>
            </w:r>
          </w:p>
        </w:tc>
        <w:tc>
          <w:tcPr>
            <w:tcW w:w="2120" w:type="dxa"/>
            <w:tcBorders>
              <w:top w:val="nil"/>
              <w:left w:val="nil"/>
              <w:bottom w:val="single" w:sz="8" w:space="0" w:color="auto"/>
              <w:right w:val="single" w:sz="8" w:space="0" w:color="auto"/>
            </w:tcBorders>
            <w:shd w:val="clear" w:color="auto" w:fill="auto"/>
            <w:vAlign w:val="center"/>
            <w:hideMark/>
          </w:tcPr>
          <w:p w14:paraId="3E07221D"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TEMPORAL</w:t>
            </w:r>
          </w:p>
        </w:tc>
        <w:tc>
          <w:tcPr>
            <w:tcW w:w="2120" w:type="dxa"/>
            <w:tcBorders>
              <w:top w:val="nil"/>
              <w:left w:val="nil"/>
              <w:bottom w:val="single" w:sz="8" w:space="0" w:color="auto"/>
              <w:right w:val="single" w:sz="8" w:space="0" w:color="auto"/>
            </w:tcBorders>
            <w:shd w:val="clear" w:color="auto" w:fill="auto"/>
            <w:vAlign w:val="center"/>
            <w:hideMark/>
          </w:tcPr>
          <w:p w14:paraId="32B47DEA"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hideMark/>
          </w:tcPr>
          <w:p w14:paraId="514F4982"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xml:space="preserve"> $            154,000.00 </w:t>
            </w:r>
          </w:p>
        </w:tc>
      </w:tr>
      <w:tr w:rsidR="00886CE9" w:rsidRPr="00886CE9" w14:paraId="333FF31F"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17F68258"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MARZO</w:t>
            </w:r>
          </w:p>
        </w:tc>
        <w:tc>
          <w:tcPr>
            <w:tcW w:w="2120" w:type="dxa"/>
            <w:tcBorders>
              <w:top w:val="nil"/>
              <w:left w:val="nil"/>
              <w:bottom w:val="single" w:sz="8" w:space="0" w:color="auto"/>
              <w:right w:val="single" w:sz="8" w:space="0" w:color="auto"/>
            </w:tcBorders>
            <w:shd w:val="clear" w:color="auto" w:fill="auto"/>
            <w:vAlign w:val="center"/>
            <w:hideMark/>
          </w:tcPr>
          <w:p w14:paraId="66F32ADB"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TEMPORAL</w:t>
            </w:r>
          </w:p>
        </w:tc>
        <w:tc>
          <w:tcPr>
            <w:tcW w:w="2120" w:type="dxa"/>
            <w:tcBorders>
              <w:top w:val="nil"/>
              <w:left w:val="nil"/>
              <w:bottom w:val="single" w:sz="8" w:space="0" w:color="auto"/>
              <w:right w:val="single" w:sz="8" w:space="0" w:color="auto"/>
            </w:tcBorders>
            <w:shd w:val="clear" w:color="auto" w:fill="auto"/>
            <w:vAlign w:val="center"/>
            <w:hideMark/>
          </w:tcPr>
          <w:p w14:paraId="19BFF8F0"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hideMark/>
          </w:tcPr>
          <w:p w14:paraId="74BDDFCF"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xml:space="preserve"> $            154,000.00 </w:t>
            </w:r>
          </w:p>
        </w:tc>
      </w:tr>
      <w:tr w:rsidR="00886CE9" w:rsidRPr="00886CE9" w14:paraId="67FFFE4C"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375ECDE5"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ABRIL</w:t>
            </w:r>
          </w:p>
        </w:tc>
        <w:tc>
          <w:tcPr>
            <w:tcW w:w="2120" w:type="dxa"/>
            <w:tcBorders>
              <w:top w:val="nil"/>
              <w:left w:val="nil"/>
              <w:bottom w:val="single" w:sz="8" w:space="0" w:color="auto"/>
              <w:right w:val="single" w:sz="8" w:space="0" w:color="auto"/>
            </w:tcBorders>
            <w:shd w:val="clear" w:color="auto" w:fill="auto"/>
            <w:vAlign w:val="center"/>
            <w:hideMark/>
          </w:tcPr>
          <w:p w14:paraId="4B0D97AB"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TEMPORAL</w:t>
            </w:r>
          </w:p>
        </w:tc>
        <w:tc>
          <w:tcPr>
            <w:tcW w:w="2120" w:type="dxa"/>
            <w:tcBorders>
              <w:top w:val="nil"/>
              <w:left w:val="nil"/>
              <w:bottom w:val="single" w:sz="8" w:space="0" w:color="auto"/>
              <w:right w:val="single" w:sz="8" w:space="0" w:color="auto"/>
            </w:tcBorders>
            <w:shd w:val="clear" w:color="auto" w:fill="auto"/>
            <w:vAlign w:val="center"/>
            <w:hideMark/>
          </w:tcPr>
          <w:p w14:paraId="63804DEA"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hideMark/>
          </w:tcPr>
          <w:p w14:paraId="4C39FF32"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xml:space="preserve"> $            154,000.00 </w:t>
            </w:r>
          </w:p>
        </w:tc>
      </w:tr>
      <w:tr w:rsidR="00886CE9" w:rsidRPr="00886CE9" w14:paraId="6EED90D0"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62CBA158"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MAYO</w:t>
            </w:r>
          </w:p>
        </w:tc>
        <w:tc>
          <w:tcPr>
            <w:tcW w:w="2120" w:type="dxa"/>
            <w:tcBorders>
              <w:top w:val="nil"/>
              <w:left w:val="nil"/>
              <w:bottom w:val="single" w:sz="8" w:space="0" w:color="auto"/>
              <w:right w:val="single" w:sz="8" w:space="0" w:color="auto"/>
            </w:tcBorders>
            <w:shd w:val="clear" w:color="auto" w:fill="auto"/>
            <w:vAlign w:val="center"/>
            <w:hideMark/>
          </w:tcPr>
          <w:p w14:paraId="38F990D9"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TEMPORAL</w:t>
            </w:r>
          </w:p>
        </w:tc>
        <w:tc>
          <w:tcPr>
            <w:tcW w:w="2120" w:type="dxa"/>
            <w:tcBorders>
              <w:top w:val="nil"/>
              <w:left w:val="nil"/>
              <w:bottom w:val="single" w:sz="8" w:space="0" w:color="auto"/>
              <w:right w:val="single" w:sz="8" w:space="0" w:color="auto"/>
            </w:tcBorders>
            <w:shd w:val="clear" w:color="auto" w:fill="auto"/>
            <w:vAlign w:val="center"/>
            <w:hideMark/>
          </w:tcPr>
          <w:p w14:paraId="5936B38A"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hideMark/>
          </w:tcPr>
          <w:p w14:paraId="2292A5C1"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xml:space="preserve"> $            154,000.00 </w:t>
            </w:r>
          </w:p>
        </w:tc>
      </w:tr>
      <w:tr w:rsidR="00886CE9" w:rsidRPr="00886CE9" w14:paraId="268498AF"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70D2EED2"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JUNIO</w:t>
            </w:r>
          </w:p>
        </w:tc>
        <w:tc>
          <w:tcPr>
            <w:tcW w:w="2120" w:type="dxa"/>
            <w:tcBorders>
              <w:top w:val="nil"/>
              <w:left w:val="nil"/>
              <w:bottom w:val="single" w:sz="8" w:space="0" w:color="auto"/>
              <w:right w:val="single" w:sz="8" w:space="0" w:color="auto"/>
            </w:tcBorders>
            <w:shd w:val="clear" w:color="auto" w:fill="auto"/>
            <w:vAlign w:val="center"/>
            <w:hideMark/>
          </w:tcPr>
          <w:p w14:paraId="6720EC8B"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TEMPORAL</w:t>
            </w:r>
          </w:p>
        </w:tc>
        <w:tc>
          <w:tcPr>
            <w:tcW w:w="2120" w:type="dxa"/>
            <w:tcBorders>
              <w:top w:val="nil"/>
              <w:left w:val="nil"/>
              <w:bottom w:val="single" w:sz="8" w:space="0" w:color="auto"/>
              <w:right w:val="single" w:sz="8" w:space="0" w:color="auto"/>
            </w:tcBorders>
            <w:shd w:val="clear" w:color="auto" w:fill="auto"/>
            <w:vAlign w:val="center"/>
            <w:hideMark/>
          </w:tcPr>
          <w:p w14:paraId="751F6CE1"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hideMark/>
          </w:tcPr>
          <w:p w14:paraId="51A0F284"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xml:space="preserve"> $            154,000.00 </w:t>
            </w:r>
          </w:p>
        </w:tc>
      </w:tr>
      <w:tr w:rsidR="00886CE9" w:rsidRPr="00886CE9" w14:paraId="09CEDE00"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33C2B542" w14:textId="09BCA84A"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JULIO</w:t>
            </w:r>
          </w:p>
        </w:tc>
        <w:tc>
          <w:tcPr>
            <w:tcW w:w="2120" w:type="dxa"/>
            <w:tcBorders>
              <w:top w:val="nil"/>
              <w:left w:val="nil"/>
              <w:bottom w:val="single" w:sz="8" w:space="0" w:color="auto"/>
              <w:right w:val="single" w:sz="8" w:space="0" w:color="auto"/>
            </w:tcBorders>
            <w:shd w:val="clear" w:color="auto" w:fill="auto"/>
          </w:tcPr>
          <w:p w14:paraId="4FB0615E" w14:textId="1BB46845" w:rsidR="00886CE9" w:rsidRPr="00886CE9" w:rsidRDefault="00886CE9" w:rsidP="00886CE9">
            <w:pPr>
              <w:spacing w:after="0" w:line="240" w:lineRule="auto"/>
              <w:jc w:val="center"/>
              <w:rPr>
                <w:rFonts w:eastAsia="Times New Roman"/>
                <w:spacing w:val="0"/>
                <w:lang w:eastAsia="es-DO"/>
              </w:rPr>
            </w:pPr>
            <w:r w:rsidRPr="00CA265D">
              <w:t>TEMPORAL</w:t>
            </w:r>
          </w:p>
        </w:tc>
        <w:tc>
          <w:tcPr>
            <w:tcW w:w="2120" w:type="dxa"/>
            <w:tcBorders>
              <w:top w:val="nil"/>
              <w:left w:val="nil"/>
              <w:bottom w:val="single" w:sz="8" w:space="0" w:color="auto"/>
              <w:right w:val="single" w:sz="8" w:space="0" w:color="auto"/>
            </w:tcBorders>
            <w:shd w:val="clear" w:color="auto" w:fill="auto"/>
            <w:vAlign w:val="center"/>
          </w:tcPr>
          <w:p w14:paraId="3C943C6C" w14:textId="59A9796A"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tcPr>
          <w:p w14:paraId="1DDEDCF1" w14:textId="7D346430"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154,000.00</w:t>
            </w:r>
          </w:p>
        </w:tc>
      </w:tr>
      <w:tr w:rsidR="00886CE9" w:rsidRPr="00886CE9" w14:paraId="17A89BB9"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165BCA16" w14:textId="2840DE65"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AGOSTO</w:t>
            </w:r>
          </w:p>
        </w:tc>
        <w:tc>
          <w:tcPr>
            <w:tcW w:w="2120" w:type="dxa"/>
            <w:tcBorders>
              <w:top w:val="nil"/>
              <w:left w:val="nil"/>
              <w:bottom w:val="single" w:sz="8" w:space="0" w:color="auto"/>
              <w:right w:val="single" w:sz="8" w:space="0" w:color="auto"/>
            </w:tcBorders>
            <w:shd w:val="clear" w:color="auto" w:fill="auto"/>
          </w:tcPr>
          <w:p w14:paraId="5A647672" w14:textId="7310F143" w:rsidR="00886CE9" w:rsidRPr="00886CE9" w:rsidRDefault="00886CE9" w:rsidP="00886CE9">
            <w:pPr>
              <w:spacing w:after="0" w:line="240" w:lineRule="auto"/>
              <w:jc w:val="center"/>
              <w:rPr>
                <w:rFonts w:eastAsia="Times New Roman"/>
                <w:spacing w:val="0"/>
                <w:lang w:eastAsia="es-DO"/>
              </w:rPr>
            </w:pPr>
            <w:r w:rsidRPr="00CA265D">
              <w:t>TEMPORAL</w:t>
            </w:r>
          </w:p>
        </w:tc>
        <w:tc>
          <w:tcPr>
            <w:tcW w:w="2120" w:type="dxa"/>
            <w:tcBorders>
              <w:top w:val="nil"/>
              <w:left w:val="nil"/>
              <w:bottom w:val="single" w:sz="8" w:space="0" w:color="auto"/>
              <w:right w:val="single" w:sz="8" w:space="0" w:color="auto"/>
            </w:tcBorders>
            <w:shd w:val="clear" w:color="auto" w:fill="auto"/>
            <w:vAlign w:val="center"/>
          </w:tcPr>
          <w:p w14:paraId="5B20E60E" w14:textId="55A3C9C6"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tcPr>
          <w:p w14:paraId="18267D7B" w14:textId="4A3BD363"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154,000.00</w:t>
            </w:r>
          </w:p>
        </w:tc>
      </w:tr>
      <w:tr w:rsidR="00886CE9" w:rsidRPr="00886CE9" w14:paraId="12463733"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76171751" w14:textId="1A90EF44"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SEPTIEMBRE</w:t>
            </w:r>
          </w:p>
        </w:tc>
        <w:tc>
          <w:tcPr>
            <w:tcW w:w="2120" w:type="dxa"/>
            <w:tcBorders>
              <w:top w:val="nil"/>
              <w:left w:val="nil"/>
              <w:bottom w:val="single" w:sz="8" w:space="0" w:color="auto"/>
              <w:right w:val="single" w:sz="8" w:space="0" w:color="auto"/>
            </w:tcBorders>
            <w:shd w:val="clear" w:color="auto" w:fill="auto"/>
          </w:tcPr>
          <w:p w14:paraId="6EE671E4" w14:textId="6C047B24" w:rsidR="00886CE9" w:rsidRPr="00886CE9" w:rsidRDefault="00886CE9" w:rsidP="00886CE9">
            <w:pPr>
              <w:spacing w:after="0" w:line="240" w:lineRule="auto"/>
              <w:jc w:val="center"/>
              <w:rPr>
                <w:rFonts w:eastAsia="Times New Roman"/>
                <w:spacing w:val="0"/>
                <w:lang w:eastAsia="es-DO"/>
              </w:rPr>
            </w:pPr>
            <w:r w:rsidRPr="00CA265D">
              <w:t>TEMPORAL</w:t>
            </w:r>
          </w:p>
        </w:tc>
        <w:tc>
          <w:tcPr>
            <w:tcW w:w="2120" w:type="dxa"/>
            <w:tcBorders>
              <w:top w:val="nil"/>
              <w:left w:val="nil"/>
              <w:bottom w:val="single" w:sz="8" w:space="0" w:color="auto"/>
              <w:right w:val="single" w:sz="8" w:space="0" w:color="auto"/>
            </w:tcBorders>
            <w:shd w:val="clear" w:color="auto" w:fill="auto"/>
            <w:vAlign w:val="center"/>
          </w:tcPr>
          <w:p w14:paraId="19AC19C3" w14:textId="07808AD9"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tcPr>
          <w:p w14:paraId="7A6510E6" w14:textId="28AFE33F"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154,000.00</w:t>
            </w:r>
          </w:p>
        </w:tc>
      </w:tr>
      <w:tr w:rsidR="00886CE9" w:rsidRPr="00886CE9" w14:paraId="0667A8B8"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79F4C804" w14:textId="3C6D9616"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OCTUBRE</w:t>
            </w:r>
          </w:p>
        </w:tc>
        <w:tc>
          <w:tcPr>
            <w:tcW w:w="2120" w:type="dxa"/>
            <w:tcBorders>
              <w:top w:val="nil"/>
              <w:left w:val="nil"/>
              <w:bottom w:val="single" w:sz="8" w:space="0" w:color="auto"/>
              <w:right w:val="single" w:sz="8" w:space="0" w:color="auto"/>
            </w:tcBorders>
            <w:shd w:val="clear" w:color="auto" w:fill="auto"/>
          </w:tcPr>
          <w:p w14:paraId="3EAA4DDF" w14:textId="02F51230" w:rsidR="00886CE9" w:rsidRPr="00886CE9" w:rsidRDefault="00886CE9" w:rsidP="00886CE9">
            <w:pPr>
              <w:spacing w:after="0" w:line="240" w:lineRule="auto"/>
              <w:jc w:val="center"/>
              <w:rPr>
                <w:rFonts w:eastAsia="Times New Roman"/>
                <w:spacing w:val="0"/>
                <w:lang w:eastAsia="es-DO"/>
              </w:rPr>
            </w:pPr>
            <w:r w:rsidRPr="00CA265D">
              <w:t>TEMPORAL</w:t>
            </w:r>
          </w:p>
        </w:tc>
        <w:tc>
          <w:tcPr>
            <w:tcW w:w="2120" w:type="dxa"/>
            <w:tcBorders>
              <w:top w:val="nil"/>
              <w:left w:val="nil"/>
              <w:bottom w:val="single" w:sz="8" w:space="0" w:color="auto"/>
              <w:right w:val="single" w:sz="8" w:space="0" w:color="auto"/>
            </w:tcBorders>
            <w:shd w:val="clear" w:color="auto" w:fill="auto"/>
            <w:vAlign w:val="center"/>
          </w:tcPr>
          <w:p w14:paraId="267A26C6" w14:textId="695B591B"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tcPr>
          <w:p w14:paraId="372E4DB3" w14:textId="6FA502BA"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154,000.00</w:t>
            </w:r>
          </w:p>
        </w:tc>
      </w:tr>
      <w:tr w:rsidR="00886CE9" w:rsidRPr="00886CE9" w14:paraId="20E07C38"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433179F9" w14:textId="5E0FCA0F"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NOVIEMBRE</w:t>
            </w:r>
          </w:p>
        </w:tc>
        <w:tc>
          <w:tcPr>
            <w:tcW w:w="2120" w:type="dxa"/>
            <w:tcBorders>
              <w:top w:val="nil"/>
              <w:left w:val="nil"/>
              <w:bottom w:val="single" w:sz="8" w:space="0" w:color="auto"/>
              <w:right w:val="single" w:sz="8" w:space="0" w:color="auto"/>
            </w:tcBorders>
            <w:shd w:val="clear" w:color="auto" w:fill="auto"/>
          </w:tcPr>
          <w:p w14:paraId="5C2120CB" w14:textId="0EC76387" w:rsidR="00886CE9" w:rsidRPr="00886CE9" w:rsidRDefault="00886CE9" w:rsidP="00886CE9">
            <w:pPr>
              <w:spacing w:after="0" w:line="240" w:lineRule="auto"/>
              <w:jc w:val="center"/>
              <w:rPr>
                <w:rFonts w:eastAsia="Times New Roman"/>
                <w:spacing w:val="0"/>
                <w:lang w:eastAsia="es-DO"/>
              </w:rPr>
            </w:pPr>
            <w:r w:rsidRPr="00CA265D">
              <w:t>TEMPORAL</w:t>
            </w:r>
          </w:p>
        </w:tc>
        <w:tc>
          <w:tcPr>
            <w:tcW w:w="2120" w:type="dxa"/>
            <w:tcBorders>
              <w:top w:val="nil"/>
              <w:left w:val="nil"/>
              <w:bottom w:val="single" w:sz="8" w:space="0" w:color="auto"/>
              <w:right w:val="single" w:sz="8" w:space="0" w:color="auto"/>
            </w:tcBorders>
            <w:shd w:val="clear" w:color="auto" w:fill="auto"/>
            <w:vAlign w:val="center"/>
          </w:tcPr>
          <w:p w14:paraId="7DF3F5B1" w14:textId="70765C70"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tcPr>
          <w:p w14:paraId="1325815D" w14:textId="345572AB"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154,000.00</w:t>
            </w:r>
          </w:p>
        </w:tc>
      </w:tr>
      <w:tr w:rsidR="00886CE9" w:rsidRPr="00886CE9" w14:paraId="6997B251" w14:textId="77777777" w:rsidTr="00880C3E">
        <w:trPr>
          <w:trHeight w:val="324"/>
        </w:trPr>
        <w:tc>
          <w:tcPr>
            <w:tcW w:w="2120" w:type="dxa"/>
            <w:tcBorders>
              <w:top w:val="nil"/>
              <w:left w:val="single" w:sz="8" w:space="0" w:color="auto"/>
              <w:bottom w:val="single" w:sz="8" w:space="0" w:color="auto"/>
              <w:right w:val="single" w:sz="8" w:space="0" w:color="auto"/>
            </w:tcBorders>
            <w:shd w:val="clear" w:color="auto" w:fill="auto"/>
            <w:vAlign w:val="center"/>
          </w:tcPr>
          <w:p w14:paraId="5066675B" w14:textId="004D2963" w:rsidR="00886CE9" w:rsidRDefault="00886CE9" w:rsidP="00886CE9">
            <w:pPr>
              <w:spacing w:after="0" w:line="240" w:lineRule="auto"/>
              <w:jc w:val="center"/>
              <w:rPr>
                <w:rFonts w:eastAsia="Times New Roman"/>
                <w:spacing w:val="0"/>
                <w:lang w:eastAsia="es-DO"/>
              </w:rPr>
            </w:pPr>
            <w:r>
              <w:rPr>
                <w:rFonts w:eastAsia="Times New Roman"/>
                <w:spacing w:val="0"/>
                <w:lang w:eastAsia="es-DO"/>
              </w:rPr>
              <w:t>DICIEMBRE</w:t>
            </w:r>
          </w:p>
        </w:tc>
        <w:tc>
          <w:tcPr>
            <w:tcW w:w="2120" w:type="dxa"/>
            <w:tcBorders>
              <w:top w:val="nil"/>
              <w:left w:val="nil"/>
              <w:bottom w:val="single" w:sz="8" w:space="0" w:color="auto"/>
              <w:right w:val="single" w:sz="8" w:space="0" w:color="auto"/>
            </w:tcBorders>
            <w:shd w:val="clear" w:color="auto" w:fill="auto"/>
          </w:tcPr>
          <w:p w14:paraId="0397DBC3" w14:textId="1241EC58" w:rsidR="00886CE9" w:rsidRPr="00886CE9" w:rsidRDefault="00886CE9" w:rsidP="00886CE9">
            <w:pPr>
              <w:spacing w:after="0" w:line="240" w:lineRule="auto"/>
              <w:jc w:val="center"/>
              <w:rPr>
                <w:rFonts w:eastAsia="Times New Roman"/>
                <w:spacing w:val="0"/>
                <w:lang w:eastAsia="es-DO"/>
              </w:rPr>
            </w:pPr>
            <w:r w:rsidRPr="00CA265D">
              <w:t>TEMPORAL</w:t>
            </w:r>
          </w:p>
        </w:tc>
        <w:tc>
          <w:tcPr>
            <w:tcW w:w="2120" w:type="dxa"/>
            <w:tcBorders>
              <w:top w:val="nil"/>
              <w:left w:val="nil"/>
              <w:bottom w:val="single" w:sz="8" w:space="0" w:color="auto"/>
              <w:right w:val="single" w:sz="8" w:space="0" w:color="auto"/>
            </w:tcBorders>
            <w:shd w:val="clear" w:color="auto" w:fill="auto"/>
            <w:vAlign w:val="center"/>
          </w:tcPr>
          <w:p w14:paraId="73D6892D" w14:textId="07C529A8" w:rsidR="00886CE9" w:rsidRPr="00886CE9" w:rsidRDefault="00886CE9" w:rsidP="00886CE9">
            <w:pPr>
              <w:spacing w:after="0" w:line="240" w:lineRule="auto"/>
              <w:jc w:val="center"/>
              <w:rPr>
                <w:rFonts w:eastAsia="Times New Roman"/>
                <w:spacing w:val="0"/>
                <w:lang w:eastAsia="es-DO"/>
              </w:rPr>
            </w:pPr>
            <w:r>
              <w:rPr>
                <w:rFonts w:eastAsia="Times New Roman"/>
                <w:spacing w:val="0"/>
                <w:lang w:eastAsia="es-DO"/>
              </w:rPr>
              <w:t>3</w:t>
            </w:r>
          </w:p>
        </w:tc>
        <w:tc>
          <w:tcPr>
            <w:tcW w:w="2120" w:type="dxa"/>
            <w:tcBorders>
              <w:top w:val="nil"/>
              <w:left w:val="nil"/>
              <w:bottom w:val="single" w:sz="8" w:space="0" w:color="auto"/>
              <w:right w:val="single" w:sz="8" w:space="0" w:color="auto"/>
            </w:tcBorders>
            <w:shd w:val="clear" w:color="auto" w:fill="auto"/>
            <w:vAlign w:val="center"/>
          </w:tcPr>
          <w:p w14:paraId="08596C2D" w14:textId="472CECA0"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154,000.00</w:t>
            </w:r>
          </w:p>
        </w:tc>
      </w:tr>
      <w:tr w:rsidR="00886CE9" w:rsidRPr="00886CE9" w14:paraId="41B9CFE5" w14:textId="77777777" w:rsidTr="00880C3E">
        <w:trPr>
          <w:trHeight w:val="636"/>
        </w:trPr>
        <w:tc>
          <w:tcPr>
            <w:tcW w:w="4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E2262C" w14:textId="7777777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Promedio de empleados | Total devengado</w:t>
            </w:r>
          </w:p>
        </w:tc>
        <w:tc>
          <w:tcPr>
            <w:tcW w:w="2120" w:type="dxa"/>
            <w:tcBorders>
              <w:top w:val="nil"/>
              <w:left w:val="nil"/>
              <w:bottom w:val="single" w:sz="8" w:space="0" w:color="auto"/>
              <w:right w:val="single" w:sz="8" w:space="0" w:color="auto"/>
            </w:tcBorders>
            <w:shd w:val="clear" w:color="auto" w:fill="auto"/>
            <w:vAlign w:val="center"/>
            <w:hideMark/>
          </w:tcPr>
          <w:p w14:paraId="49DF5374" w14:textId="56E9A5B7"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2.</w:t>
            </w:r>
            <w:r>
              <w:rPr>
                <w:rFonts w:eastAsia="Times New Roman"/>
                <w:spacing w:val="0"/>
                <w:lang w:eastAsia="es-DO"/>
              </w:rPr>
              <w:t>916666666667</w:t>
            </w:r>
          </w:p>
        </w:tc>
        <w:tc>
          <w:tcPr>
            <w:tcW w:w="2120" w:type="dxa"/>
            <w:tcBorders>
              <w:top w:val="nil"/>
              <w:left w:val="nil"/>
              <w:bottom w:val="single" w:sz="8" w:space="0" w:color="auto"/>
              <w:right w:val="single" w:sz="8" w:space="0" w:color="auto"/>
            </w:tcBorders>
            <w:shd w:val="clear" w:color="auto" w:fill="auto"/>
            <w:vAlign w:val="center"/>
            <w:hideMark/>
          </w:tcPr>
          <w:p w14:paraId="17917172" w14:textId="4B78EA98" w:rsidR="00886CE9" w:rsidRPr="00886CE9" w:rsidRDefault="00886CE9" w:rsidP="00886CE9">
            <w:pPr>
              <w:spacing w:after="0" w:line="240" w:lineRule="auto"/>
              <w:jc w:val="center"/>
              <w:rPr>
                <w:rFonts w:eastAsia="Times New Roman"/>
                <w:spacing w:val="0"/>
                <w:lang w:eastAsia="es-DO"/>
              </w:rPr>
            </w:pPr>
            <w:r w:rsidRPr="00886CE9">
              <w:rPr>
                <w:rFonts w:eastAsia="Times New Roman"/>
                <w:spacing w:val="0"/>
                <w:lang w:eastAsia="es-DO"/>
              </w:rPr>
              <w:t xml:space="preserve"> $            </w:t>
            </w:r>
            <w:r>
              <w:rPr>
                <w:rFonts w:eastAsia="Times New Roman"/>
                <w:spacing w:val="0"/>
                <w:lang w:eastAsia="es-DO"/>
              </w:rPr>
              <w:t>1,791</w:t>
            </w:r>
            <w:r w:rsidRPr="00886CE9">
              <w:rPr>
                <w:rFonts w:eastAsia="Times New Roman"/>
                <w:spacing w:val="0"/>
                <w:lang w:eastAsia="es-DO"/>
              </w:rPr>
              <w:t xml:space="preserve">,000.00 </w:t>
            </w:r>
          </w:p>
        </w:tc>
      </w:tr>
    </w:tbl>
    <w:p w14:paraId="6617C626" w14:textId="77777777" w:rsidR="00886CE9" w:rsidRDefault="00886CE9" w:rsidP="00073E51">
      <w:pPr>
        <w:rPr>
          <w:noProof/>
        </w:rPr>
      </w:pPr>
    </w:p>
    <w:p w14:paraId="59C8E1D1" w14:textId="17A3626E" w:rsidR="00EC29E7" w:rsidRPr="00410972" w:rsidRDefault="00EC29E7" w:rsidP="00410972">
      <w:pPr>
        <w:spacing w:line="360" w:lineRule="auto"/>
        <w:jc w:val="both"/>
        <w:rPr>
          <w:rFonts w:eastAsia="Calibri"/>
        </w:rPr>
      </w:pPr>
      <w:r w:rsidRPr="00410972">
        <w:rPr>
          <w:rFonts w:eastAsia="Calibri"/>
        </w:rPr>
        <w:lastRenderedPageBreak/>
        <w:t xml:space="preserve">Adicional a estas remuneraciones de carácter ordinario, la </w:t>
      </w:r>
      <w:r w:rsidR="006D1218" w:rsidRPr="00410972">
        <w:rPr>
          <w:rFonts w:eastAsia="Calibri"/>
        </w:rPr>
        <w:t>institución</w:t>
      </w:r>
      <w:r w:rsidRPr="00410972">
        <w:rPr>
          <w:rFonts w:eastAsia="Calibri"/>
        </w:rPr>
        <w:t xml:space="preserve"> pudo realizar pagos</w:t>
      </w:r>
      <w:r w:rsidR="00EA7B2F" w:rsidRPr="00410972">
        <w:rPr>
          <w:rFonts w:eastAsia="Calibri"/>
        </w:rPr>
        <w:t xml:space="preserve"> de incentivos a sus empleados por conceptos detallados a </w:t>
      </w:r>
      <w:r w:rsidR="006D1218" w:rsidRPr="00410972">
        <w:rPr>
          <w:rFonts w:eastAsia="Calibri"/>
        </w:rPr>
        <w:t>continuación</w:t>
      </w:r>
      <w:r w:rsidR="00EA7B2F" w:rsidRPr="00410972">
        <w:rPr>
          <w:rFonts w:eastAsia="Calibri"/>
        </w:rPr>
        <w:t>:</w:t>
      </w:r>
    </w:p>
    <w:p w14:paraId="73799914" w14:textId="239C0D39" w:rsidR="00EA7B2F" w:rsidRPr="00EA7B2F" w:rsidRDefault="00EA7B2F" w:rsidP="00EC29E7">
      <w:pPr>
        <w:jc w:val="both"/>
        <w:rPr>
          <w:b/>
          <w:bCs/>
          <w:noProof/>
        </w:rPr>
      </w:pPr>
      <w:r w:rsidRPr="00EA7B2F">
        <w:rPr>
          <w:b/>
          <w:bCs/>
          <w:noProof/>
        </w:rPr>
        <w:t>Incentivo por cumplimiento de indicadores</w:t>
      </w:r>
      <w:r>
        <w:rPr>
          <w:b/>
          <w:bCs/>
          <w:noProof/>
        </w:rPr>
        <w:t xml:space="preserve"> SISMAP</w:t>
      </w:r>
      <w:r w:rsidRPr="00EA7B2F">
        <w:rPr>
          <w:b/>
          <w:bCs/>
          <w:noProof/>
        </w:rPr>
        <w:t>:</w:t>
      </w:r>
    </w:p>
    <w:tbl>
      <w:tblPr>
        <w:tblW w:w="8480" w:type="dxa"/>
        <w:tblCellMar>
          <w:left w:w="70" w:type="dxa"/>
          <w:right w:w="70" w:type="dxa"/>
        </w:tblCellMar>
        <w:tblLook w:val="04A0" w:firstRow="1" w:lastRow="0" w:firstColumn="1" w:lastColumn="0" w:noHBand="0" w:noVBand="1"/>
      </w:tblPr>
      <w:tblGrid>
        <w:gridCol w:w="2120"/>
        <w:gridCol w:w="2120"/>
        <w:gridCol w:w="2120"/>
        <w:gridCol w:w="2120"/>
      </w:tblGrid>
      <w:tr w:rsidR="00EC29E7" w:rsidRPr="00886CE9" w14:paraId="004AF9E4" w14:textId="77777777" w:rsidTr="00880C3E">
        <w:trPr>
          <w:trHeight w:val="636"/>
        </w:trPr>
        <w:tc>
          <w:tcPr>
            <w:tcW w:w="2120" w:type="dxa"/>
            <w:tcBorders>
              <w:top w:val="single" w:sz="8" w:space="0" w:color="auto"/>
              <w:left w:val="single" w:sz="8" w:space="0" w:color="auto"/>
              <w:bottom w:val="nil"/>
              <w:right w:val="single" w:sz="8" w:space="0" w:color="auto"/>
            </w:tcBorders>
            <w:shd w:val="clear" w:color="000000" w:fill="142F62"/>
            <w:vAlign w:val="center"/>
            <w:hideMark/>
          </w:tcPr>
          <w:p w14:paraId="0A0F57B4"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MES</w:t>
            </w:r>
          </w:p>
        </w:tc>
        <w:tc>
          <w:tcPr>
            <w:tcW w:w="2120" w:type="dxa"/>
            <w:tcBorders>
              <w:top w:val="single" w:sz="8" w:space="0" w:color="auto"/>
              <w:left w:val="nil"/>
              <w:bottom w:val="nil"/>
              <w:right w:val="single" w:sz="8" w:space="0" w:color="auto"/>
            </w:tcBorders>
            <w:shd w:val="clear" w:color="000000" w:fill="142F62"/>
            <w:vAlign w:val="center"/>
            <w:hideMark/>
          </w:tcPr>
          <w:p w14:paraId="09A45C2D"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TIPO DE NOMINA</w:t>
            </w:r>
          </w:p>
        </w:tc>
        <w:tc>
          <w:tcPr>
            <w:tcW w:w="2120" w:type="dxa"/>
            <w:tcBorders>
              <w:top w:val="single" w:sz="8" w:space="0" w:color="auto"/>
              <w:left w:val="nil"/>
              <w:bottom w:val="nil"/>
              <w:right w:val="single" w:sz="8" w:space="0" w:color="auto"/>
            </w:tcBorders>
            <w:shd w:val="clear" w:color="000000" w:fill="142F62"/>
            <w:vAlign w:val="center"/>
            <w:hideMark/>
          </w:tcPr>
          <w:p w14:paraId="0170DE47"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CANTIDAD DE EMPLEADOS</w:t>
            </w:r>
          </w:p>
        </w:tc>
        <w:tc>
          <w:tcPr>
            <w:tcW w:w="2120" w:type="dxa"/>
            <w:tcBorders>
              <w:top w:val="single" w:sz="8" w:space="0" w:color="auto"/>
              <w:left w:val="nil"/>
              <w:bottom w:val="nil"/>
              <w:right w:val="single" w:sz="8" w:space="0" w:color="auto"/>
            </w:tcBorders>
            <w:shd w:val="clear" w:color="000000" w:fill="142F62"/>
            <w:vAlign w:val="center"/>
            <w:hideMark/>
          </w:tcPr>
          <w:p w14:paraId="620BF88C"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MONTO RD$</w:t>
            </w:r>
          </w:p>
        </w:tc>
      </w:tr>
      <w:tr w:rsidR="00EC29E7" w:rsidRPr="00886CE9" w14:paraId="6E74ACB7" w14:textId="77777777" w:rsidTr="00880C3E">
        <w:trPr>
          <w:trHeight w:val="300"/>
        </w:trPr>
        <w:tc>
          <w:tcPr>
            <w:tcW w:w="2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615567" w14:textId="296CE37D" w:rsidR="00EC29E7" w:rsidRPr="00886CE9" w:rsidRDefault="00EC29E7" w:rsidP="00880C3E">
            <w:pPr>
              <w:spacing w:after="0" w:line="240" w:lineRule="auto"/>
              <w:jc w:val="center"/>
              <w:rPr>
                <w:rFonts w:eastAsia="Times New Roman"/>
                <w:spacing w:val="0"/>
                <w:lang w:eastAsia="es-DO"/>
              </w:rPr>
            </w:pPr>
            <w:r>
              <w:rPr>
                <w:rFonts w:eastAsia="Times New Roman"/>
                <w:spacing w:val="0"/>
                <w:lang w:eastAsia="es-DO"/>
              </w:rPr>
              <w:t>NOVIEMBRE</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4C162563" w14:textId="622BFCEA" w:rsidR="00EC29E7" w:rsidRPr="00886CE9" w:rsidRDefault="00EC29E7" w:rsidP="00880C3E">
            <w:pPr>
              <w:spacing w:after="0" w:line="240" w:lineRule="auto"/>
              <w:jc w:val="center"/>
              <w:rPr>
                <w:rFonts w:eastAsia="Times New Roman"/>
                <w:spacing w:val="0"/>
                <w:lang w:eastAsia="es-DO"/>
              </w:rPr>
            </w:pPr>
            <w:r>
              <w:rPr>
                <w:rFonts w:eastAsia="Times New Roman"/>
                <w:spacing w:val="0"/>
                <w:lang w:eastAsia="es-DO"/>
              </w:rPr>
              <w:t>FIJO</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08A52E72" w14:textId="35D222D1" w:rsidR="00EC29E7" w:rsidRPr="00886CE9" w:rsidRDefault="00EC29E7" w:rsidP="00880C3E">
            <w:pPr>
              <w:spacing w:after="0" w:line="240" w:lineRule="auto"/>
              <w:jc w:val="center"/>
              <w:rPr>
                <w:rFonts w:eastAsia="Times New Roman"/>
                <w:spacing w:val="0"/>
                <w:lang w:eastAsia="es-DO"/>
              </w:rPr>
            </w:pPr>
            <w:r>
              <w:rPr>
                <w:rFonts w:eastAsia="Times New Roman"/>
                <w:spacing w:val="0"/>
                <w:lang w:eastAsia="es-DO"/>
              </w:rPr>
              <w:t>246</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43F378F8" w14:textId="579A89A0" w:rsidR="00EC29E7" w:rsidRPr="00886CE9" w:rsidRDefault="00EC29E7" w:rsidP="00880C3E">
            <w:pPr>
              <w:spacing w:after="0" w:line="240" w:lineRule="auto"/>
              <w:jc w:val="center"/>
              <w:rPr>
                <w:rFonts w:eastAsia="Times New Roman"/>
                <w:spacing w:val="0"/>
                <w:lang w:eastAsia="es-DO"/>
              </w:rPr>
            </w:pPr>
            <w:r w:rsidRPr="00886CE9">
              <w:rPr>
                <w:rFonts w:eastAsia="Times New Roman"/>
                <w:spacing w:val="0"/>
                <w:lang w:eastAsia="es-DO"/>
              </w:rPr>
              <w:t xml:space="preserve"> $              </w:t>
            </w:r>
            <w:r w:rsidRPr="00EC29E7">
              <w:rPr>
                <w:rFonts w:eastAsia="Times New Roman"/>
                <w:spacing w:val="0"/>
                <w:lang w:eastAsia="es-DO"/>
              </w:rPr>
              <w:t>8,486,548.51</w:t>
            </w:r>
          </w:p>
        </w:tc>
      </w:tr>
    </w:tbl>
    <w:p w14:paraId="08A70249" w14:textId="77D073C0" w:rsidR="00EC29E7" w:rsidRDefault="00EC29E7" w:rsidP="00073E51">
      <w:pPr>
        <w:rPr>
          <w:noProof/>
        </w:rPr>
      </w:pPr>
    </w:p>
    <w:p w14:paraId="7FA00CFC" w14:textId="3A1F0B5F" w:rsidR="00EA7B2F" w:rsidRDefault="00EA7B2F" w:rsidP="00073E51">
      <w:pPr>
        <w:rPr>
          <w:noProof/>
        </w:rPr>
      </w:pPr>
    </w:p>
    <w:p w14:paraId="5403FDAC" w14:textId="3827983C" w:rsidR="00EA7B2F" w:rsidRDefault="00EA7B2F" w:rsidP="00073E51">
      <w:pPr>
        <w:rPr>
          <w:noProof/>
        </w:rPr>
      </w:pPr>
    </w:p>
    <w:p w14:paraId="62080D16" w14:textId="0B0B83BD" w:rsidR="00EA7B2F" w:rsidRPr="00EA7B2F" w:rsidRDefault="00EA7B2F" w:rsidP="00EA7B2F">
      <w:pPr>
        <w:jc w:val="both"/>
        <w:rPr>
          <w:b/>
          <w:bCs/>
          <w:noProof/>
        </w:rPr>
      </w:pPr>
      <w:r w:rsidRPr="00EA7B2F">
        <w:rPr>
          <w:b/>
          <w:bCs/>
          <w:noProof/>
        </w:rPr>
        <w:t xml:space="preserve">Incentivo por cumplimiento de </w:t>
      </w:r>
      <w:r>
        <w:rPr>
          <w:b/>
          <w:bCs/>
          <w:noProof/>
        </w:rPr>
        <w:t>rendimiento individual</w:t>
      </w:r>
      <w:r w:rsidRPr="00EA7B2F">
        <w:rPr>
          <w:b/>
          <w:bCs/>
          <w:noProof/>
        </w:rPr>
        <w:t>:</w:t>
      </w:r>
    </w:p>
    <w:tbl>
      <w:tblPr>
        <w:tblW w:w="8480" w:type="dxa"/>
        <w:tblCellMar>
          <w:left w:w="70" w:type="dxa"/>
          <w:right w:w="70" w:type="dxa"/>
        </w:tblCellMar>
        <w:tblLook w:val="04A0" w:firstRow="1" w:lastRow="0" w:firstColumn="1" w:lastColumn="0" w:noHBand="0" w:noVBand="1"/>
      </w:tblPr>
      <w:tblGrid>
        <w:gridCol w:w="2120"/>
        <w:gridCol w:w="2120"/>
        <w:gridCol w:w="2120"/>
        <w:gridCol w:w="2120"/>
      </w:tblGrid>
      <w:tr w:rsidR="00EC29E7" w:rsidRPr="00886CE9" w14:paraId="3845C8CB" w14:textId="77777777" w:rsidTr="00880C3E">
        <w:trPr>
          <w:trHeight w:val="636"/>
        </w:trPr>
        <w:tc>
          <w:tcPr>
            <w:tcW w:w="2120" w:type="dxa"/>
            <w:tcBorders>
              <w:top w:val="single" w:sz="8" w:space="0" w:color="auto"/>
              <w:left w:val="single" w:sz="8" w:space="0" w:color="auto"/>
              <w:bottom w:val="nil"/>
              <w:right w:val="single" w:sz="8" w:space="0" w:color="auto"/>
            </w:tcBorders>
            <w:shd w:val="clear" w:color="000000" w:fill="142F62"/>
            <w:vAlign w:val="center"/>
            <w:hideMark/>
          </w:tcPr>
          <w:p w14:paraId="382C3B63"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MES</w:t>
            </w:r>
          </w:p>
        </w:tc>
        <w:tc>
          <w:tcPr>
            <w:tcW w:w="2120" w:type="dxa"/>
            <w:tcBorders>
              <w:top w:val="single" w:sz="8" w:space="0" w:color="auto"/>
              <w:left w:val="nil"/>
              <w:bottom w:val="nil"/>
              <w:right w:val="single" w:sz="8" w:space="0" w:color="auto"/>
            </w:tcBorders>
            <w:shd w:val="clear" w:color="000000" w:fill="142F62"/>
            <w:vAlign w:val="center"/>
            <w:hideMark/>
          </w:tcPr>
          <w:p w14:paraId="13EF0854"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TIPO DE NOMINA</w:t>
            </w:r>
          </w:p>
        </w:tc>
        <w:tc>
          <w:tcPr>
            <w:tcW w:w="2120" w:type="dxa"/>
            <w:tcBorders>
              <w:top w:val="single" w:sz="8" w:space="0" w:color="auto"/>
              <w:left w:val="nil"/>
              <w:bottom w:val="nil"/>
              <w:right w:val="single" w:sz="8" w:space="0" w:color="auto"/>
            </w:tcBorders>
            <w:shd w:val="clear" w:color="000000" w:fill="142F62"/>
            <w:vAlign w:val="center"/>
            <w:hideMark/>
          </w:tcPr>
          <w:p w14:paraId="541F3D4E"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CANTIDAD DE EMPLEADOS</w:t>
            </w:r>
          </w:p>
        </w:tc>
        <w:tc>
          <w:tcPr>
            <w:tcW w:w="2120" w:type="dxa"/>
            <w:tcBorders>
              <w:top w:val="single" w:sz="8" w:space="0" w:color="auto"/>
              <w:left w:val="nil"/>
              <w:bottom w:val="nil"/>
              <w:right w:val="single" w:sz="8" w:space="0" w:color="auto"/>
            </w:tcBorders>
            <w:shd w:val="clear" w:color="000000" w:fill="142F62"/>
            <w:vAlign w:val="center"/>
            <w:hideMark/>
          </w:tcPr>
          <w:p w14:paraId="4D7FBB6B" w14:textId="77777777" w:rsidR="00EC29E7" w:rsidRPr="00886CE9" w:rsidRDefault="00EC29E7" w:rsidP="00880C3E">
            <w:pPr>
              <w:spacing w:after="0" w:line="240" w:lineRule="auto"/>
              <w:jc w:val="center"/>
              <w:rPr>
                <w:rFonts w:eastAsia="Times New Roman"/>
                <w:color w:val="FFFFFF"/>
                <w:spacing w:val="0"/>
                <w:lang w:eastAsia="es-DO"/>
              </w:rPr>
            </w:pPr>
            <w:r w:rsidRPr="00886CE9">
              <w:rPr>
                <w:rFonts w:eastAsia="Times New Roman"/>
                <w:color w:val="FFFFFF"/>
                <w:spacing w:val="0"/>
                <w:lang w:eastAsia="es-DO"/>
              </w:rPr>
              <w:t>MONTO RD$</w:t>
            </w:r>
          </w:p>
        </w:tc>
      </w:tr>
      <w:tr w:rsidR="00EC29E7" w:rsidRPr="00886CE9" w14:paraId="542BA8A1" w14:textId="77777777" w:rsidTr="00880C3E">
        <w:trPr>
          <w:trHeight w:val="300"/>
        </w:trPr>
        <w:tc>
          <w:tcPr>
            <w:tcW w:w="21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34F42D" w14:textId="77777777" w:rsidR="00EC29E7" w:rsidRPr="00886CE9" w:rsidRDefault="00EC29E7" w:rsidP="00880C3E">
            <w:pPr>
              <w:spacing w:after="0" w:line="240" w:lineRule="auto"/>
              <w:jc w:val="center"/>
              <w:rPr>
                <w:rFonts w:eastAsia="Times New Roman"/>
                <w:spacing w:val="0"/>
                <w:lang w:eastAsia="es-DO"/>
              </w:rPr>
            </w:pPr>
            <w:r>
              <w:rPr>
                <w:rFonts w:eastAsia="Times New Roman"/>
                <w:spacing w:val="0"/>
                <w:lang w:eastAsia="es-DO"/>
              </w:rPr>
              <w:t>NOVIEMBRE</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528859C8" w14:textId="77777777" w:rsidR="00EC29E7" w:rsidRPr="00886CE9" w:rsidRDefault="00EC29E7" w:rsidP="00880C3E">
            <w:pPr>
              <w:spacing w:after="0" w:line="240" w:lineRule="auto"/>
              <w:jc w:val="center"/>
              <w:rPr>
                <w:rFonts w:eastAsia="Times New Roman"/>
                <w:spacing w:val="0"/>
                <w:lang w:eastAsia="es-DO"/>
              </w:rPr>
            </w:pPr>
            <w:r>
              <w:rPr>
                <w:rFonts w:eastAsia="Times New Roman"/>
                <w:spacing w:val="0"/>
                <w:lang w:eastAsia="es-DO"/>
              </w:rPr>
              <w:t>FIJO</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53E93C06" w14:textId="2B623012" w:rsidR="00EC29E7" w:rsidRPr="00886CE9" w:rsidRDefault="00EC29E7" w:rsidP="00880C3E">
            <w:pPr>
              <w:spacing w:after="0" w:line="240" w:lineRule="auto"/>
              <w:jc w:val="center"/>
              <w:rPr>
                <w:rFonts w:eastAsia="Times New Roman"/>
                <w:spacing w:val="0"/>
                <w:lang w:eastAsia="es-DO"/>
              </w:rPr>
            </w:pPr>
            <w:r>
              <w:rPr>
                <w:rFonts w:eastAsia="Times New Roman"/>
                <w:spacing w:val="0"/>
                <w:lang w:eastAsia="es-DO"/>
              </w:rPr>
              <w:t>114</w:t>
            </w:r>
          </w:p>
        </w:tc>
        <w:tc>
          <w:tcPr>
            <w:tcW w:w="2120" w:type="dxa"/>
            <w:tcBorders>
              <w:top w:val="single" w:sz="8" w:space="0" w:color="auto"/>
              <w:left w:val="nil"/>
              <w:bottom w:val="single" w:sz="8" w:space="0" w:color="auto"/>
              <w:right w:val="single" w:sz="8" w:space="0" w:color="auto"/>
            </w:tcBorders>
            <w:shd w:val="clear" w:color="auto" w:fill="auto"/>
            <w:vAlign w:val="center"/>
            <w:hideMark/>
          </w:tcPr>
          <w:p w14:paraId="35B0A160" w14:textId="1CCC3D52" w:rsidR="00EC29E7" w:rsidRPr="00886CE9" w:rsidRDefault="00EC29E7" w:rsidP="00880C3E">
            <w:pPr>
              <w:spacing w:after="0" w:line="240" w:lineRule="auto"/>
              <w:jc w:val="center"/>
              <w:rPr>
                <w:rFonts w:eastAsia="Times New Roman"/>
                <w:spacing w:val="0"/>
                <w:lang w:eastAsia="es-DO"/>
              </w:rPr>
            </w:pPr>
            <w:r w:rsidRPr="00886CE9">
              <w:rPr>
                <w:rFonts w:eastAsia="Times New Roman"/>
                <w:spacing w:val="0"/>
                <w:lang w:eastAsia="es-DO"/>
              </w:rPr>
              <w:t xml:space="preserve"> $              </w:t>
            </w:r>
            <w:r>
              <w:rPr>
                <w:rFonts w:eastAsia="Times New Roman"/>
                <w:spacing w:val="0"/>
                <w:lang w:eastAsia="es-DO"/>
              </w:rPr>
              <w:t>4,107,419.00</w:t>
            </w:r>
          </w:p>
        </w:tc>
      </w:tr>
    </w:tbl>
    <w:p w14:paraId="59FF74AF" w14:textId="77777777" w:rsidR="00EC29E7" w:rsidRDefault="00EC29E7" w:rsidP="00073E51">
      <w:pPr>
        <w:rPr>
          <w:noProof/>
        </w:rPr>
      </w:pPr>
    </w:p>
    <w:p w14:paraId="40099383" w14:textId="77777777" w:rsidR="00EA7B2F" w:rsidRPr="00EA7B2F" w:rsidRDefault="00EA7B2F" w:rsidP="00EA7B2F">
      <w:pPr>
        <w:rPr>
          <w:b/>
          <w:bCs/>
          <w:noProof/>
        </w:rPr>
      </w:pPr>
      <w:r w:rsidRPr="00EA7B2F">
        <w:rPr>
          <w:b/>
          <w:bCs/>
          <w:noProof/>
        </w:rPr>
        <w:t>Análisis de resultados del SISMAP.</w:t>
      </w:r>
    </w:p>
    <w:p w14:paraId="4A6CEE7E" w14:textId="484645C3" w:rsidR="00EA7B2F" w:rsidRDefault="00EA7B2F" w:rsidP="00F34BC1">
      <w:pPr>
        <w:spacing w:line="360" w:lineRule="auto"/>
        <w:jc w:val="both"/>
        <w:rPr>
          <w:rFonts w:eastAsia="Calibri"/>
        </w:rPr>
      </w:pPr>
      <w:r w:rsidRPr="00EA7B2F">
        <w:rPr>
          <w:rFonts w:eastAsia="Calibri"/>
        </w:rPr>
        <w:t xml:space="preserve">Durante el </w:t>
      </w:r>
      <w:r w:rsidR="00B767B8">
        <w:rPr>
          <w:rFonts w:eastAsia="Calibri"/>
        </w:rPr>
        <w:t>año</w:t>
      </w:r>
      <w:r w:rsidRPr="00EA7B2F">
        <w:rPr>
          <w:rFonts w:eastAsia="Calibri"/>
        </w:rPr>
        <w:t xml:space="preserve"> se realizaron diversas actividades correspondientes al Sistema de Monitoreo de la Administración Pública, donde se pueden destacar las siguientes:</w:t>
      </w:r>
    </w:p>
    <w:p w14:paraId="56B0C3EC" w14:textId="10266AFA" w:rsidR="00265D7E" w:rsidRPr="00EA7B2F" w:rsidRDefault="00265D7E" w:rsidP="00F34BC1">
      <w:pPr>
        <w:spacing w:line="360" w:lineRule="auto"/>
        <w:jc w:val="both"/>
        <w:rPr>
          <w:rFonts w:eastAsia="Calibri"/>
        </w:rPr>
      </w:pPr>
      <w:r w:rsidRPr="00EA7B2F">
        <w:rPr>
          <w:rFonts w:eastAsia="Calibri"/>
        </w:rPr>
        <w:t xml:space="preserve">La autoevaluación institucional correspondiente al primer semestre del año donde, cumpliendo con los lineamientos propuestos por el Marco Común de Evaluación (CAF por sus siglas en inglés) se involucraron todas las áreas críticas de MERCADOM para detectar las oportunidades de mejora internas que aún pueden realizarse. Este autodiagnóstico fue enviado en fecha oportuna </w:t>
      </w:r>
      <w:r>
        <w:rPr>
          <w:rFonts w:eastAsia="Calibri"/>
        </w:rPr>
        <w:t xml:space="preserve">y </w:t>
      </w:r>
      <w:r w:rsidRPr="00EA7B2F">
        <w:rPr>
          <w:rFonts w:eastAsia="Calibri"/>
        </w:rPr>
        <w:t>cargado evidencia en la puntuación institucional del SISMAP.</w:t>
      </w:r>
      <w:r>
        <w:rPr>
          <w:rFonts w:eastAsia="Calibri"/>
        </w:rPr>
        <w:t xml:space="preserve"> De la mano con este proceso, fue enviado el Plan de Mejora de dicho modelo, el cual se elaboró con carácter estratégico para cumplir con objetivos de mejora </w:t>
      </w:r>
      <w:r>
        <w:rPr>
          <w:rFonts w:eastAsia="Calibri"/>
        </w:rPr>
        <w:lastRenderedPageBreak/>
        <w:t xml:space="preserve">institucional antes de finalizar el tercer trimestre del año venidero; dando cumplimiento a los subindicadores </w:t>
      </w:r>
      <w:r w:rsidR="00C15C6B">
        <w:rPr>
          <w:rFonts w:eastAsia="Calibri"/>
        </w:rPr>
        <w:t>1.1 &amp; 1.2.</w:t>
      </w:r>
      <w:r>
        <w:rPr>
          <w:rFonts w:eastAsia="Calibri"/>
        </w:rPr>
        <w:t xml:space="preserve"> </w:t>
      </w:r>
    </w:p>
    <w:p w14:paraId="2C2AE25D" w14:textId="3A58F00B" w:rsidR="00265D7E" w:rsidRDefault="00C15C6B" w:rsidP="00F34BC1">
      <w:pPr>
        <w:spacing w:line="360" w:lineRule="auto"/>
        <w:jc w:val="both"/>
        <w:rPr>
          <w:rFonts w:eastAsia="Calibri"/>
        </w:rPr>
      </w:pPr>
      <w:r>
        <w:rPr>
          <w:rFonts w:eastAsia="Calibri"/>
        </w:rPr>
        <w:t>E</w:t>
      </w:r>
      <w:r w:rsidR="00265D7E">
        <w:rPr>
          <w:rFonts w:eastAsia="Calibri"/>
        </w:rPr>
        <w:t>l subindicador 1.3 de Estandarización de Procesos</w:t>
      </w:r>
      <w:r>
        <w:rPr>
          <w:rFonts w:eastAsia="Calibri"/>
        </w:rPr>
        <w:t xml:space="preserve"> fue completado de forma satisfactoria a través de varias socializaciones internas buscando la manera más eficaz de cumplir con los objetivos misionales de la institución reduciendo la burocracia excesiva y manteniendo la</w:t>
      </w:r>
      <w:r w:rsidR="007260DC">
        <w:rPr>
          <w:rFonts w:eastAsia="Calibri"/>
        </w:rPr>
        <w:t>s buenas prácticas del ejercicio de la administración pública.</w:t>
      </w:r>
    </w:p>
    <w:p w14:paraId="4608BDE8" w14:textId="13221334" w:rsidR="00F34BC1" w:rsidRDefault="00F34BC1" w:rsidP="00F34BC1">
      <w:pPr>
        <w:spacing w:line="360" w:lineRule="auto"/>
        <w:jc w:val="both"/>
        <w:rPr>
          <w:rFonts w:eastAsia="Calibri"/>
        </w:rPr>
      </w:pPr>
    </w:p>
    <w:p w14:paraId="1D477B8C" w14:textId="77777777" w:rsidR="00410972" w:rsidRDefault="00410972" w:rsidP="00F34BC1">
      <w:pPr>
        <w:spacing w:line="360" w:lineRule="auto"/>
        <w:jc w:val="both"/>
        <w:rPr>
          <w:rFonts w:eastAsia="Calibri"/>
        </w:rPr>
      </w:pPr>
    </w:p>
    <w:p w14:paraId="713FDE71" w14:textId="706AA354" w:rsidR="007260DC" w:rsidRDefault="00265D7E" w:rsidP="00F34BC1">
      <w:pPr>
        <w:spacing w:line="360" w:lineRule="auto"/>
        <w:jc w:val="both"/>
        <w:rPr>
          <w:rFonts w:eastAsia="Calibri"/>
        </w:rPr>
      </w:pPr>
      <w:r w:rsidRPr="00EA7B2F">
        <w:rPr>
          <w:rFonts w:eastAsia="Calibri"/>
        </w:rPr>
        <w:t>La confección de la Carta Compromiso al Ciudadano</w:t>
      </w:r>
      <w:r w:rsidR="007260DC">
        <w:rPr>
          <w:rFonts w:eastAsia="Calibri"/>
        </w:rPr>
        <w:t>, la cual corresponde al subindicador 1.4,</w:t>
      </w:r>
      <w:r w:rsidRPr="00EA7B2F">
        <w:rPr>
          <w:rFonts w:eastAsia="Calibri"/>
        </w:rPr>
        <w:t xml:space="preserve"> </w:t>
      </w:r>
      <w:r w:rsidR="007260DC">
        <w:rPr>
          <w:rFonts w:eastAsia="Calibri"/>
        </w:rPr>
        <w:t>fue remitida en noviembre de este año a la Dirección de Diseño y Mejora de Servicios Públicos del MAP para su evaluación y posterior calificación; se espera recibir el visto bueno y la calificación máxima en este punto.</w:t>
      </w:r>
    </w:p>
    <w:p w14:paraId="178670C8" w14:textId="01CC39D2" w:rsidR="00EA7B2F" w:rsidRPr="00EA7B2F" w:rsidRDefault="00EA7B2F" w:rsidP="00F34BC1">
      <w:pPr>
        <w:spacing w:line="360" w:lineRule="auto"/>
        <w:jc w:val="both"/>
        <w:rPr>
          <w:rFonts w:eastAsia="Calibri"/>
        </w:rPr>
      </w:pPr>
      <w:r w:rsidRPr="00EA7B2F">
        <w:rPr>
          <w:rFonts w:eastAsia="Calibri"/>
        </w:rPr>
        <w:t xml:space="preserve">La ejecución del </w:t>
      </w:r>
      <w:r w:rsidR="007260DC">
        <w:rPr>
          <w:rFonts w:eastAsia="Calibri"/>
        </w:rPr>
        <w:t>M</w:t>
      </w:r>
      <w:r w:rsidRPr="00EA7B2F">
        <w:rPr>
          <w:rFonts w:eastAsia="Calibri"/>
        </w:rPr>
        <w:t xml:space="preserve">onitoreo de la </w:t>
      </w:r>
      <w:r w:rsidR="007260DC">
        <w:rPr>
          <w:rFonts w:eastAsia="Calibri"/>
        </w:rPr>
        <w:t>C</w:t>
      </w:r>
      <w:r w:rsidRPr="00EA7B2F">
        <w:rPr>
          <w:rFonts w:eastAsia="Calibri"/>
        </w:rPr>
        <w:t xml:space="preserve">alidad de </w:t>
      </w:r>
      <w:r w:rsidR="007260DC">
        <w:rPr>
          <w:rFonts w:eastAsia="Calibri"/>
        </w:rPr>
        <w:t>S</w:t>
      </w:r>
      <w:r w:rsidRPr="00EA7B2F">
        <w:rPr>
          <w:rFonts w:eastAsia="Calibri"/>
        </w:rPr>
        <w:t>ervicios</w:t>
      </w:r>
      <w:r w:rsidR="007260DC">
        <w:rPr>
          <w:rFonts w:eastAsia="Calibri"/>
        </w:rPr>
        <w:t>, correspondiente al subindicador 1.6,</w:t>
      </w:r>
      <w:r w:rsidRPr="00EA7B2F">
        <w:rPr>
          <w:rFonts w:eastAsia="Calibri"/>
        </w:rPr>
        <w:t xml:space="preserve"> fue realizada conforme a lo establecido en la metodología SERVQUAL utilizada por el Ministerio de Administración Pública dentro de los productores y comerciantes establecidos en el Merca Santo Domingo como mercado único administrado por MERCADOM por el momento. Para esto fue identificada una muestra de 153 usuarios, donde se obtuvieron calificaciones muy positivas en los aspectos de fiabilidad, seguridad, empatía, capacidad de respuesta y elementos tangibles; con una calificación general de un 96.11%; superando el índice de satisfacción esperada por un 7.22%.</w:t>
      </w:r>
    </w:p>
    <w:p w14:paraId="1BA15DDC" w14:textId="75D80ADB" w:rsidR="00EA7B2F" w:rsidRPr="00F34BC1" w:rsidRDefault="00EA7B2F" w:rsidP="00F34BC1">
      <w:pPr>
        <w:spacing w:line="360" w:lineRule="auto"/>
        <w:jc w:val="both"/>
        <w:rPr>
          <w:rFonts w:eastAsia="Calibri"/>
          <w:noProof/>
        </w:rPr>
      </w:pPr>
      <w:r w:rsidRPr="00F34BC1">
        <w:rPr>
          <w:rFonts w:eastAsia="Calibri"/>
          <w:noProof/>
        </w:rPr>
        <w:t xml:space="preserve">Otra medición de calidad ejecutada fue la de los servicios a usuarios institucionales, bajo la misma metodología SERVQUAL utilizada en para el monitoreo </w:t>
      </w:r>
      <w:r w:rsidRPr="00F34BC1">
        <w:rPr>
          <w:rFonts w:eastAsia="Calibri"/>
          <w:noProof/>
        </w:rPr>
        <w:lastRenderedPageBreak/>
        <w:t>de servicios al ciudadano. En este caso la muestra fue mucho más reducida, con sólo cuatro encuestas realizadas a los diferentes organismos del estado con los cuales existen acuerdos interinstitucionales. Los resultados de estas mediciones fueron de un 79% de satisfacción general, un poco por debajo con relación al monitoreo anteriormente mencionado, sin embargo, aun dentro de la escala de satisfacción que presenta esta metodología. El índice de satisfacción esperado por el usuario fue de un 75%; donde se superó por 4%.</w:t>
      </w:r>
    </w:p>
    <w:p w14:paraId="555AC34F" w14:textId="77777777" w:rsidR="00B767B8" w:rsidRDefault="00B767B8" w:rsidP="00F34BC1">
      <w:pPr>
        <w:spacing w:line="360" w:lineRule="auto"/>
        <w:jc w:val="both"/>
        <w:rPr>
          <w:rFonts w:eastAsia="Calibri"/>
          <w:noProof/>
        </w:rPr>
      </w:pPr>
    </w:p>
    <w:p w14:paraId="7C2567B2" w14:textId="4AEF31EA" w:rsidR="00F34BC1" w:rsidRDefault="00F34BC1" w:rsidP="00F34BC1">
      <w:pPr>
        <w:spacing w:line="360" w:lineRule="auto"/>
        <w:jc w:val="both"/>
        <w:rPr>
          <w:rFonts w:eastAsia="Calibri"/>
        </w:rPr>
      </w:pPr>
      <w:r w:rsidRPr="00F34BC1">
        <w:rPr>
          <w:rFonts w:eastAsia="Calibri"/>
          <w:noProof/>
        </w:rPr>
        <w:t>Una vez</w:t>
      </w:r>
      <w:r>
        <w:rPr>
          <w:rFonts w:eastAsia="Calibri"/>
        </w:rPr>
        <w:t xml:space="preserve"> realizados todos los levantamientos previamente mencionados, se pudo calcular el Índice de Satisfacción General de la institución, el cual arrojó una calificación de un 88%, </w:t>
      </w:r>
      <w:r w:rsidR="00774CE3">
        <w:rPr>
          <w:rFonts w:eastAsia="Calibri"/>
        </w:rPr>
        <w:t xml:space="preserve">en concordancia con </w:t>
      </w:r>
      <w:r>
        <w:rPr>
          <w:rFonts w:eastAsia="Calibri"/>
        </w:rPr>
        <w:t xml:space="preserve">la </w:t>
      </w:r>
      <w:r w:rsidR="00774CE3">
        <w:rPr>
          <w:rFonts w:eastAsia="Calibri"/>
        </w:rPr>
        <w:t>puntuación del subindicador 1.7 de Satisfacción Ciudadana.</w:t>
      </w:r>
    </w:p>
    <w:p w14:paraId="05B04189" w14:textId="77777777" w:rsidR="00774CE3" w:rsidRPr="00774CE3" w:rsidRDefault="00774CE3" w:rsidP="00774CE3">
      <w:pPr>
        <w:spacing w:line="360" w:lineRule="auto"/>
        <w:jc w:val="both"/>
        <w:rPr>
          <w:rFonts w:eastAsia="Calibri"/>
        </w:rPr>
      </w:pPr>
      <w:r w:rsidRPr="00774CE3">
        <w:rPr>
          <w:rFonts w:eastAsia="Calibri"/>
        </w:rPr>
        <w:t>Aun siendo esta una calificación aceptable, con miras a obtener una mejor puntuación en futuras mediciones, se ha realizado un plan de acción donde se atacará el aspecto especifico donde la puntuación fue menor de la esperada a nivel interno.</w:t>
      </w:r>
    </w:p>
    <w:tbl>
      <w:tblPr>
        <w:tblW w:w="10860" w:type="dxa"/>
        <w:tblInd w:w="-1475" w:type="dxa"/>
        <w:tblCellMar>
          <w:left w:w="70" w:type="dxa"/>
          <w:right w:w="70" w:type="dxa"/>
        </w:tblCellMar>
        <w:tblLook w:val="04A0" w:firstRow="1" w:lastRow="0" w:firstColumn="1" w:lastColumn="0" w:noHBand="0" w:noVBand="1"/>
      </w:tblPr>
      <w:tblGrid>
        <w:gridCol w:w="1527"/>
        <w:gridCol w:w="1194"/>
        <w:gridCol w:w="1406"/>
        <w:gridCol w:w="2353"/>
        <w:gridCol w:w="1106"/>
        <w:gridCol w:w="1325"/>
        <w:gridCol w:w="1949"/>
      </w:tblGrid>
      <w:tr w:rsidR="00774CE3" w:rsidRPr="00774CE3" w14:paraId="4D06BB6D" w14:textId="77777777" w:rsidTr="00A57E3D">
        <w:trPr>
          <w:trHeight w:val="1572"/>
          <w:tblHeader/>
        </w:trPr>
        <w:tc>
          <w:tcPr>
            <w:tcW w:w="1527" w:type="dxa"/>
            <w:tcBorders>
              <w:top w:val="single" w:sz="8" w:space="0" w:color="auto"/>
              <w:left w:val="single" w:sz="8" w:space="0" w:color="auto"/>
              <w:bottom w:val="nil"/>
              <w:right w:val="single" w:sz="8" w:space="0" w:color="auto"/>
            </w:tcBorders>
            <w:shd w:val="clear" w:color="000000" w:fill="142F62"/>
            <w:vAlign w:val="center"/>
            <w:hideMark/>
          </w:tcPr>
          <w:p w14:paraId="7D72EF31" w14:textId="77777777" w:rsidR="00774CE3" w:rsidRPr="00774CE3" w:rsidRDefault="00774CE3" w:rsidP="00774CE3">
            <w:pPr>
              <w:spacing w:after="0" w:line="240" w:lineRule="auto"/>
              <w:jc w:val="center"/>
              <w:rPr>
                <w:rFonts w:eastAsia="Times New Roman"/>
                <w:color w:val="FFFFFF"/>
                <w:spacing w:val="0"/>
                <w:lang w:eastAsia="es-DO"/>
              </w:rPr>
            </w:pPr>
            <w:r w:rsidRPr="00774CE3">
              <w:rPr>
                <w:rFonts w:eastAsia="Times New Roman"/>
                <w:color w:val="FFFFFF"/>
                <w:spacing w:val="0"/>
                <w:lang w:eastAsia="es-DO"/>
              </w:rPr>
              <w:t>Modalidad de prestación del servicio</w:t>
            </w:r>
          </w:p>
        </w:tc>
        <w:tc>
          <w:tcPr>
            <w:tcW w:w="1194" w:type="dxa"/>
            <w:tcBorders>
              <w:top w:val="single" w:sz="8" w:space="0" w:color="auto"/>
              <w:left w:val="nil"/>
              <w:bottom w:val="nil"/>
              <w:right w:val="single" w:sz="8" w:space="0" w:color="auto"/>
            </w:tcBorders>
            <w:shd w:val="clear" w:color="000000" w:fill="142F62"/>
            <w:vAlign w:val="center"/>
            <w:hideMark/>
          </w:tcPr>
          <w:p w14:paraId="3D4F259C" w14:textId="77777777" w:rsidR="00774CE3" w:rsidRPr="00774CE3" w:rsidRDefault="00774CE3" w:rsidP="00774CE3">
            <w:pPr>
              <w:spacing w:after="0" w:line="240" w:lineRule="auto"/>
              <w:jc w:val="center"/>
              <w:rPr>
                <w:rFonts w:eastAsia="Times New Roman"/>
                <w:color w:val="FFFFFF"/>
                <w:spacing w:val="0"/>
                <w:lang w:eastAsia="es-DO"/>
              </w:rPr>
            </w:pPr>
            <w:r w:rsidRPr="00774CE3">
              <w:rPr>
                <w:rFonts w:eastAsia="Times New Roman"/>
                <w:color w:val="FFFFFF"/>
                <w:spacing w:val="0"/>
                <w:lang w:eastAsia="es-DO"/>
              </w:rPr>
              <w:t>Dimensión</w:t>
            </w:r>
          </w:p>
        </w:tc>
        <w:tc>
          <w:tcPr>
            <w:tcW w:w="1406" w:type="dxa"/>
            <w:tcBorders>
              <w:top w:val="single" w:sz="8" w:space="0" w:color="auto"/>
              <w:left w:val="nil"/>
              <w:bottom w:val="nil"/>
              <w:right w:val="single" w:sz="8" w:space="0" w:color="auto"/>
            </w:tcBorders>
            <w:shd w:val="clear" w:color="000000" w:fill="142F62"/>
            <w:vAlign w:val="center"/>
            <w:hideMark/>
          </w:tcPr>
          <w:p w14:paraId="2062A06C" w14:textId="77777777" w:rsidR="00774CE3" w:rsidRPr="00774CE3" w:rsidRDefault="00774CE3" w:rsidP="00774CE3">
            <w:pPr>
              <w:spacing w:after="0" w:line="240" w:lineRule="auto"/>
              <w:jc w:val="center"/>
              <w:rPr>
                <w:rFonts w:eastAsia="Times New Roman"/>
                <w:color w:val="FFFFFF"/>
                <w:spacing w:val="0"/>
                <w:lang w:eastAsia="es-DO"/>
              </w:rPr>
            </w:pPr>
            <w:r w:rsidRPr="00774CE3">
              <w:rPr>
                <w:rFonts w:eastAsia="Times New Roman"/>
                <w:color w:val="FFFFFF"/>
                <w:spacing w:val="0"/>
                <w:lang w:eastAsia="es-DO"/>
              </w:rPr>
              <w:t>Oportunidad de mejora</w:t>
            </w:r>
          </w:p>
        </w:tc>
        <w:tc>
          <w:tcPr>
            <w:tcW w:w="2353" w:type="dxa"/>
            <w:tcBorders>
              <w:top w:val="single" w:sz="8" w:space="0" w:color="auto"/>
              <w:left w:val="nil"/>
              <w:bottom w:val="nil"/>
              <w:right w:val="single" w:sz="8" w:space="0" w:color="auto"/>
            </w:tcBorders>
            <w:shd w:val="clear" w:color="000000" w:fill="142F62"/>
            <w:vAlign w:val="center"/>
            <w:hideMark/>
          </w:tcPr>
          <w:p w14:paraId="02B12568" w14:textId="77777777" w:rsidR="00774CE3" w:rsidRPr="00774CE3" w:rsidRDefault="00774CE3" w:rsidP="00774CE3">
            <w:pPr>
              <w:spacing w:after="0" w:line="240" w:lineRule="auto"/>
              <w:jc w:val="center"/>
              <w:rPr>
                <w:rFonts w:eastAsia="Times New Roman"/>
                <w:color w:val="FFFFFF"/>
                <w:spacing w:val="0"/>
                <w:lang w:eastAsia="es-DO"/>
              </w:rPr>
            </w:pPr>
            <w:r w:rsidRPr="00774CE3">
              <w:rPr>
                <w:rFonts w:eastAsia="Times New Roman"/>
                <w:color w:val="FFFFFF"/>
                <w:spacing w:val="0"/>
                <w:lang w:eastAsia="es-DO"/>
              </w:rPr>
              <w:t>Acción de mejora</w:t>
            </w:r>
          </w:p>
        </w:tc>
        <w:tc>
          <w:tcPr>
            <w:tcW w:w="1106" w:type="dxa"/>
            <w:tcBorders>
              <w:top w:val="single" w:sz="8" w:space="0" w:color="auto"/>
              <w:left w:val="nil"/>
              <w:bottom w:val="nil"/>
              <w:right w:val="single" w:sz="8" w:space="0" w:color="auto"/>
            </w:tcBorders>
            <w:shd w:val="clear" w:color="000000" w:fill="142F62"/>
            <w:vAlign w:val="center"/>
            <w:hideMark/>
          </w:tcPr>
          <w:p w14:paraId="60F4B5E9" w14:textId="77777777" w:rsidR="00774CE3" w:rsidRPr="00774CE3" w:rsidRDefault="00774CE3" w:rsidP="00774CE3">
            <w:pPr>
              <w:spacing w:after="0" w:line="240" w:lineRule="auto"/>
              <w:jc w:val="center"/>
              <w:rPr>
                <w:rFonts w:eastAsia="Times New Roman"/>
                <w:color w:val="FFFFFF"/>
                <w:spacing w:val="0"/>
                <w:lang w:eastAsia="es-DO"/>
              </w:rPr>
            </w:pPr>
            <w:r w:rsidRPr="00774CE3">
              <w:rPr>
                <w:rFonts w:eastAsia="Times New Roman"/>
                <w:color w:val="FFFFFF"/>
                <w:spacing w:val="0"/>
                <w:lang w:eastAsia="es-DO"/>
              </w:rPr>
              <w:t>Fecha de inicio</w:t>
            </w:r>
          </w:p>
        </w:tc>
        <w:tc>
          <w:tcPr>
            <w:tcW w:w="1325" w:type="dxa"/>
            <w:tcBorders>
              <w:top w:val="single" w:sz="8" w:space="0" w:color="auto"/>
              <w:left w:val="nil"/>
              <w:bottom w:val="nil"/>
              <w:right w:val="single" w:sz="8" w:space="0" w:color="auto"/>
            </w:tcBorders>
            <w:shd w:val="clear" w:color="000000" w:fill="142F62"/>
            <w:vAlign w:val="center"/>
            <w:hideMark/>
          </w:tcPr>
          <w:p w14:paraId="26F38F27" w14:textId="77777777" w:rsidR="00774CE3" w:rsidRPr="00774CE3" w:rsidRDefault="00774CE3" w:rsidP="00774CE3">
            <w:pPr>
              <w:spacing w:after="0" w:line="240" w:lineRule="auto"/>
              <w:jc w:val="center"/>
              <w:rPr>
                <w:rFonts w:eastAsia="Times New Roman"/>
                <w:color w:val="FFFFFF"/>
                <w:spacing w:val="0"/>
                <w:lang w:eastAsia="es-DO"/>
              </w:rPr>
            </w:pPr>
            <w:r w:rsidRPr="00774CE3">
              <w:rPr>
                <w:rFonts w:eastAsia="Times New Roman"/>
                <w:color w:val="FFFFFF"/>
                <w:spacing w:val="0"/>
                <w:lang w:eastAsia="es-DO"/>
              </w:rPr>
              <w:t>Fecha de finalización</w:t>
            </w:r>
          </w:p>
        </w:tc>
        <w:tc>
          <w:tcPr>
            <w:tcW w:w="1949" w:type="dxa"/>
            <w:tcBorders>
              <w:top w:val="single" w:sz="8" w:space="0" w:color="auto"/>
              <w:left w:val="nil"/>
              <w:bottom w:val="nil"/>
              <w:right w:val="single" w:sz="8" w:space="0" w:color="auto"/>
            </w:tcBorders>
            <w:shd w:val="clear" w:color="000000" w:fill="142F62"/>
            <w:vAlign w:val="center"/>
            <w:hideMark/>
          </w:tcPr>
          <w:p w14:paraId="68C79E09" w14:textId="77777777" w:rsidR="00774CE3" w:rsidRPr="00774CE3" w:rsidRDefault="00774CE3" w:rsidP="00774CE3">
            <w:pPr>
              <w:spacing w:after="0" w:line="240" w:lineRule="auto"/>
              <w:jc w:val="center"/>
              <w:rPr>
                <w:rFonts w:eastAsia="Times New Roman"/>
                <w:color w:val="FFFFFF"/>
                <w:spacing w:val="0"/>
                <w:lang w:eastAsia="es-DO"/>
              </w:rPr>
            </w:pPr>
            <w:r w:rsidRPr="00774CE3">
              <w:rPr>
                <w:rFonts w:eastAsia="Times New Roman"/>
                <w:color w:val="FFFFFF"/>
                <w:spacing w:val="0"/>
                <w:lang w:eastAsia="es-DO"/>
              </w:rPr>
              <w:t>Área responsable</w:t>
            </w:r>
          </w:p>
        </w:tc>
      </w:tr>
      <w:tr w:rsidR="00774CE3" w:rsidRPr="00774CE3" w14:paraId="254FCE71" w14:textId="77777777" w:rsidTr="00880C3E">
        <w:trPr>
          <w:trHeight w:val="2520"/>
        </w:trPr>
        <w:tc>
          <w:tcPr>
            <w:tcW w:w="15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511D9E"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Servicios ofrecidos a usuarios institucionales</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14:paraId="40E9E1C8"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Capacidad de respuesta</w:t>
            </w:r>
          </w:p>
        </w:tc>
        <w:tc>
          <w:tcPr>
            <w:tcW w:w="1406" w:type="dxa"/>
            <w:tcBorders>
              <w:top w:val="single" w:sz="8" w:space="0" w:color="auto"/>
              <w:left w:val="nil"/>
              <w:bottom w:val="single" w:sz="8" w:space="0" w:color="auto"/>
              <w:right w:val="single" w:sz="8" w:space="0" w:color="auto"/>
            </w:tcBorders>
            <w:shd w:val="clear" w:color="auto" w:fill="auto"/>
            <w:vAlign w:val="center"/>
            <w:hideMark/>
          </w:tcPr>
          <w:p w14:paraId="67879603"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El tiempo de espera para confirmar la recepción de su solicitud.</w:t>
            </w:r>
          </w:p>
        </w:tc>
        <w:tc>
          <w:tcPr>
            <w:tcW w:w="23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92E18E"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 xml:space="preserve">Socializaciones con el personal destinado para el cumplimiento del acuerdo sobre la metodología SERVQUAL y el impacto de sus acciones hacia los usuarios con los que </w:t>
            </w:r>
            <w:r w:rsidRPr="00774CE3">
              <w:rPr>
                <w:rFonts w:eastAsia="Times New Roman"/>
                <w:spacing w:val="0"/>
                <w:lang w:eastAsia="es-DO"/>
              </w:rPr>
              <w:lastRenderedPageBreak/>
              <w:t>interactúan en los acuerdos interinstitucionales.</w:t>
            </w:r>
          </w:p>
        </w:tc>
        <w:tc>
          <w:tcPr>
            <w:tcW w:w="1106" w:type="dxa"/>
            <w:tcBorders>
              <w:top w:val="single" w:sz="8" w:space="0" w:color="auto"/>
              <w:left w:val="nil"/>
              <w:bottom w:val="single" w:sz="8" w:space="0" w:color="auto"/>
              <w:right w:val="single" w:sz="8" w:space="0" w:color="auto"/>
            </w:tcBorders>
            <w:shd w:val="clear" w:color="auto" w:fill="auto"/>
            <w:vAlign w:val="center"/>
            <w:hideMark/>
          </w:tcPr>
          <w:p w14:paraId="38E3F714"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lastRenderedPageBreak/>
              <w:t>1/7/2022</w:t>
            </w:r>
          </w:p>
        </w:tc>
        <w:tc>
          <w:tcPr>
            <w:tcW w:w="1325" w:type="dxa"/>
            <w:tcBorders>
              <w:top w:val="single" w:sz="8" w:space="0" w:color="auto"/>
              <w:left w:val="nil"/>
              <w:bottom w:val="single" w:sz="8" w:space="0" w:color="auto"/>
              <w:right w:val="single" w:sz="8" w:space="0" w:color="auto"/>
            </w:tcBorders>
            <w:shd w:val="clear" w:color="auto" w:fill="auto"/>
            <w:vAlign w:val="center"/>
            <w:hideMark/>
          </w:tcPr>
          <w:p w14:paraId="1C8A82B9"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1/12/2022</w:t>
            </w:r>
          </w:p>
        </w:tc>
        <w:tc>
          <w:tcPr>
            <w:tcW w:w="1949" w:type="dxa"/>
            <w:tcBorders>
              <w:top w:val="single" w:sz="8" w:space="0" w:color="auto"/>
              <w:left w:val="nil"/>
              <w:bottom w:val="single" w:sz="8" w:space="0" w:color="auto"/>
              <w:right w:val="single" w:sz="8" w:space="0" w:color="auto"/>
            </w:tcBorders>
            <w:shd w:val="clear" w:color="auto" w:fill="auto"/>
            <w:vAlign w:val="center"/>
            <w:hideMark/>
          </w:tcPr>
          <w:p w14:paraId="08C5BF7D"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Comité Interno de Calidad (CIC) MERCADOM</w:t>
            </w:r>
          </w:p>
        </w:tc>
      </w:tr>
      <w:tr w:rsidR="00774CE3" w:rsidRPr="00774CE3" w14:paraId="33B7B1A9" w14:textId="77777777" w:rsidTr="00880C3E">
        <w:trPr>
          <w:trHeight w:val="2292"/>
        </w:trPr>
        <w:tc>
          <w:tcPr>
            <w:tcW w:w="1527" w:type="dxa"/>
            <w:tcBorders>
              <w:top w:val="nil"/>
              <w:left w:val="single" w:sz="8" w:space="0" w:color="auto"/>
              <w:bottom w:val="single" w:sz="8" w:space="0" w:color="auto"/>
              <w:right w:val="single" w:sz="8" w:space="0" w:color="auto"/>
            </w:tcBorders>
            <w:shd w:val="clear" w:color="auto" w:fill="auto"/>
            <w:vAlign w:val="center"/>
            <w:hideMark/>
          </w:tcPr>
          <w:p w14:paraId="01AF8917"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lastRenderedPageBreak/>
              <w:t>Servicios ofrecidos a usuarios institucionales</w:t>
            </w:r>
          </w:p>
        </w:tc>
        <w:tc>
          <w:tcPr>
            <w:tcW w:w="1194" w:type="dxa"/>
            <w:tcBorders>
              <w:top w:val="nil"/>
              <w:left w:val="nil"/>
              <w:bottom w:val="single" w:sz="8" w:space="0" w:color="auto"/>
              <w:right w:val="single" w:sz="8" w:space="0" w:color="auto"/>
            </w:tcBorders>
            <w:shd w:val="clear" w:color="auto" w:fill="auto"/>
            <w:vAlign w:val="center"/>
            <w:hideMark/>
          </w:tcPr>
          <w:p w14:paraId="462AE822"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Capacidad de respuesta</w:t>
            </w:r>
          </w:p>
        </w:tc>
        <w:tc>
          <w:tcPr>
            <w:tcW w:w="1406" w:type="dxa"/>
            <w:tcBorders>
              <w:top w:val="nil"/>
              <w:left w:val="nil"/>
              <w:bottom w:val="single" w:sz="8" w:space="0" w:color="auto"/>
              <w:right w:val="single" w:sz="8" w:space="0" w:color="auto"/>
            </w:tcBorders>
            <w:shd w:val="clear" w:color="auto" w:fill="auto"/>
            <w:vAlign w:val="center"/>
            <w:hideMark/>
          </w:tcPr>
          <w:p w14:paraId="771843B5"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El tiempo que tarda el área en entregar el servicio solicitado.</w:t>
            </w:r>
          </w:p>
        </w:tc>
        <w:tc>
          <w:tcPr>
            <w:tcW w:w="2353" w:type="dxa"/>
            <w:vMerge/>
            <w:tcBorders>
              <w:top w:val="single" w:sz="8" w:space="0" w:color="auto"/>
              <w:left w:val="single" w:sz="8" w:space="0" w:color="auto"/>
              <w:bottom w:val="single" w:sz="8" w:space="0" w:color="000000"/>
              <w:right w:val="single" w:sz="8" w:space="0" w:color="auto"/>
            </w:tcBorders>
            <w:vAlign w:val="center"/>
            <w:hideMark/>
          </w:tcPr>
          <w:p w14:paraId="78EA620C" w14:textId="77777777" w:rsidR="00774CE3" w:rsidRPr="00774CE3" w:rsidRDefault="00774CE3" w:rsidP="00774CE3">
            <w:pPr>
              <w:spacing w:after="0" w:line="240" w:lineRule="auto"/>
              <w:rPr>
                <w:rFonts w:eastAsia="Times New Roman"/>
                <w:spacing w:val="0"/>
                <w:lang w:eastAsia="es-DO"/>
              </w:rPr>
            </w:pPr>
          </w:p>
        </w:tc>
        <w:tc>
          <w:tcPr>
            <w:tcW w:w="1106" w:type="dxa"/>
            <w:tcBorders>
              <w:top w:val="nil"/>
              <w:left w:val="nil"/>
              <w:bottom w:val="single" w:sz="8" w:space="0" w:color="auto"/>
              <w:right w:val="single" w:sz="8" w:space="0" w:color="auto"/>
            </w:tcBorders>
            <w:shd w:val="clear" w:color="auto" w:fill="auto"/>
            <w:vAlign w:val="center"/>
            <w:hideMark/>
          </w:tcPr>
          <w:p w14:paraId="52C06AC2"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1/7/2022</w:t>
            </w:r>
          </w:p>
        </w:tc>
        <w:tc>
          <w:tcPr>
            <w:tcW w:w="1325" w:type="dxa"/>
            <w:tcBorders>
              <w:top w:val="nil"/>
              <w:left w:val="nil"/>
              <w:bottom w:val="single" w:sz="8" w:space="0" w:color="auto"/>
              <w:right w:val="single" w:sz="8" w:space="0" w:color="auto"/>
            </w:tcBorders>
            <w:shd w:val="clear" w:color="auto" w:fill="auto"/>
            <w:vAlign w:val="center"/>
            <w:hideMark/>
          </w:tcPr>
          <w:p w14:paraId="3ACC6CD1"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1/12/2022</w:t>
            </w:r>
          </w:p>
        </w:tc>
        <w:tc>
          <w:tcPr>
            <w:tcW w:w="1949" w:type="dxa"/>
            <w:tcBorders>
              <w:top w:val="nil"/>
              <w:left w:val="nil"/>
              <w:bottom w:val="single" w:sz="8" w:space="0" w:color="auto"/>
              <w:right w:val="single" w:sz="8" w:space="0" w:color="auto"/>
            </w:tcBorders>
            <w:shd w:val="clear" w:color="auto" w:fill="auto"/>
            <w:vAlign w:val="center"/>
            <w:hideMark/>
          </w:tcPr>
          <w:p w14:paraId="4F776DAF"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Comité Interno de Calidad (CIC) MERCADOM</w:t>
            </w:r>
          </w:p>
        </w:tc>
      </w:tr>
      <w:tr w:rsidR="00774CE3" w:rsidRPr="00774CE3" w14:paraId="5E4878EF" w14:textId="77777777" w:rsidTr="00880C3E">
        <w:trPr>
          <w:trHeight w:val="1980"/>
        </w:trPr>
        <w:tc>
          <w:tcPr>
            <w:tcW w:w="1527" w:type="dxa"/>
            <w:tcBorders>
              <w:top w:val="nil"/>
              <w:left w:val="single" w:sz="8" w:space="0" w:color="auto"/>
              <w:bottom w:val="single" w:sz="8" w:space="0" w:color="auto"/>
              <w:right w:val="single" w:sz="8" w:space="0" w:color="auto"/>
            </w:tcBorders>
            <w:shd w:val="clear" w:color="auto" w:fill="auto"/>
            <w:vAlign w:val="center"/>
            <w:hideMark/>
          </w:tcPr>
          <w:p w14:paraId="29276721"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Servicios ofrecidos a usuarios institucionales</w:t>
            </w:r>
          </w:p>
        </w:tc>
        <w:tc>
          <w:tcPr>
            <w:tcW w:w="1194" w:type="dxa"/>
            <w:tcBorders>
              <w:top w:val="nil"/>
              <w:left w:val="nil"/>
              <w:bottom w:val="single" w:sz="8" w:space="0" w:color="auto"/>
              <w:right w:val="single" w:sz="8" w:space="0" w:color="auto"/>
            </w:tcBorders>
            <w:shd w:val="clear" w:color="auto" w:fill="auto"/>
            <w:vAlign w:val="center"/>
            <w:hideMark/>
          </w:tcPr>
          <w:p w14:paraId="67AC2272"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Capacidad de respuesta</w:t>
            </w:r>
          </w:p>
        </w:tc>
        <w:tc>
          <w:tcPr>
            <w:tcW w:w="1406" w:type="dxa"/>
            <w:tcBorders>
              <w:top w:val="nil"/>
              <w:left w:val="nil"/>
              <w:bottom w:val="single" w:sz="8" w:space="0" w:color="auto"/>
              <w:right w:val="single" w:sz="8" w:space="0" w:color="auto"/>
            </w:tcBorders>
            <w:shd w:val="clear" w:color="auto" w:fill="auto"/>
            <w:vAlign w:val="center"/>
            <w:hideMark/>
          </w:tcPr>
          <w:p w14:paraId="51B257DD"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El interés mostrado por el área para dar respuesta al servicio solicitado.</w:t>
            </w:r>
          </w:p>
        </w:tc>
        <w:tc>
          <w:tcPr>
            <w:tcW w:w="2353" w:type="dxa"/>
            <w:vMerge/>
            <w:tcBorders>
              <w:top w:val="single" w:sz="8" w:space="0" w:color="auto"/>
              <w:left w:val="single" w:sz="8" w:space="0" w:color="auto"/>
              <w:bottom w:val="single" w:sz="8" w:space="0" w:color="000000"/>
              <w:right w:val="single" w:sz="8" w:space="0" w:color="auto"/>
            </w:tcBorders>
            <w:vAlign w:val="center"/>
            <w:hideMark/>
          </w:tcPr>
          <w:p w14:paraId="41E19B11" w14:textId="77777777" w:rsidR="00774CE3" w:rsidRPr="00774CE3" w:rsidRDefault="00774CE3" w:rsidP="00774CE3">
            <w:pPr>
              <w:spacing w:after="0" w:line="240" w:lineRule="auto"/>
              <w:rPr>
                <w:rFonts w:eastAsia="Times New Roman"/>
                <w:spacing w:val="0"/>
                <w:lang w:eastAsia="es-DO"/>
              </w:rPr>
            </w:pPr>
          </w:p>
        </w:tc>
        <w:tc>
          <w:tcPr>
            <w:tcW w:w="1106" w:type="dxa"/>
            <w:tcBorders>
              <w:top w:val="nil"/>
              <w:left w:val="nil"/>
              <w:bottom w:val="single" w:sz="8" w:space="0" w:color="auto"/>
              <w:right w:val="single" w:sz="8" w:space="0" w:color="auto"/>
            </w:tcBorders>
            <w:shd w:val="clear" w:color="auto" w:fill="auto"/>
            <w:vAlign w:val="center"/>
            <w:hideMark/>
          </w:tcPr>
          <w:p w14:paraId="0706B698"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1/7/2022</w:t>
            </w:r>
          </w:p>
        </w:tc>
        <w:tc>
          <w:tcPr>
            <w:tcW w:w="1325" w:type="dxa"/>
            <w:tcBorders>
              <w:top w:val="nil"/>
              <w:left w:val="nil"/>
              <w:bottom w:val="single" w:sz="8" w:space="0" w:color="auto"/>
              <w:right w:val="single" w:sz="8" w:space="0" w:color="auto"/>
            </w:tcBorders>
            <w:shd w:val="clear" w:color="auto" w:fill="auto"/>
            <w:vAlign w:val="center"/>
            <w:hideMark/>
          </w:tcPr>
          <w:p w14:paraId="27978969"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1/12/2022</w:t>
            </w:r>
          </w:p>
        </w:tc>
        <w:tc>
          <w:tcPr>
            <w:tcW w:w="1949" w:type="dxa"/>
            <w:tcBorders>
              <w:top w:val="nil"/>
              <w:left w:val="nil"/>
              <w:bottom w:val="single" w:sz="8" w:space="0" w:color="auto"/>
              <w:right w:val="single" w:sz="8" w:space="0" w:color="auto"/>
            </w:tcBorders>
            <w:shd w:val="clear" w:color="auto" w:fill="auto"/>
            <w:vAlign w:val="center"/>
            <w:hideMark/>
          </w:tcPr>
          <w:p w14:paraId="7B7F50B7" w14:textId="77777777" w:rsidR="00774CE3" w:rsidRPr="00774CE3" w:rsidRDefault="00774CE3" w:rsidP="00774CE3">
            <w:pPr>
              <w:spacing w:after="0" w:line="240" w:lineRule="auto"/>
              <w:jc w:val="center"/>
              <w:rPr>
                <w:rFonts w:eastAsia="Times New Roman"/>
                <w:spacing w:val="0"/>
                <w:lang w:eastAsia="es-DO"/>
              </w:rPr>
            </w:pPr>
            <w:r w:rsidRPr="00774CE3">
              <w:rPr>
                <w:rFonts w:eastAsia="Times New Roman"/>
                <w:spacing w:val="0"/>
                <w:lang w:eastAsia="es-DO"/>
              </w:rPr>
              <w:t>Comité Interno de Calidad (CIC) MERCADOM</w:t>
            </w:r>
          </w:p>
        </w:tc>
      </w:tr>
    </w:tbl>
    <w:p w14:paraId="28CE1960" w14:textId="77777777" w:rsidR="00774CE3" w:rsidRDefault="00774CE3" w:rsidP="00F34BC1">
      <w:pPr>
        <w:spacing w:line="360" w:lineRule="auto"/>
        <w:jc w:val="both"/>
        <w:rPr>
          <w:rFonts w:eastAsia="Calibri"/>
        </w:rPr>
      </w:pPr>
    </w:p>
    <w:p w14:paraId="64DC2A53" w14:textId="77777777" w:rsidR="00CF3C16" w:rsidRDefault="00CF3C16" w:rsidP="00EA7B2F">
      <w:pPr>
        <w:jc w:val="both"/>
        <w:rPr>
          <w:rFonts w:eastAsia="Calibri"/>
        </w:rPr>
      </w:pPr>
    </w:p>
    <w:p w14:paraId="6F9395C1" w14:textId="35B2432B" w:rsidR="007260DC" w:rsidRDefault="007260DC" w:rsidP="00CF3C16">
      <w:pPr>
        <w:spacing w:line="360" w:lineRule="auto"/>
        <w:jc w:val="both"/>
        <w:rPr>
          <w:rFonts w:eastAsia="Calibri"/>
        </w:rPr>
      </w:pPr>
      <w:r w:rsidRPr="00EA7B2F">
        <w:rPr>
          <w:rFonts w:eastAsia="Calibri"/>
        </w:rPr>
        <w:t>La conformación del Comité Mixto de Seguridad y Salud en el Trabajo (CMSST) para ejecutar las iniciativas de salud ocupacional, simulacros para eventualidades, aplicación de políticas de seguridad, jornadas médicas y demás tareas afines, a través de reuniones mensuales como dispone la División de Seguridad y Salud en el Trabajo.</w:t>
      </w:r>
    </w:p>
    <w:p w14:paraId="12C79188" w14:textId="1A728FE6" w:rsidR="00D908E4" w:rsidRDefault="00D908E4" w:rsidP="00CF3C16">
      <w:pPr>
        <w:spacing w:line="360" w:lineRule="auto"/>
        <w:jc w:val="both"/>
        <w:rPr>
          <w:rFonts w:eastAsia="Calibri"/>
        </w:rPr>
      </w:pPr>
      <w:r>
        <w:rPr>
          <w:rFonts w:eastAsia="Calibri"/>
        </w:rPr>
        <w:t xml:space="preserve">La Planificación de Recursos Humanos fue realizada y remitida en fecha oportuna al Ministerio de Administración </w:t>
      </w:r>
      <w:r w:rsidR="006D1218">
        <w:rPr>
          <w:rFonts w:eastAsia="Calibri"/>
        </w:rPr>
        <w:t>Pública</w:t>
      </w:r>
      <w:r>
        <w:rPr>
          <w:rFonts w:eastAsia="Calibri"/>
        </w:rPr>
        <w:t xml:space="preserve"> para ser evaluada y posteriormente calificada con la puntuación máxima. La metodología permitió al Departamento de Recursos Humanos definir con el máximo nivel de detalle los insumos de capital y personas necesarias para el año próximo y poder cumplir con los objetivos de todas las unidades organizativas y de la institución. </w:t>
      </w:r>
    </w:p>
    <w:p w14:paraId="77203AFD" w14:textId="5085ECF9" w:rsidR="00D908E4" w:rsidRDefault="00D908E4" w:rsidP="00CF3C16">
      <w:pPr>
        <w:spacing w:line="360" w:lineRule="auto"/>
        <w:jc w:val="both"/>
        <w:rPr>
          <w:rFonts w:eastAsia="Calibri"/>
        </w:rPr>
      </w:pPr>
      <w:r>
        <w:rPr>
          <w:rFonts w:eastAsia="Calibri"/>
        </w:rPr>
        <w:lastRenderedPageBreak/>
        <w:t>Una vez concluida la elaboración de la nueva estructura organizativa</w:t>
      </w:r>
      <w:r w:rsidR="00113E3B">
        <w:rPr>
          <w:rFonts w:eastAsia="Calibri"/>
        </w:rPr>
        <w:t xml:space="preserve">, y de obtener el visto bueno de la </w:t>
      </w:r>
      <w:r w:rsidR="00B767B8">
        <w:rPr>
          <w:rFonts w:eastAsia="Calibri"/>
        </w:rPr>
        <w:t xml:space="preserve">Dirección de Diseño Organizacional </w:t>
      </w:r>
      <w:r w:rsidR="00113E3B">
        <w:rPr>
          <w:rFonts w:eastAsia="Calibri"/>
        </w:rPr>
        <w:t xml:space="preserve">del Ministerio de Administración </w:t>
      </w:r>
      <w:r w:rsidR="00B767B8">
        <w:rPr>
          <w:rFonts w:eastAsia="Calibri"/>
        </w:rPr>
        <w:t>Pública</w:t>
      </w:r>
      <w:r w:rsidR="00113E3B">
        <w:rPr>
          <w:rFonts w:eastAsia="Calibri"/>
        </w:rPr>
        <w:t>, la misma fue cargada en la plataforma de SISMAP para su calificación máxima. Luego de este punto, fueron remitidos los manuales de funciones y cargos para su ponderación, dentro de dicha plataforma</w:t>
      </w:r>
      <w:r w:rsidR="00B767B8">
        <w:rPr>
          <w:rFonts w:eastAsia="Calibri"/>
        </w:rPr>
        <w:t xml:space="preserve">; cumpliendo con los </w:t>
      </w:r>
      <w:r w:rsidR="00760479">
        <w:rPr>
          <w:rFonts w:eastAsia="Calibri"/>
        </w:rPr>
        <w:t>parámetros de Organización de Trabajo del SISMAP.</w:t>
      </w:r>
    </w:p>
    <w:p w14:paraId="3CE0E83F" w14:textId="79E00DEE" w:rsidR="00760479" w:rsidRDefault="00760479" w:rsidP="00CF3C16">
      <w:pPr>
        <w:spacing w:line="360" w:lineRule="auto"/>
        <w:jc w:val="both"/>
        <w:rPr>
          <w:rFonts w:eastAsia="Calibri"/>
        </w:rPr>
      </w:pPr>
      <w:r>
        <w:rPr>
          <w:rFonts w:eastAsia="Calibri"/>
        </w:rPr>
        <w:t xml:space="preserve">En la </w:t>
      </w:r>
      <w:r w:rsidR="00791B6B">
        <w:rPr>
          <w:rFonts w:eastAsia="Calibri"/>
        </w:rPr>
        <w:t>Gestión</w:t>
      </w:r>
      <w:r>
        <w:rPr>
          <w:rFonts w:eastAsia="Calibri"/>
        </w:rPr>
        <w:t xml:space="preserve"> de Compensaciones y Beneficios, fue revisada y remitida la</w:t>
      </w:r>
      <w:r w:rsidR="00791B6B">
        <w:rPr>
          <w:rFonts w:eastAsia="Calibri"/>
        </w:rPr>
        <w:t xml:space="preserve"> </w:t>
      </w:r>
      <w:r w:rsidR="00A40E82">
        <w:rPr>
          <w:rFonts w:eastAsia="Calibri"/>
        </w:rPr>
        <w:t>Dirección</w:t>
      </w:r>
      <w:r w:rsidR="00791B6B">
        <w:rPr>
          <w:rFonts w:eastAsia="Calibri"/>
        </w:rPr>
        <w:t xml:space="preserve"> de </w:t>
      </w:r>
      <w:r w:rsidR="00A40E82">
        <w:rPr>
          <w:rFonts w:eastAsia="Calibri"/>
        </w:rPr>
        <w:t>Análisis</w:t>
      </w:r>
      <w:r w:rsidR="00791B6B">
        <w:rPr>
          <w:rFonts w:eastAsia="Calibri"/>
        </w:rPr>
        <w:t xml:space="preserve"> del Trabajo &amp; Remuneraciones la</w:t>
      </w:r>
      <w:r>
        <w:rPr>
          <w:rFonts w:eastAsia="Calibri"/>
        </w:rPr>
        <w:t xml:space="preserve"> Escala Salarial de la institución; la cual no</w:t>
      </w:r>
      <w:r w:rsidR="00791B6B">
        <w:rPr>
          <w:rFonts w:eastAsia="Calibri"/>
        </w:rPr>
        <w:t xml:space="preserve"> había sido actualizada desde el año 2014. La misma fue </w:t>
      </w:r>
      <w:r w:rsidR="00A40E82">
        <w:rPr>
          <w:rFonts w:eastAsia="Calibri"/>
        </w:rPr>
        <w:t>calificada satisfactoriamente.</w:t>
      </w:r>
    </w:p>
    <w:p w14:paraId="11188E90" w14:textId="77777777" w:rsidR="00410972" w:rsidRPr="00410972" w:rsidRDefault="00410972" w:rsidP="00410972">
      <w:pPr>
        <w:spacing w:line="360" w:lineRule="auto"/>
        <w:jc w:val="both"/>
        <w:rPr>
          <w:rFonts w:eastAsia="Calibri"/>
        </w:rPr>
      </w:pPr>
      <w:r w:rsidRPr="00410972">
        <w:rPr>
          <w:rFonts w:eastAsia="Calibri"/>
        </w:rPr>
        <w:t xml:space="preserve">Con la finalidad de continuar con el fortalecimiento de la estructura organizativa de Recursos Humanos para con el personal institucional, fueron impartidas múltiples </w:t>
      </w:r>
      <w:r w:rsidRPr="00410972">
        <w:rPr>
          <w:rFonts w:eastAsia="Calibri"/>
          <w:b/>
          <w:bCs/>
        </w:rPr>
        <w:t>charlas sobre la Ley 41-08 de Función Pública y su reglamento de aplicación</w:t>
      </w:r>
      <w:r w:rsidRPr="00410972">
        <w:rPr>
          <w:rFonts w:eastAsia="Calibri"/>
        </w:rPr>
        <w:t>, iniciando con los directivos y la máxima autoridad de MERCADOM. Asimismo, se continuó con los servidores ocupacionales de los grupos ocupacionales del I al IV para abarcar toda la nómina de servidores públicos. Estas iniciativas fueron documentadas debidamente y enviadas a la Dirección de Sistemas de Carreras del MAP.</w:t>
      </w:r>
    </w:p>
    <w:p w14:paraId="7621EEB8" w14:textId="77777777" w:rsidR="00410972" w:rsidRPr="00410972" w:rsidRDefault="00410972" w:rsidP="00410972">
      <w:pPr>
        <w:spacing w:line="360" w:lineRule="auto"/>
        <w:jc w:val="both"/>
        <w:rPr>
          <w:rFonts w:eastAsia="Calibri"/>
        </w:rPr>
      </w:pPr>
      <w:r w:rsidRPr="00410972">
        <w:rPr>
          <w:rFonts w:eastAsia="Calibri"/>
        </w:rPr>
        <w:t xml:space="preserve">Con el objetivo de poder medir el rendimiento de la gestión laboral de los servidores públicos, fue efectuada la </w:t>
      </w:r>
      <w:r w:rsidRPr="00410972">
        <w:rPr>
          <w:rFonts w:eastAsia="Calibri"/>
          <w:b/>
          <w:bCs/>
        </w:rPr>
        <w:t>evaluación del desempeño</w:t>
      </w:r>
      <w:r w:rsidRPr="00410972">
        <w:rPr>
          <w:rFonts w:eastAsia="Calibri"/>
        </w:rPr>
        <w:t xml:space="preserve"> correspondiente al final del año 2021 en todos los grupos ocupacionales de la institución. Los resultados obtenidos fueron muy positivos con respecto a este subindicador, al lograr una puntuación de 98% con el envío oportuno de la evidencia a la Dirección de Evaluación del Desempeño Laboral.</w:t>
      </w:r>
    </w:p>
    <w:p w14:paraId="0E20CF03" w14:textId="1BB26123" w:rsidR="00C146B7" w:rsidRPr="00EA7B2F" w:rsidRDefault="00410972" w:rsidP="00CF3C16">
      <w:pPr>
        <w:spacing w:line="360" w:lineRule="auto"/>
        <w:jc w:val="both"/>
        <w:rPr>
          <w:rFonts w:eastAsia="Calibri"/>
        </w:rPr>
      </w:pPr>
      <w:r w:rsidRPr="00410972">
        <w:rPr>
          <w:rFonts w:eastAsia="Calibri"/>
        </w:rPr>
        <w:t xml:space="preserve">Otro punto de vital importancia fue la conformación del </w:t>
      </w:r>
      <w:r w:rsidRPr="00410972">
        <w:rPr>
          <w:rFonts w:eastAsia="Calibri"/>
          <w:b/>
          <w:bCs/>
        </w:rPr>
        <w:t>Comité Gestor de la Asociación de Servidores Públicos</w:t>
      </w:r>
      <w:r w:rsidRPr="00410972">
        <w:rPr>
          <w:rFonts w:eastAsia="Calibri"/>
        </w:rPr>
        <w:t xml:space="preserve"> mediante los </w:t>
      </w:r>
      <w:r w:rsidRPr="00410972">
        <w:rPr>
          <w:rFonts w:eastAsia="Calibri"/>
        </w:rPr>
        <w:lastRenderedPageBreak/>
        <w:t xml:space="preserve">procesos establecidos por la Dirección de Relaciones Laborales del MAP. El acta constitutiva de la misma fue enviada como evidencia para la puntuación del </w:t>
      </w:r>
      <w:r>
        <w:rPr>
          <w:rFonts w:eastAsia="Calibri"/>
        </w:rPr>
        <w:t>sub</w:t>
      </w:r>
      <w:r w:rsidRPr="00410972">
        <w:rPr>
          <w:rFonts w:eastAsia="Calibri"/>
        </w:rPr>
        <w:t>indicador correspondiente.</w:t>
      </w:r>
    </w:p>
    <w:p w14:paraId="4EB87F3E" w14:textId="3169BB99" w:rsidR="00A57E3D" w:rsidRPr="00A57E3D" w:rsidRDefault="00FF5778" w:rsidP="00B56CC3">
      <w:pPr>
        <w:spacing w:line="360" w:lineRule="auto"/>
        <w:jc w:val="both"/>
        <w:rPr>
          <w:rFonts w:eastAsia="Calibri"/>
        </w:rPr>
      </w:pPr>
      <w:r>
        <w:rPr>
          <w:rFonts w:eastAsia="Calibri"/>
        </w:rPr>
        <w:t xml:space="preserve">Estas fueron las principales iniciativas logradas para cumplir con los parámetros de este sistema, en el cual MERCADOM obtuvo una puntuación de 83.13% para inicios del último trimestre del año. Esta </w:t>
      </w:r>
      <w:r w:rsidR="00213EE7">
        <w:rPr>
          <w:rFonts w:eastAsia="Calibri"/>
        </w:rPr>
        <w:t>es la primera vez que se obtiene dicha puntuación de 80% o más en los últimos cuatro años dentro de las mediciones del MAP.</w:t>
      </w:r>
    </w:p>
    <w:p w14:paraId="35365377" w14:textId="7EE5BE0A" w:rsidR="00B56CC3" w:rsidRPr="00B56CC3" w:rsidRDefault="00B56CC3" w:rsidP="00B56CC3">
      <w:pPr>
        <w:spacing w:line="360" w:lineRule="auto"/>
        <w:jc w:val="both"/>
        <w:rPr>
          <w:rFonts w:eastAsia="Calibri"/>
          <w:b/>
          <w:bCs/>
        </w:rPr>
      </w:pPr>
      <w:r w:rsidRPr="00B56CC3">
        <w:rPr>
          <w:rFonts w:eastAsia="Calibri"/>
          <w:b/>
          <w:bCs/>
        </w:rPr>
        <w:t>Promedio del Desempeño por Grupo Ocupacional</w:t>
      </w:r>
    </w:p>
    <w:tbl>
      <w:tblPr>
        <w:tblW w:w="8080" w:type="dxa"/>
        <w:tblCellMar>
          <w:left w:w="70" w:type="dxa"/>
          <w:right w:w="70" w:type="dxa"/>
        </w:tblCellMar>
        <w:tblLook w:val="04A0" w:firstRow="1" w:lastRow="0" w:firstColumn="1" w:lastColumn="0" w:noHBand="0" w:noVBand="1"/>
      </w:tblPr>
      <w:tblGrid>
        <w:gridCol w:w="2580"/>
        <w:gridCol w:w="2880"/>
        <w:gridCol w:w="2620"/>
      </w:tblGrid>
      <w:tr w:rsidR="00B56CC3" w:rsidRPr="00B56CC3" w14:paraId="3689E233" w14:textId="77777777" w:rsidTr="0026681B">
        <w:trPr>
          <w:trHeight w:val="636"/>
        </w:trPr>
        <w:tc>
          <w:tcPr>
            <w:tcW w:w="2580" w:type="dxa"/>
            <w:tcBorders>
              <w:top w:val="single" w:sz="8" w:space="0" w:color="auto"/>
              <w:left w:val="single" w:sz="8" w:space="0" w:color="auto"/>
              <w:bottom w:val="single" w:sz="8" w:space="0" w:color="auto"/>
              <w:right w:val="single" w:sz="8" w:space="0" w:color="auto"/>
            </w:tcBorders>
            <w:shd w:val="clear" w:color="000000" w:fill="142F62"/>
            <w:vAlign w:val="center"/>
            <w:hideMark/>
          </w:tcPr>
          <w:p w14:paraId="002CC211" w14:textId="77777777" w:rsidR="00B56CC3" w:rsidRPr="00B56CC3" w:rsidRDefault="00B56CC3" w:rsidP="00B56CC3">
            <w:pPr>
              <w:spacing w:after="0" w:line="240" w:lineRule="auto"/>
              <w:jc w:val="center"/>
              <w:rPr>
                <w:rFonts w:eastAsia="Times New Roman"/>
                <w:color w:val="FFFFFF"/>
                <w:spacing w:val="0"/>
                <w:lang w:eastAsia="es-DO"/>
              </w:rPr>
            </w:pPr>
            <w:bookmarkStart w:id="15" w:name="_Hlk110589852"/>
            <w:r w:rsidRPr="00B56CC3">
              <w:rPr>
                <w:rFonts w:eastAsia="Times New Roman"/>
                <w:color w:val="auto"/>
                <w:spacing w:val="0"/>
                <w:lang w:eastAsia="es-DO"/>
              </w:rPr>
              <w:t>Evaluados por Grupo Ocupacional</w:t>
            </w:r>
          </w:p>
        </w:tc>
        <w:tc>
          <w:tcPr>
            <w:tcW w:w="2880" w:type="dxa"/>
            <w:tcBorders>
              <w:top w:val="single" w:sz="8" w:space="0" w:color="auto"/>
              <w:left w:val="nil"/>
              <w:bottom w:val="single" w:sz="8" w:space="0" w:color="auto"/>
              <w:right w:val="single" w:sz="8" w:space="0" w:color="auto"/>
            </w:tcBorders>
            <w:shd w:val="clear" w:color="000000" w:fill="142F62"/>
            <w:vAlign w:val="center"/>
            <w:hideMark/>
          </w:tcPr>
          <w:p w14:paraId="501DC4BE" w14:textId="77777777" w:rsidR="00B56CC3" w:rsidRPr="00B56CC3" w:rsidRDefault="00B56CC3" w:rsidP="00B56CC3">
            <w:pPr>
              <w:spacing w:after="0" w:line="240" w:lineRule="auto"/>
              <w:jc w:val="center"/>
              <w:rPr>
                <w:rFonts w:eastAsia="Times New Roman"/>
                <w:color w:val="FFFFFF"/>
                <w:spacing w:val="0"/>
                <w:lang w:eastAsia="es-DO"/>
              </w:rPr>
            </w:pPr>
            <w:r w:rsidRPr="00B56CC3">
              <w:rPr>
                <w:rFonts w:eastAsia="Times New Roman"/>
                <w:color w:val="auto"/>
                <w:spacing w:val="0"/>
                <w:lang w:eastAsia="es-DO"/>
              </w:rPr>
              <w:t>Cantidad</w:t>
            </w:r>
          </w:p>
        </w:tc>
        <w:tc>
          <w:tcPr>
            <w:tcW w:w="2620" w:type="dxa"/>
            <w:tcBorders>
              <w:top w:val="single" w:sz="8" w:space="0" w:color="auto"/>
              <w:left w:val="nil"/>
              <w:bottom w:val="single" w:sz="8" w:space="0" w:color="auto"/>
              <w:right w:val="single" w:sz="8" w:space="0" w:color="auto"/>
            </w:tcBorders>
            <w:shd w:val="clear" w:color="000000" w:fill="142F62"/>
            <w:vAlign w:val="center"/>
            <w:hideMark/>
          </w:tcPr>
          <w:p w14:paraId="21117A34" w14:textId="77777777" w:rsidR="00B56CC3" w:rsidRPr="00B56CC3" w:rsidRDefault="00B56CC3" w:rsidP="00B56CC3">
            <w:pPr>
              <w:spacing w:after="0" w:line="240" w:lineRule="auto"/>
              <w:jc w:val="center"/>
              <w:rPr>
                <w:rFonts w:eastAsia="Times New Roman"/>
                <w:color w:val="FFFFFF"/>
                <w:spacing w:val="0"/>
                <w:lang w:eastAsia="es-DO"/>
              </w:rPr>
            </w:pPr>
            <w:r w:rsidRPr="00B56CC3">
              <w:rPr>
                <w:rFonts w:eastAsia="Times New Roman"/>
                <w:color w:val="auto"/>
                <w:spacing w:val="0"/>
                <w:lang w:eastAsia="es-DO"/>
              </w:rPr>
              <w:t>Porcentaje</w:t>
            </w:r>
          </w:p>
        </w:tc>
      </w:tr>
      <w:tr w:rsidR="00B56CC3" w:rsidRPr="00B56CC3" w14:paraId="4DF57743" w14:textId="77777777" w:rsidTr="0026681B">
        <w:trPr>
          <w:trHeight w:val="324"/>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62B7990A" w14:textId="77777777" w:rsidR="00B56CC3" w:rsidRPr="00B56CC3" w:rsidRDefault="00B56CC3" w:rsidP="00B56CC3">
            <w:pPr>
              <w:spacing w:after="0" w:line="240" w:lineRule="auto"/>
              <w:jc w:val="center"/>
              <w:rPr>
                <w:rFonts w:eastAsia="Calibri"/>
              </w:rPr>
            </w:pPr>
            <w:r w:rsidRPr="00B56CC3">
              <w:rPr>
                <w:rFonts w:eastAsia="Calibri"/>
              </w:rPr>
              <w:t>Grupo I</w:t>
            </w:r>
          </w:p>
        </w:tc>
        <w:tc>
          <w:tcPr>
            <w:tcW w:w="2880" w:type="dxa"/>
            <w:tcBorders>
              <w:top w:val="nil"/>
              <w:left w:val="nil"/>
              <w:bottom w:val="single" w:sz="8" w:space="0" w:color="auto"/>
              <w:right w:val="single" w:sz="8" w:space="0" w:color="auto"/>
            </w:tcBorders>
            <w:shd w:val="clear" w:color="auto" w:fill="auto"/>
            <w:vAlign w:val="center"/>
            <w:hideMark/>
          </w:tcPr>
          <w:p w14:paraId="3876FEA8" w14:textId="77777777" w:rsidR="00B56CC3" w:rsidRPr="00B56CC3" w:rsidRDefault="00B56CC3" w:rsidP="00B56CC3">
            <w:pPr>
              <w:spacing w:after="0" w:line="240" w:lineRule="auto"/>
              <w:jc w:val="center"/>
              <w:rPr>
                <w:rFonts w:eastAsia="Calibri"/>
              </w:rPr>
            </w:pPr>
            <w:r w:rsidRPr="00B56CC3">
              <w:rPr>
                <w:rFonts w:eastAsia="Calibri"/>
              </w:rPr>
              <w:t>37</w:t>
            </w:r>
          </w:p>
        </w:tc>
        <w:tc>
          <w:tcPr>
            <w:tcW w:w="2620" w:type="dxa"/>
            <w:tcBorders>
              <w:top w:val="nil"/>
              <w:left w:val="nil"/>
              <w:bottom w:val="single" w:sz="8" w:space="0" w:color="auto"/>
              <w:right w:val="single" w:sz="8" w:space="0" w:color="auto"/>
            </w:tcBorders>
            <w:shd w:val="clear" w:color="auto" w:fill="auto"/>
            <w:vAlign w:val="center"/>
            <w:hideMark/>
          </w:tcPr>
          <w:p w14:paraId="48144DB2" w14:textId="77777777" w:rsidR="00B56CC3" w:rsidRPr="00B56CC3" w:rsidRDefault="00B56CC3" w:rsidP="00B56CC3">
            <w:pPr>
              <w:spacing w:after="0" w:line="240" w:lineRule="auto"/>
              <w:jc w:val="center"/>
              <w:rPr>
                <w:rFonts w:eastAsia="Calibri"/>
              </w:rPr>
            </w:pPr>
            <w:r w:rsidRPr="00B56CC3">
              <w:rPr>
                <w:rFonts w:eastAsia="Calibri"/>
              </w:rPr>
              <w:t>28%</w:t>
            </w:r>
          </w:p>
        </w:tc>
      </w:tr>
      <w:tr w:rsidR="00B56CC3" w:rsidRPr="00B56CC3" w14:paraId="7B91C36C" w14:textId="77777777" w:rsidTr="0026681B">
        <w:trPr>
          <w:trHeight w:val="324"/>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5CED17C2" w14:textId="77777777" w:rsidR="00B56CC3" w:rsidRPr="00B56CC3" w:rsidRDefault="00B56CC3" w:rsidP="00B56CC3">
            <w:pPr>
              <w:spacing w:after="0" w:line="240" w:lineRule="auto"/>
              <w:jc w:val="center"/>
              <w:rPr>
                <w:rFonts w:eastAsia="Calibri"/>
              </w:rPr>
            </w:pPr>
            <w:r w:rsidRPr="00B56CC3">
              <w:rPr>
                <w:rFonts w:eastAsia="Calibri"/>
              </w:rPr>
              <w:t>Grupo II</w:t>
            </w:r>
          </w:p>
        </w:tc>
        <w:tc>
          <w:tcPr>
            <w:tcW w:w="2880" w:type="dxa"/>
            <w:tcBorders>
              <w:top w:val="nil"/>
              <w:left w:val="nil"/>
              <w:bottom w:val="single" w:sz="8" w:space="0" w:color="auto"/>
              <w:right w:val="single" w:sz="8" w:space="0" w:color="auto"/>
            </w:tcBorders>
            <w:shd w:val="clear" w:color="auto" w:fill="auto"/>
            <w:vAlign w:val="center"/>
            <w:hideMark/>
          </w:tcPr>
          <w:p w14:paraId="0EB56630" w14:textId="77777777" w:rsidR="00B56CC3" w:rsidRPr="00B56CC3" w:rsidRDefault="00B56CC3" w:rsidP="00B56CC3">
            <w:pPr>
              <w:spacing w:after="0" w:line="240" w:lineRule="auto"/>
              <w:jc w:val="center"/>
              <w:rPr>
                <w:rFonts w:eastAsia="Calibri"/>
              </w:rPr>
            </w:pPr>
            <w:r w:rsidRPr="00B56CC3">
              <w:rPr>
                <w:rFonts w:eastAsia="Calibri"/>
              </w:rPr>
              <w:t>56</w:t>
            </w:r>
          </w:p>
        </w:tc>
        <w:tc>
          <w:tcPr>
            <w:tcW w:w="2620" w:type="dxa"/>
            <w:tcBorders>
              <w:top w:val="nil"/>
              <w:left w:val="nil"/>
              <w:bottom w:val="single" w:sz="8" w:space="0" w:color="auto"/>
              <w:right w:val="single" w:sz="8" w:space="0" w:color="auto"/>
            </w:tcBorders>
            <w:shd w:val="clear" w:color="auto" w:fill="auto"/>
            <w:vAlign w:val="center"/>
            <w:hideMark/>
          </w:tcPr>
          <w:p w14:paraId="601E0AD0" w14:textId="77777777" w:rsidR="00B56CC3" w:rsidRPr="00B56CC3" w:rsidRDefault="00B56CC3" w:rsidP="00B56CC3">
            <w:pPr>
              <w:spacing w:after="0" w:line="240" w:lineRule="auto"/>
              <w:jc w:val="center"/>
              <w:rPr>
                <w:rFonts w:eastAsia="Calibri"/>
              </w:rPr>
            </w:pPr>
            <w:r w:rsidRPr="00B56CC3">
              <w:rPr>
                <w:rFonts w:eastAsia="Calibri"/>
              </w:rPr>
              <w:t>41%</w:t>
            </w:r>
          </w:p>
        </w:tc>
      </w:tr>
      <w:tr w:rsidR="00B56CC3" w:rsidRPr="00B56CC3" w14:paraId="13F30ECC" w14:textId="77777777" w:rsidTr="0026681B">
        <w:trPr>
          <w:trHeight w:val="324"/>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2202FBB9" w14:textId="77777777" w:rsidR="00B56CC3" w:rsidRPr="00B56CC3" w:rsidRDefault="00B56CC3" w:rsidP="00B56CC3">
            <w:pPr>
              <w:spacing w:after="0" w:line="240" w:lineRule="auto"/>
              <w:jc w:val="center"/>
              <w:rPr>
                <w:rFonts w:eastAsia="Calibri"/>
              </w:rPr>
            </w:pPr>
            <w:r w:rsidRPr="00B56CC3">
              <w:rPr>
                <w:rFonts w:eastAsia="Calibri"/>
              </w:rPr>
              <w:t>Grupo III</w:t>
            </w:r>
          </w:p>
        </w:tc>
        <w:tc>
          <w:tcPr>
            <w:tcW w:w="2880" w:type="dxa"/>
            <w:tcBorders>
              <w:top w:val="nil"/>
              <w:left w:val="nil"/>
              <w:bottom w:val="single" w:sz="8" w:space="0" w:color="auto"/>
              <w:right w:val="single" w:sz="8" w:space="0" w:color="auto"/>
            </w:tcBorders>
            <w:shd w:val="clear" w:color="auto" w:fill="auto"/>
            <w:vAlign w:val="center"/>
            <w:hideMark/>
          </w:tcPr>
          <w:p w14:paraId="677FBADA" w14:textId="77777777" w:rsidR="00B56CC3" w:rsidRPr="00B56CC3" w:rsidRDefault="00B56CC3" w:rsidP="00B56CC3">
            <w:pPr>
              <w:spacing w:after="0" w:line="240" w:lineRule="auto"/>
              <w:jc w:val="center"/>
              <w:rPr>
                <w:rFonts w:eastAsia="Calibri"/>
              </w:rPr>
            </w:pPr>
            <w:r w:rsidRPr="00B56CC3">
              <w:rPr>
                <w:rFonts w:eastAsia="Calibri"/>
              </w:rPr>
              <w:t>29</w:t>
            </w:r>
          </w:p>
        </w:tc>
        <w:tc>
          <w:tcPr>
            <w:tcW w:w="2620" w:type="dxa"/>
            <w:tcBorders>
              <w:top w:val="nil"/>
              <w:left w:val="nil"/>
              <w:bottom w:val="single" w:sz="8" w:space="0" w:color="auto"/>
              <w:right w:val="single" w:sz="8" w:space="0" w:color="auto"/>
            </w:tcBorders>
            <w:shd w:val="clear" w:color="auto" w:fill="auto"/>
            <w:vAlign w:val="center"/>
            <w:hideMark/>
          </w:tcPr>
          <w:p w14:paraId="2A302473" w14:textId="77777777" w:rsidR="00B56CC3" w:rsidRPr="00B56CC3" w:rsidRDefault="00B56CC3" w:rsidP="00B56CC3">
            <w:pPr>
              <w:spacing w:after="0" w:line="240" w:lineRule="auto"/>
              <w:jc w:val="center"/>
              <w:rPr>
                <w:rFonts w:eastAsia="Calibri"/>
              </w:rPr>
            </w:pPr>
            <w:r w:rsidRPr="00B56CC3">
              <w:rPr>
                <w:rFonts w:eastAsia="Calibri"/>
              </w:rPr>
              <w:t>21%</w:t>
            </w:r>
          </w:p>
        </w:tc>
      </w:tr>
      <w:tr w:rsidR="00B56CC3" w:rsidRPr="00B56CC3" w14:paraId="4D6D8C89" w14:textId="77777777" w:rsidTr="0026681B">
        <w:trPr>
          <w:trHeight w:val="324"/>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6E8B525E" w14:textId="77777777" w:rsidR="00B56CC3" w:rsidRPr="00B56CC3" w:rsidRDefault="00B56CC3" w:rsidP="00B56CC3">
            <w:pPr>
              <w:spacing w:after="0" w:line="240" w:lineRule="auto"/>
              <w:jc w:val="center"/>
              <w:rPr>
                <w:rFonts w:eastAsia="Calibri"/>
              </w:rPr>
            </w:pPr>
            <w:r w:rsidRPr="00B56CC3">
              <w:rPr>
                <w:rFonts w:eastAsia="Calibri"/>
              </w:rPr>
              <w:t>Grupo IV</w:t>
            </w:r>
          </w:p>
        </w:tc>
        <w:tc>
          <w:tcPr>
            <w:tcW w:w="2880" w:type="dxa"/>
            <w:tcBorders>
              <w:top w:val="nil"/>
              <w:left w:val="nil"/>
              <w:bottom w:val="single" w:sz="8" w:space="0" w:color="auto"/>
              <w:right w:val="single" w:sz="8" w:space="0" w:color="auto"/>
            </w:tcBorders>
            <w:shd w:val="clear" w:color="auto" w:fill="auto"/>
            <w:vAlign w:val="center"/>
            <w:hideMark/>
          </w:tcPr>
          <w:p w14:paraId="71E3CB12" w14:textId="77777777" w:rsidR="00B56CC3" w:rsidRPr="00B56CC3" w:rsidRDefault="00B56CC3" w:rsidP="00B56CC3">
            <w:pPr>
              <w:spacing w:after="0" w:line="240" w:lineRule="auto"/>
              <w:jc w:val="center"/>
              <w:rPr>
                <w:rFonts w:eastAsia="Calibri"/>
              </w:rPr>
            </w:pPr>
            <w:r w:rsidRPr="00B56CC3">
              <w:rPr>
                <w:rFonts w:eastAsia="Calibri"/>
              </w:rPr>
              <w:t>7</w:t>
            </w:r>
          </w:p>
        </w:tc>
        <w:tc>
          <w:tcPr>
            <w:tcW w:w="2620" w:type="dxa"/>
            <w:tcBorders>
              <w:top w:val="nil"/>
              <w:left w:val="nil"/>
              <w:bottom w:val="single" w:sz="8" w:space="0" w:color="auto"/>
              <w:right w:val="single" w:sz="8" w:space="0" w:color="auto"/>
            </w:tcBorders>
            <w:shd w:val="clear" w:color="auto" w:fill="auto"/>
            <w:vAlign w:val="center"/>
            <w:hideMark/>
          </w:tcPr>
          <w:p w14:paraId="4AF2532C" w14:textId="77777777" w:rsidR="00B56CC3" w:rsidRPr="00B56CC3" w:rsidRDefault="00B56CC3" w:rsidP="00B56CC3">
            <w:pPr>
              <w:spacing w:after="0" w:line="240" w:lineRule="auto"/>
              <w:jc w:val="center"/>
              <w:rPr>
                <w:rFonts w:eastAsia="Calibri"/>
              </w:rPr>
            </w:pPr>
            <w:r w:rsidRPr="00B56CC3">
              <w:rPr>
                <w:rFonts w:eastAsia="Calibri"/>
              </w:rPr>
              <w:t>5%</w:t>
            </w:r>
          </w:p>
        </w:tc>
      </w:tr>
      <w:tr w:rsidR="00B56CC3" w:rsidRPr="00B56CC3" w14:paraId="7C23DF50" w14:textId="77777777" w:rsidTr="0026681B">
        <w:trPr>
          <w:trHeight w:val="324"/>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7EB53D88" w14:textId="77777777" w:rsidR="00B56CC3" w:rsidRPr="00B56CC3" w:rsidRDefault="00B56CC3" w:rsidP="00B56CC3">
            <w:pPr>
              <w:spacing w:after="0" w:line="240" w:lineRule="auto"/>
              <w:jc w:val="center"/>
              <w:rPr>
                <w:rFonts w:eastAsia="Calibri"/>
              </w:rPr>
            </w:pPr>
            <w:r w:rsidRPr="00B56CC3">
              <w:rPr>
                <w:rFonts w:eastAsia="Calibri"/>
              </w:rPr>
              <w:t>Grupo V</w:t>
            </w:r>
          </w:p>
        </w:tc>
        <w:tc>
          <w:tcPr>
            <w:tcW w:w="2880" w:type="dxa"/>
            <w:tcBorders>
              <w:top w:val="nil"/>
              <w:left w:val="nil"/>
              <w:bottom w:val="single" w:sz="8" w:space="0" w:color="auto"/>
              <w:right w:val="single" w:sz="8" w:space="0" w:color="auto"/>
            </w:tcBorders>
            <w:shd w:val="clear" w:color="auto" w:fill="auto"/>
            <w:vAlign w:val="center"/>
            <w:hideMark/>
          </w:tcPr>
          <w:p w14:paraId="0A067B7A" w14:textId="77777777" w:rsidR="00B56CC3" w:rsidRPr="00B56CC3" w:rsidRDefault="00B56CC3" w:rsidP="00B56CC3">
            <w:pPr>
              <w:spacing w:after="0" w:line="240" w:lineRule="auto"/>
              <w:jc w:val="center"/>
              <w:rPr>
                <w:rFonts w:eastAsia="Calibri"/>
              </w:rPr>
            </w:pPr>
            <w:r w:rsidRPr="00B56CC3">
              <w:rPr>
                <w:rFonts w:eastAsia="Calibri"/>
              </w:rPr>
              <w:t>7</w:t>
            </w:r>
          </w:p>
        </w:tc>
        <w:tc>
          <w:tcPr>
            <w:tcW w:w="2620" w:type="dxa"/>
            <w:tcBorders>
              <w:top w:val="nil"/>
              <w:left w:val="nil"/>
              <w:bottom w:val="single" w:sz="8" w:space="0" w:color="auto"/>
              <w:right w:val="single" w:sz="8" w:space="0" w:color="auto"/>
            </w:tcBorders>
            <w:shd w:val="clear" w:color="auto" w:fill="auto"/>
            <w:vAlign w:val="center"/>
            <w:hideMark/>
          </w:tcPr>
          <w:p w14:paraId="35BBAE8B" w14:textId="77777777" w:rsidR="00B56CC3" w:rsidRPr="00B56CC3" w:rsidRDefault="00B56CC3" w:rsidP="00B56CC3">
            <w:pPr>
              <w:spacing w:after="0" w:line="240" w:lineRule="auto"/>
              <w:jc w:val="center"/>
              <w:rPr>
                <w:rFonts w:eastAsia="Calibri"/>
              </w:rPr>
            </w:pPr>
            <w:r w:rsidRPr="00B56CC3">
              <w:rPr>
                <w:rFonts w:eastAsia="Calibri"/>
              </w:rPr>
              <w:t>5%</w:t>
            </w:r>
          </w:p>
        </w:tc>
      </w:tr>
      <w:tr w:rsidR="00B56CC3" w:rsidRPr="00B56CC3" w14:paraId="626E5F3A" w14:textId="77777777" w:rsidTr="0026681B">
        <w:trPr>
          <w:trHeight w:val="324"/>
        </w:trPr>
        <w:tc>
          <w:tcPr>
            <w:tcW w:w="2580" w:type="dxa"/>
            <w:tcBorders>
              <w:top w:val="nil"/>
              <w:left w:val="single" w:sz="8" w:space="0" w:color="auto"/>
              <w:bottom w:val="single" w:sz="8" w:space="0" w:color="auto"/>
              <w:right w:val="single" w:sz="8" w:space="0" w:color="auto"/>
            </w:tcBorders>
            <w:shd w:val="clear" w:color="auto" w:fill="auto"/>
            <w:vAlign w:val="center"/>
            <w:hideMark/>
          </w:tcPr>
          <w:p w14:paraId="073AF195" w14:textId="77777777" w:rsidR="00B56CC3" w:rsidRPr="00B56CC3" w:rsidRDefault="00B56CC3" w:rsidP="00B56CC3">
            <w:pPr>
              <w:spacing w:after="0" w:line="240" w:lineRule="auto"/>
              <w:jc w:val="center"/>
              <w:rPr>
                <w:rFonts w:eastAsia="Calibri"/>
              </w:rPr>
            </w:pPr>
            <w:r w:rsidRPr="00B56CC3">
              <w:rPr>
                <w:rFonts w:eastAsia="Calibri"/>
              </w:rPr>
              <w:t>TOTAL</w:t>
            </w:r>
          </w:p>
        </w:tc>
        <w:tc>
          <w:tcPr>
            <w:tcW w:w="2880" w:type="dxa"/>
            <w:tcBorders>
              <w:top w:val="nil"/>
              <w:left w:val="nil"/>
              <w:bottom w:val="single" w:sz="8" w:space="0" w:color="auto"/>
              <w:right w:val="single" w:sz="8" w:space="0" w:color="auto"/>
            </w:tcBorders>
            <w:shd w:val="clear" w:color="auto" w:fill="auto"/>
            <w:vAlign w:val="center"/>
            <w:hideMark/>
          </w:tcPr>
          <w:p w14:paraId="7B529BCB" w14:textId="77777777" w:rsidR="00B56CC3" w:rsidRPr="00B56CC3" w:rsidRDefault="00B56CC3" w:rsidP="00B56CC3">
            <w:pPr>
              <w:spacing w:after="0" w:line="240" w:lineRule="auto"/>
              <w:jc w:val="center"/>
              <w:rPr>
                <w:rFonts w:eastAsia="Calibri"/>
              </w:rPr>
            </w:pPr>
            <w:r w:rsidRPr="00B56CC3">
              <w:rPr>
                <w:rFonts w:eastAsia="Calibri"/>
              </w:rPr>
              <w:t>136</w:t>
            </w:r>
          </w:p>
        </w:tc>
        <w:tc>
          <w:tcPr>
            <w:tcW w:w="2620" w:type="dxa"/>
            <w:tcBorders>
              <w:top w:val="nil"/>
              <w:left w:val="nil"/>
              <w:bottom w:val="single" w:sz="8" w:space="0" w:color="auto"/>
              <w:right w:val="single" w:sz="8" w:space="0" w:color="auto"/>
            </w:tcBorders>
            <w:shd w:val="clear" w:color="000000" w:fill="FFFFFF"/>
            <w:vAlign w:val="center"/>
            <w:hideMark/>
          </w:tcPr>
          <w:p w14:paraId="2B2FC391" w14:textId="77777777" w:rsidR="00B56CC3" w:rsidRPr="00B56CC3" w:rsidRDefault="00B56CC3" w:rsidP="00B56CC3">
            <w:pPr>
              <w:spacing w:after="0" w:line="240" w:lineRule="auto"/>
              <w:jc w:val="center"/>
              <w:rPr>
                <w:rFonts w:eastAsia="Calibri"/>
              </w:rPr>
            </w:pPr>
            <w:r w:rsidRPr="00B56CC3">
              <w:rPr>
                <w:rFonts w:eastAsia="Calibri"/>
              </w:rPr>
              <w:t>100%</w:t>
            </w:r>
          </w:p>
        </w:tc>
      </w:tr>
      <w:bookmarkEnd w:id="15"/>
    </w:tbl>
    <w:p w14:paraId="3F480DD6" w14:textId="77777777" w:rsidR="00B56CC3" w:rsidRPr="00B56CC3" w:rsidRDefault="00B56CC3" w:rsidP="00B56CC3">
      <w:pPr>
        <w:spacing w:line="360" w:lineRule="auto"/>
        <w:jc w:val="both"/>
        <w:rPr>
          <w:rFonts w:eastAsia="Calibri"/>
        </w:rPr>
      </w:pPr>
    </w:p>
    <w:p w14:paraId="1B3488D5" w14:textId="77777777" w:rsidR="00B56CC3" w:rsidRPr="00B56CC3" w:rsidRDefault="00B56CC3" w:rsidP="00B56CC3">
      <w:pPr>
        <w:spacing w:line="360" w:lineRule="auto"/>
        <w:jc w:val="both"/>
        <w:rPr>
          <w:rFonts w:eastAsia="Calibri"/>
          <w:b/>
          <w:bCs/>
          <w:color w:val="FFFFFF" w:themeColor="background1"/>
        </w:rPr>
      </w:pPr>
      <w:r w:rsidRPr="00B56CC3">
        <w:rPr>
          <w:rFonts w:eastAsia="Calibri"/>
          <w:b/>
          <w:bCs/>
        </w:rPr>
        <w:t>Resultados de estudios sobre Equidad Salarial entre hombres y mujeres</w:t>
      </w:r>
      <w:r w:rsidRPr="00B56CC3">
        <w:rPr>
          <w:rFonts w:eastAsia="Calibri"/>
        </w:rPr>
        <w:t>.</w:t>
      </w:r>
    </w:p>
    <w:p w14:paraId="6AFC28F7" w14:textId="78DCCBA3" w:rsidR="00B56CC3" w:rsidRPr="00B56CC3" w:rsidRDefault="00B56CC3" w:rsidP="00B56CC3">
      <w:pPr>
        <w:spacing w:line="360" w:lineRule="auto"/>
        <w:jc w:val="both"/>
        <w:rPr>
          <w:rFonts w:eastAsia="Calibri"/>
        </w:rPr>
      </w:pPr>
      <w:r w:rsidRPr="00B56CC3">
        <w:rPr>
          <w:rFonts w:eastAsia="Calibri"/>
        </w:rPr>
        <w:t xml:space="preserve">Resultados de estudios sobre Equidad Salarial entre hombres y mujeres La institución no ha realizado estudios sobre Equidad Salarial en este </w:t>
      </w:r>
      <w:r w:rsidR="00532C56">
        <w:rPr>
          <w:rFonts w:eastAsia="Calibri"/>
        </w:rPr>
        <w:t>año</w:t>
      </w:r>
      <w:r w:rsidRPr="00B56CC3">
        <w:rPr>
          <w:rFonts w:eastAsia="Calibri"/>
        </w:rPr>
        <w:t>; estaría solicitando el soporte a la Dirección de Análisis del Trabajo y Remuneraciones con respecto al tema para un futuro periodo.</w:t>
      </w:r>
    </w:p>
    <w:p w14:paraId="225DD116" w14:textId="77777777" w:rsidR="00A57E3D" w:rsidRDefault="00A57E3D" w:rsidP="00B56CC3">
      <w:pPr>
        <w:spacing w:line="360" w:lineRule="auto"/>
        <w:jc w:val="both"/>
        <w:rPr>
          <w:rFonts w:eastAsia="Calibri"/>
          <w:b/>
          <w:bCs/>
        </w:rPr>
      </w:pPr>
    </w:p>
    <w:p w14:paraId="255938D5" w14:textId="77777777" w:rsidR="0011777B" w:rsidRDefault="0011777B" w:rsidP="00B56CC3">
      <w:pPr>
        <w:spacing w:line="360" w:lineRule="auto"/>
        <w:jc w:val="both"/>
        <w:rPr>
          <w:rFonts w:eastAsia="Calibri"/>
          <w:b/>
          <w:bCs/>
        </w:rPr>
      </w:pPr>
    </w:p>
    <w:p w14:paraId="160AA0E7" w14:textId="77777777" w:rsidR="0011777B" w:rsidRDefault="0011777B" w:rsidP="00B56CC3">
      <w:pPr>
        <w:spacing w:line="360" w:lineRule="auto"/>
        <w:jc w:val="both"/>
        <w:rPr>
          <w:rFonts w:eastAsia="Calibri"/>
          <w:b/>
          <w:bCs/>
        </w:rPr>
      </w:pPr>
    </w:p>
    <w:p w14:paraId="185AC952" w14:textId="6AE60996" w:rsidR="00B56CC3" w:rsidRPr="00B56CC3" w:rsidRDefault="00B56CC3" w:rsidP="00B56CC3">
      <w:pPr>
        <w:spacing w:line="360" w:lineRule="auto"/>
        <w:jc w:val="both"/>
        <w:rPr>
          <w:rFonts w:eastAsia="Calibri"/>
          <w:b/>
          <w:bCs/>
        </w:rPr>
      </w:pPr>
      <w:r w:rsidRPr="00B56CC3">
        <w:rPr>
          <w:rFonts w:eastAsia="Calibri"/>
          <w:b/>
          <w:bCs/>
        </w:rPr>
        <w:lastRenderedPageBreak/>
        <w:t>Información sobre cantidad de hombres y mujeres por grupo</w:t>
      </w:r>
    </w:p>
    <w:p w14:paraId="6DE9FDB1" w14:textId="77777777" w:rsidR="00B56CC3" w:rsidRPr="00D83946" w:rsidRDefault="00B56CC3" w:rsidP="00B56CC3">
      <w:pPr>
        <w:spacing w:line="360" w:lineRule="auto"/>
        <w:jc w:val="both"/>
        <w:rPr>
          <w:rFonts w:eastAsia="Calibri"/>
          <w:b/>
          <w:bCs/>
        </w:rPr>
      </w:pPr>
      <w:r w:rsidRPr="00D83946">
        <w:rPr>
          <w:rFonts w:eastAsia="Calibri"/>
          <w:b/>
          <w:bCs/>
        </w:rPr>
        <w:t>Ocupacional.</w:t>
      </w:r>
    </w:p>
    <w:tbl>
      <w:tblPr>
        <w:tblW w:w="8480" w:type="dxa"/>
        <w:tblCellMar>
          <w:left w:w="70" w:type="dxa"/>
          <w:right w:w="70" w:type="dxa"/>
        </w:tblCellMar>
        <w:tblLook w:val="04A0" w:firstRow="1" w:lastRow="0" w:firstColumn="1" w:lastColumn="0" w:noHBand="0" w:noVBand="1"/>
      </w:tblPr>
      <w:tblGrid>
        <w:gridCol w:w="2120"/>
        <w:gridCol w:w="2120"/>
        <w:gridCol w:w="2120"/>
        <w:gridCol w:w="2120"/>
      </w:tblGrid>
      <w:tr w:rsidR="00B56CC3" w:rsidRPr="00D83946" w14:paraId="7C464937" w14:textId="77777777" w:rsidTr="0026681B">
        <w:trPr>
          <w:trHeight w:val="636"/>
        </w:trPr>
        <w:tc>
          <w:tcPr>
            <w:tcW w:w="2120" w:type="dxa"/>
            <w:tcBorders>
              <w:top w:val="single" w:sz="8" w:space="0" w:color="auto"/>
              <w:left w:val="single" w:sz="8" w:space="0" w:color="auto"/>
              <w:bottom w:val="single" w:sz="8" w:space="0" w:color="auto"/>
              <w:right w:val="single" w:sz="8" w:space="0" w:color="auto"/>
            </w:tcBorders>
            <w:shd w:val="clear" w:color="000000" w:fill="142F62"/>
            <w:vAlign w:val="center"/>
            <w:hideMark/>
          </w:tcPr>
          <w:p w14:paraId="0339CACA" w14:textId="77777777" w:rsidR="00B56CC3" w:rsidRPr="00D83946" w:rsidRDefault="00B56CC3" w:rsidP="0026681B">
            <w:pPr>
              <w:spacing w:after="0" w:line="240" w:lineRule="auto"/>
              <w:jc w:val="center"/>
              <w:rPr>
                <w:rFonts w:eastAsia="Times New Roman"/>
                <w:color w:val="FFFFFF"/>
                <w:lang w:eastAsia="es-DO"/>
              </w:rPr>
            </w:pPr>
            <w:bookmarkStart w:id="16" w:name="_Hlk110589905"/>
            <w:r w:rsidRPr="00D83946">
              <w:rPr>
                <w:rFonts w:eastAsia="Times New Roman"/>
                <w:color w:val="FFFFFF"/>
                <w:lang w:eastAsia="es-DO"/>
              </w:rPr>
              <w:t>Grupo Ocupacional</w:t>
            </w:r>
          </w:p>
        </w:tc>
        <w:tc>
          <w:tcPr>
            <w:tcW w:w="2120" w:type="dxa"/>
            <w:tcBorders>
              <w:top w:val="single" w:sz="8" w:space="0" w:color="auto"/>
              <w:left w:val="nil"/>
              <w:bottom w:val="single" w:sz="8" w:space="0" w:color="auto"/>
              <w:right w:val="single" w:sz="8" w:space="0" w:color="auto"/>
            </w:tcBorders>
            <w:shd w:val="clear" w:color="000000" w:fill="142F62"/>
            <w:vAlign w:val="center"/>
            <w:hideMark/>
          </w:tcPr>
          <w:p w14:paraId="5B256652" w14:textId="77777777" w:rsidR="00B56CC3" w:rsidRPr="00D83946" w:rsidRDefault="00B56CC3" w:rsidP="0026681B">
            <w:pPr>
              <w:spacing w:after="0" w:line="240" w:lineRule="auto"/>
              <w:jc w:val="center"/>
              <w:rPr>
                <w:rFonts w:eastAsia="Times New Roman"/>
                <w:color w:val="FFFFFF"/>
                <w:lang w:eastAsia="es-DO"/>
              </w:rPr>
            </w:pPr>
            <w:r w:rsidRPr="00D83946">
              <w:rPr>
                <w:rFonts w:eastAsia="Times New Roman"/>
                <w:color w:val="FFFFFF"/>
                <w:lang w:eastAsia="es-DO"/>
              </w:rPr>
              <w:t>Masculinos</w:t>
            </w:r>
          </w:p>
        </w:tc>
        <w:tc>
          <w:tcPr>
            <w:tcW w:w="2120" w:type="dxa"/>
            <w:tcBorders>
              <w:top w:val="single" w:sz="8" w:space="0" w:color="auto"/>
              <w:left w:val="nil"/>
              <w:bottom w:val="single" w:sz="8" w:space="0" w:color="auto"/>
              <w:right w:val="single" w:sz="8" w:space="0" w:color="auto"/>
            </w:tcBorders>
            <w:shd w:val="clear" w:color="000000" w:fill="142F62"/>
            <w:vAlign w:val="center"/>
            <w:hideMark/>
          </w:tcPr>
          <w:p w14:paraId="44D347CF" w14:textId="77777777" w:rsidR="00B56CC3" w:rsidRPr="00D83946" w:rsidRDefault="00B56CC3" w:rsidP="0026681B">
            <w:pPr>
              <w:spacing w:after="0" w:line="240" w:lineRule="auto"/>
              <w:jc w:val="center"/>
              <w:rPr>
                <w:rFonts w:eastAsia="Times New Roman"/>
                <w:color w:val="FFFFFF"/>
                <w:lang w:eastAsia="es-DO"/>
              </w:rPr>
            </w:pPr>
            <w:r w:rsidRPr="00D83946">
              <w:rPr>
                <w:rFonts w:eastAsia="Times New Roman"/>
                <w:color w:val="FFFFFF"/>
                <w:lang w:eastAsia="es-DO"/>
              </w:rPr>
              <w:t>Femeninos</w:t>
            </w:r>
          </w:p>
        </w:tc>
        <w:tc>
          <w:tcPr>
            <w:tcW w:w="2120" w:type="dxa"/>
            <w:tcBorders>
              <w:top w:val="single" w:sz="8" w:space="0" w:color="auto"/>
              <w:left w:val="nil"/>
              <w:bottom w:val="single" w:sz="8" w:space="0" w:color="auto"/>
              <w:right w:val="single" w:sz="8" w:space="0" w:color="auto"/>
            </w:tcBorders>
            <w:shd w:val="clear" w:color="000000" w:fill="142F62"/>
            <w:vAlign w:val="center"/>
            <w:hideMark/>
          </w:tcPr>
          <w:p w14:paraId="7876AFE1" w14:textId="77777777" w:rsidR="00B56CC3" w:rsidRPr="00D83946" w:rsidRDefault="00B56CC3" w:rsidP="0026681B">
            <w:pPr>
              <w:spacing w:after="0" w:line="240" w:lineRule="auto"/>
              <w:jc w:val="center"/>
              <w:rPr>
                <w:rFonts w:eastAsia="Times New Roman"/>
                <w:color w:val="FFFFFF"/>
                <w:lang w:eastAsia="es-DO"/>
              </w:rPr>
            </w:pPr>
            <w:r w:rsidRPr="00D83946">
              <w:rPr>
                <w:rFonts w:eastAsia="Times New Roman"/>
                <w:color w:val="FFFFFF"/>
                <w:lang w:eastAsia="es-DO"/>
              </w:rPr>
              <w:t>Total, por G. O</w:t>
            </w:r>
          </w:p>
        </w:tc>
      </w:tr>
      <w:tr w:rsidR="00B56CC3" w:rsidRPr="00D83946" w14:paraId="2C629F8D" w14:textId="77777777" w:rsidTr="0026681B">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2F73B433"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I</w:t>
            </w:r>
          </w:p>
        </w:tc>
        <w:tc>
          <w:tcPr>
            <w:tcW w:w="2120" w:type="dxa"/>
            <w:tcBorders>
              <w:top w:val="nil"/>
              <w:left w:val="nil"/>
              <w:bottom w:val="single" w:sz="8" w:space="0" w:color="auto"/>
              <w:right w:val="single" w:sz="8" w:space="0" w:color="auto"/>
            </w:tcBorders>
            <w:shd w:val="clear" w:color="auto" w:fill="auto"/>
            <w:vAlign w:val="center"/>
            <w:hideMark/>
          </w:tcPr>
          <w:p w14:paraId="04D4CDB1" w14:textId="5FA4DF7A"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2</w:t>
            </w:r>
            <w:r w:rsidR="001A1023">
              <w:rPr>
                <w:rFonts w:eastAsia="Times New Roman"/>
                <w:lang w:eastAsia="es-DO"/>
              </w:rPr>
              <w:t>6</w:t>
            </w:r>
          </w:p>
        </w:tc>
        <w:tc>
          <w:tcPr>
            <w:tcW w:w="2120" w:type="dxa"/>
            <w:tcBorders>
              <w:top w:val="nil"/>
              <w:left w:val="nil"/>
              <w:bottom w:val="single" w:sz="8" w:space="0" w:color="auto"/>
              <w:right w:val="single" w:sz="8" w:space="0" w:color="auto"/>
            </w:tcBorders>
            <w:shd w:val="clear" w:color="auto" w:fill="auto"/>
            <w:vAlign w:val="center"/>
            <w:hideMark/>
          </w:tcPr>
          <w:p w14:paraId="72E3A583" w14:textId="7649B2EE" w:rsidR="00B56CC3" w:rsidRPr="00D83946" w:rsidRDefault="001A1023" w:rsidP="0026681B">
            <w:pPr>
              <w:spacing w:after="0" w:line="240" w:lineRule="auto"/>
              <w:jc w:val="center"/>
              <w:rPr>
                <w:rFonts w:eastAsia="Times New Roman"/>
                <w:lang w:eastAsia="es-DO"/>
              </w:rPr>
            </w:pPr>
            <w:r>
              <w:rPr>
                <w:rFonts w:eastAsia="Times New Roman"/>
                <w:lang w:eastAsia="es-DO"/>
              </w:rPr>
              <w:t>30</w:t>
            </w:r>
          </w:p>
        </w:tc>
        <w:tc>
          <w:tcPr>
            <w:tcW w:w="2120" w:type="dxa"/>
            <w:tcBorders>
              <w:top w:val="nil"/>
              <w:left w:val="nil"/>
              <w:bottom w:val="single" w:sz="8" w:space="0" w:color="auto"/>
              <w:right w:val="single" w:sz="8" w:space="0" w:color="auto"/>
            </w:tcBorders>
            <w:shd w:val="clear" w:color="auto" w:fill="auto"/>
            <w:vAlign w:val="center"/>
            <w:hideMark/>
          </w:tcPr>
          <w:p w14:paraId="225184DC" w14:textId="47E17756"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5</w:t>
            </w:r>
            <w:r w:rsidR="001A1023">
              <w:rPr>
                <w:rFonts w:eastAsia="Times New Roman"/>
                <w:lang w:eastAsia="es-DO"/>
              </w:rPr>
              <w:t>6</w:t>
            </w:r>
          </w:p>
        </w:tc>
      </w:tr>
      <w:tr w:rsidR="00B56CC3" w:rsidRPr="00D83946" w14:paraId="2FD8F453" w14:textId="77777777" w:rsidTr="0026681B">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5E8F9D77"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II</w:t>
            </w:r>
          </w:p>
        </w:tc>
        <w:tc>
          <w:tcPr>
            <w:tcW w:w="2120" w:type="dxa"/>
            <w:tcBorders>
              <w:top w:val="nil"/>
              <w:left w:val="nil"/>
              <w:bottom w:val="single" w:sz="8" w:space="0" w:color="auto"/>
              <w:right w:val="single" w:sz="8" w:space="0" w:color="auto"/>
            </w:tcBorders>
            <w:shd w:val="clear" w:color="auto" w:fill="auto"/>
            <w:vAlign w:val="center"/>
            <w:hideMark/>
          </w:tcPr>
          <w:p w14:paraId="4698D5BE" w14:textId="74D19E5B"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7</w:t>
            </w:r>
            <w:r w:rsidR="001A1023">
              <w:rPr>
                <w:rFonts w:eastAsia="Times New Roman"/>
                <w:lang w:eastAsia="es-DO"/>
              </w:rPr>
              <w:t>7</w:t>
            </w:r>
          </w:p>
        </w:tc>
        <w:tc>
          <w:tcPr>
            <w:tcW w:w="2120" w:type="dxa"/>
            <w:tcBorders>
              <w:top w:val="nil"/>
              <w:left w:val="nil"/>
              <w:bottom w:val="single" w:sz="8" w:space="0" w:color="auto"/>
              <w:right w:val="single" w:sz="8" w:space="0" w:color="auto"/>
            </w:tcBorders>
            <w:shd w:val="clear" w:color="auto" w:fill="auto"/>
            <w:vAlign w:val="center"/>
            <w:hideMark/>
          </w:tcPr>
          <w:p w14:paraId="704CA8FF" w14:textId="495A4931" w:rsidR="00B56CC3" w:rsidRPr="00D83946" w:rsidRDefault="001A1023" w:rsidP="0026681B">
            <w:pPr>
              <w:spacing w:after="0" w:line="240" w:lineRule="auto"/>
              <w:jc w:val="center"/>
              <w:rPr>
                <w:rFonts w:eastAsia="Times New Roman"/>
                <w:lang w:eastAsia="es-DO"/>
              </w:rPr>
            </w:pPr>
            <w:r>
              <w:rPr>
                <w:rFonts w:eastAsia="Times New Roman"/>
                <w:lang w:eastAsia="es-DO"/>
              </w:rPr>
              <w:t>45</w:t>
            </w:r>
          </w:p>
        </w:tc>
        <w:tc>
          <w:tcPr>
            <w:tcW w:w="2120" w:type="dxa"/>
            <w:tcBorders>
              <w:top w:val="nil"/>
              <w:left w:val="nil"/>
              <w:bottom w:val="single" w:sz="8" w:space="0" w:color="auto"/>
              <w:right w:val="single" w:sz="8" w:space="0" w:color="auto"/>
            </w:tcBorders>
            <w:shd w:val="clear" w:color="auto" w:fill="auto"/>
            <w:vAlign w:val="center"/>
            <w:hideMark/>
          </w:tcPr>
          <w:p w14:paraId="47FC29B6" w14:textId="4F839135"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1</w:t>
            </w:r>
            <w:r w:rsidR="001A1023">
              <w:rPr>
                <w:rFonts w:eastAsia="Times New Roman"/>
                <w:lang w:eastAsia="es-DO"/>
              </w:rPr>
              <w:t>22</w:t>
            </w:r>
          </w:p>
        </w:tc>
      </w:tr>
      <w:tr w:rsidR="00B56CC3" w:rsidRPr="00D83946" w14:paraId="53C73255" w14:textId="77777777" w:rsidTr="0026681B">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3121D963"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III</w:t>
            </w:r>
          </w:p>
        </w:tc>
        <w:tc>
          <w:tcPr>
            <w:tcW w:w="2120" w:type="dxa"/>
            <w:tcBorders>
              <w:top w:val="nil"/>
              <w:left w:val="nil"/>
              <w:bottom w:val="single" w:sz="8" w:space="0" w:color="auto"/>
              <w:right w:val="single" w:sz="8" w:space="0" w:color="auto"/>
            </w:tcBorders>
            <w:shd w:val="clear" w:color="auto" w:fill="auto"/>
            <w:vAlign w:val="center"/>
            <w:hideMark/>
          </w:tcPr>
          <w:p w14:paraId="7A9D7E82" w14:textId="467031DB" w:rsidR="00B56CC3" w:rsidRPr="00D83946" w:rsidRDefault="007D435D" w:rsidP="0026681B">
            <w:pPr>
              <w:spacing w:after="0" w:line="240" w:lineRule="auto"/>
              <w:jc w:val="center"/>
              <w:rPr>
                <w:rFonts w:eastAsia="Times New Roman"/>
                <w:lang w:eastAsia="es-DO"/>
              </w:rPr>
            </w:pPr>
            <w:r w:rsidRPr="007D435D">
              <w:rPr>
                <w:rFonts w:eastAsia="Times New Roman"/>
                <w:lang w:eastAsia="es-DO"/>
              </w:rPr>
              <w:t>24</w:t>
            </w:r>
          </w:p>
        </w:tc>
        <w:tc>
          <w:tcPr>
            <w:tcW w:w="2120" w:type="dxa"/>
            <w:tcBorders>
              <w:top w:val="nil"/>
              <w:left w:val="nil"/>
              <w:bottom w:val="single" w:sz="8" w:space="0" w:color="auto"/>
              <w:right w:val="single" w:sz="8" w:space="0" w:color="auto"/>
            </w:tcBorders>
            <w:shd w:val="clear" w:color="auto" w:fill="auto"/>
            <w:vAlign w:val="center"/>
            <w:hideMark/>
          </w:tcPr>
          <w:p w14:paraId="070B2F60" w14:textId="52469059" w:rsidR="00B56CC3" w:rsidRPr="00D83946" w:rsidRDefault="007D435D" w:rsidP="0026681B">
            <w:pPr>
              <w:spacing w:after="0" w:line="240" w:lineRule="auto"/>
              <w:jc w:val="center"/>
              <w:rPr>
                <w:rFonts w:eastAsia="Times New Roman"/>
                <w:lang w:eastAsia="es-DO"/>
              </w:rPr>
            </w:pPr>
            <w:r>
              <w:rPr>
                <w:rFonts w:eastAsia="Times New Roman"/>
                <w:lang w:eastAsia="es-DO"/>
              </w:rPr>
              <w:t>8</w:t>
            </w:r>
          </w:p>
        </w:tc>
        <w:tc>
          <w:tcPr>
            <w:tcW w:w="2120" w:type="dxa"/>
            <w:tcBorders>
              <w:top w:val="nil"/>
              <w:left w:val="nil"/>
              <w:bottom w:val="single" w:sz="8" w:space="0" w:color="auto"/>
              <w:right w:val="single" w:sz="8" w:space="0" w:color="auto"/>
            </w:tcBorders>
            <w:shd w:val="clear" w:color="auto" w:fill="auto"/>
            <w:vAlign w:val="center"/>
            <w:hideMark/>
          </w:tcPr>
          <w:p w14:paraId="532529F3" w14:textId="09BF6E84" w:rsidR="00B56CC3" w:rsidRPr="00D83946" w:rsidRDefault="007D435D" w:rsidP="0026681B">
            <w:pPr>
              <w:spacing w:after="0" w:line="240" w:lineRule="auto"/>
              <w:jc w:val="center"/>
              <w:rPr>
                <w:rFonts w:eastAsia="Times New Roman"/>
                <w:lang w:eastAsia="es-DO"/>
              </w:rPr>
            </w:pPr>
            <w:r>
              <w:rPr>
                <w:rFonts w:eastAsia="Times New Roman"/>
                <w:lang w:eastAsia="es-DO"/>
              </w:rPr>
              <w:t>32</w:t>
            </w:r>
          </w:p>
        </w:tc>
      </w:tr>
      <w:tr w:rsidR="00B56CC3" w:rsidRPr="00D83946" w14:paraId="0875336D" w14:textId="77777777" w:rsidTr="0026681B">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1BE2C5AA"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IV</w:t>
            </w:r>
          </w:p>
        </w:tc>
        <w:tc>
          <w:tcPr>
            <w:tcW w:w="2120" w:type="dxa"/>
            <w:tcBorders>
              <w:top w:val="nil"/>
              <w:left w:val="nil"/>
              <w:bottom w:val="single" w:sz="8" w:space="0" w:color="auto"/>
              <w:right w:val="single" w:sz="8" w:space="0" w:color="auto"/>
            </w:tcBorders>
            <w:shd w:val="clear" w:color="auto" w:fill="auto"/>
            <w:vAlign w:val="center"/>
            <w:hideMark/>
          </w:tcPr>
          <w:p w14:paraId="65C5DBFA" w14:textId="59357613" w:rsidR="00B56CC3" w:rsidRPr="00D83946" w:rsidRDefault="007D435D" w:rsidP="0026681B">
            <w:pPr>
              <w:spacing w:after="0" w:line="240" w:lineRule="auto"/>
              <w:jc w:val="center"/>
              <w:rPr>
                <w:rFonts w:eastAsia="Times New Roman"/>
                <w:lang w:eastAsia="es-DO"/>
              </w:rPr>
            </w:pPr>
            <w:r>
              <w:rPr>
                <w:rFonts w:eastAsia="Times New Roman"/>
                <w:lang w:eastAsia="es-DO"/>
              </w:rPr>
              <w:t>6</w:t>
            </w:r>
          </w:p>
        </w:tc>
        <w:tc>
          <w:tcPr>
            <w:tcW w:w="2120" w:type="dxa"/>
            <w:tcBorders>
              <w:top w:val="nil"/>
              <w:left w:val="nil"/>
              <w:bottom w:val="single" w:sz="8" w:space="0" w:color="auto"/>
              <w:right w:val="single" w:sz="8" w:space="0" w:color="auto"/>
            </w:tcBorders>
            <w:shd w:val="clear" w:color="auto" w:fill="auto"/>
            <w:vAlign w:val="center"/>
            <w:hideMark/>
          </w:tcPr>
          <w:p w14:paraId="72950220" w14:textId="7AB84F45" w:rsidR="00B56CC3" w:rsidRPr="00D83946" w:rsidRDefault="007D435D" w:rsidP="0026681B">
            <w:pPr>
              <w:spacing w:after="0" w:line="240" w:lineRule="auto"/>
              <w:jc w:val="center"/>
              <w:rPr>
                <w:rFonts w:eastAsia="Times New Roman"/>
                <w:lang w:eastAsia="es-DO"/>
              </w:rPr>
            </w:pPr>
            <w:r>
              <w:rPr>
                <w:rFonts w:eastAsia="Times New Roman"/>
                <w:lang w:eastAsia="es-DO"/>
              </w:rPr>
              <w:t>2</w:t>
            </w:r>
          </w:p>
        </w:tc>
        <w:tc>
          <w:tcPr>
            <w:tcW w:w="2120" w:type="dxa"/>
            <w:tcBorders>
              <w:top w:val="nil"/>
              <w:left w:val="nil"/>
              <w:bottom w:val="single" w:sz="8" w:space="0" w:color="auto"/>
              <w:right w:val="single" w:sz="8" w:space="0" w:color="auto"/>
            </w:tcBorders>
            <w:shd w:val="clear" w:color="auto" w:fill="auto"/>
            <w:vAlign w:val="center"/>
            <w:hideMark/>
          </w:tcPr>
          <w:p w14:paraId="597F6C93" w14:textId="0765F98D" w:rsidR="00B56CC3" w:rsidRPr="00D83946" w:rsidRDefault="007D435D" w:rsidP="0026681B">
            <w:pPr>
              <w:spacing w:after="0" w:line="240" w:lineRule="auto"/>
              <w:jc w:val="center"/>
              <w:rPr>
                <w:rFonts w:eastAsia="Times New Roman"/>
                <w:lang w:eastAsia="es-DO"/>
              </w:rPr>
            </w:pPr>
            <w:r>
              <w:rPr>
                <w:rFonts w:eastAsia="Times New Roman"/>
                <w:lang w:eastAsia="es-DO"/>
              </w:rPr>
              <w:t>8</w:t>
            </w:r>
          </w:p>
        </w:tc>
      </w:tr>
      <w:tr w:rsidR="00B56CC3" w:rsidRPr="00D83946" w14:paraId="07A2EBB7" w14:textId="77777777" w:rsidTr="0026681B">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13427EEB"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V</w:t>
            </w:r>
          </w:p>
        </w:tc>
        <w:tc>
          <w:tcPr>
            <w:tcW w:w="2120" w:type="dxa"/>
            <w:tcBorders>
              <w:top w:val="nil"/>
              <w:left w:val="nil"/>
              <w:bottom w:val="single" w:sz="8" w:space="0" w:color="auto"/>
              <w:right w:val="single" w:sz="8" w:space="0" w:color="auto"/>
            </w:tcBorders>
            <w:shd w:val="clear" w:color="auto" w:fill="auto"/>
            <w:vAlign w:val="center"/>
            <w:hideMark/>
          </w:tcPr>
          <w:p w14:paraId="790BB830"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11</w:t>
            </w:r>
          </w:p>
        </w:tc>
        <w:tc>
          <w:tcPr>
            <w:tcW w:w="2120" w:type="dxa"/>
            <w:tcBorders>
              <w:top w:val="nil"/>
              <w:left w:val="nil"/>
              <w:bottom w:val="single" w:sz="8" w:space="0" w:color="auto"/>
              <w:right w:val="single" w:sz="8" w:space="0" w:color="auto"/>
            </w:tcBorders>
            <w:shd w:val="clear" w:color="auto" w:fill="auto"/>
            <w:vAlign w:val="center"/>
            <w:hideMark/>
          </w:tcPr>
          <w:p w14:paraId="51A5F9D4"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10</w:t>
            </w:r>
          </w:p>
        </w:tc>
        <w:tc>
          <w:tcPr>
            <w:tcW w:w="2120" w:type="dxa"/>
            <w:tcBorders>
              <w:top w:val="nil"/>
              <w:left w:val="nil"/>
              <w:bottom w:val="single" w:sz="8" w:space="0" w:color="auto"/>
              <w:right w:val="single" w:sz="8" w:space="0" w:color="auto"/>
            </w:tcBorders>
            <w:shd w:val="clear" w:color="auto" w:fill="auto"/>
            <w:vAlign w:val="center"/>
            <w:hideMark/>
          </w:tcPr>
          <w:p w14:paraId="676E2589" w14:textId="77777777" w:rsidR="00B56CC3" w:rsidRPr="00D83946" w:rsidRDefault="00B56CC3" w:rsidP="0026681B">
            <w:pPr>
              <w:spacing w:after="0" w:line="240" w:lineRule="auto"/>
              <w:jc w:val="center"/>
              <w:rPr>
                <w:rFonts w:eastAsia="Times New Roman"/>
                <w:lang w:eastAsia="es-DO"/>
              </w:rPr>
            </w:pPr>
            <w:r w:rsidRPr="00D83946">
              <w:rPr>
                <w:rFonts w:eastAsia="Times New Roman"/>
                <w:lang w:eastAsia="es-DO"/>
              </w:rPr>
              <w:t>21</w:t>
            </w:r>
          </w:p>
        </w:tc>
      </w:tr>
      <w:tr w:rsidR="00B56CC3" w:rsidRPr="00D83946" w14:paraId="019D0D17" w14:textId="77777777" w:rsidTr="0026681B">
        <w:trPr>
          <w:trHeight w:val="324"/>
        </w:trPr>
        <w:tc>
          <w:tcPr>
            <w:tcW w:w="2120" w:type="dxa"/>
            <w:tcBorders>
              <w:top w:val="nil"/>
              <w:left w:val="single" w:sz="8" w:space="0" w:color="auto"/>
              <w:bottom w:val="single" w:sz="8" w:space="0" w:color="auto"/>
              <w:right w:val="single" w:sz="8" w:space="0" w:color="auto"/>
            </w:tcBorders>
            <w:shd w:val="clear" w:color="auto" w:fill="auto"/>
            <w:vAlign w:val="center"/>
            <w:hideMark/>
          </w:tcPr>
          <w:p w14:paraId="10397106" w14:textId="77777777" w:rsidR="00B56CC3" w:rsidRPr="00D83946" w:rsidRDefault="00B56CC3" w:rsidP="0026681B">
            <w:pPr>
              <w:spacing w:after="0" w:line="240" w:lineRule="auto"/>
              <w:jc w:val="center"/>
              <w:rPr>
                <w:rFonts w:eastAsia="Times New Roman"/>
                <w:b/>
                <w:bCs/>
                <w:lang w:eastAsia="es-DO"/>
              </w:rPr>
            </w:pPr>
            <w:r w:rsidRPr="00D83946">
              <w:rPr>
                <w:rFonts w:eastAsia="Times New Roman"/>
                <w:b/>
                <w:bCs/>
                <w:lang w:eastAsia="es-DO"/>
              </w:rPr>
              <w:t xml:space="preserve">Total, por </w:t>
            </w:r>
            <w:r>
              <w:rPr>
                <w:rFonts w:eastAsia="Times New Roman"/>
                <w:b/>
                <w:bCs/>
                <w:lang w:eastAsia="es-DO"/>
              </w:rPr>
              <w:t>Género</w:t>
            </w:r>
          </w:p>
        </w:tc>
        <w:tc>
          <w:tcPr>
            <w:tcW w:w="2120" w:type="dxa"/>
            <w:tcBorders>
              <w:top w:val="nil"/>
              <w:left w:val="nil"/>
              <w:bottom w:val="single" w:sz="8" w:space="0" w:color="auto"/>
              <w:right w:val="single" w:sz="8" w:space="0" w:color="auto"/>
            </w:tcBorders>
            <w:shd w:val="clear" w:color="auto" w:fill="auto"/>
            <w:vAlign w:val="center"/>
            <w:hideMark/>
          </w:tcPr>
          <w:p w14:paraId="06B1A6BC" w14:textId="493A288A" w:rsidR="00B56CC3" w:rsidRPr="00D83946" w:rsidRDefault="00B56CC3" w:rsidP="0026681B">
            <w:pPr>
              <w:spacing w:after="0" w:line="240" w:lineRule="auto"/>
              <w:jc w:val="center"/>
              <w:rPr>
                <w:rFonts w:eastAsia="Times New Roman"/>
                <w:b/>
                <w:bCs/>
                <w:lang w:eastAsia="es-DO"/>
              </w:rPr>
            </w:pPr>
            <w:r w:rsidRPr="00D83946">
              <w:rPr>
                <w:rFonts w:eastAsia="Times New Roman"/>
                <w:b/>
                <w:bCs/>
                <w:lang w:eastAsia="es-DO"/>
              </w:rPr>
              <w:t>14</w:t>
            </w:r>
            <w:r w:rsidR="001A1023">
              <w:rPr>
                <w:rFonts w:eastAsia="Times New Roman"/>
                <w:b/>
                <w:bCs/>
                <w:lang w:eastAsia="es-DO"/>
              </w:rPr>
              <w:t>4</w:t>
            </w:r>
          </w:p>
        </w:tc>
        <w:tc>
          <w:tcPr>
            <w:tcW w:w="2120" w:type="dxa"/>
            <w:tcBorders>
              <w:top w:val="nil"/>
              <w:left w:val="nil"/>
              <w:bottom w:val="single" w:sz="8" w:space="0" w:color="auto"/>
              <w:right w:val="single" w:sz="8" w:space="0" w:color="auto"/>
            </w:tcBorders>
            <w:shd w:val="clear" w:color="000000" w:fill="FFFFFF"/>
            <w:vAlign w:val="center"/>
            <w:hideMark/>
          </w:tcPr>
          <w:p w14:paraId="68562C92" w14:textId="38FCF9B6" w:rsidR="00B56CC3" w:rsidRPr="00D83946" w:rsidRDefault="001A1023" w:rsidP="0026681B">
            <w:pPr>
              <w:spacing w:after="0" w:line="240" w:lineRule="auto"/>
              <w:jc w:val="center"/>
              <w:rPr>
                <w:rFonts w:eastAsia="Times New Roman"/>
                <w:b/>
                <w:bCs/>
                <w:lang w:eastAsia="es-DO"/>
              </w:rPr>
            </w:pPr>
            <w:r>
              <w:rPr>
                <w:rFonts w:eastAsia="Times New Roman"/>
                <w:b/>
                <w:bCs/>
                <w:lang w:eastAsia="es-DO"/>
              </w:rPr>
              <w:t>9</w:t>
            </w:r>
            <w:r w:rsidR="00B56CC3" w:rsidRPr="00D83946">
              <w:rPr>
                <w:rFonts w:eastAsia="Times New Roman"/>
                <w:b/>
                <w:bCs/>
                <w:lang w:eastAsia="es-DO"/>
              </w:rPr>
              <w:t>5</w:t>
            </w:r>
          </w:p>
        </w:tc>
        <w:tc>
          <w:tcPr>
            <w:tcW w:w="2120" w:type="dxa"/>
            <w:tcBorders>
              <w:top w:val="nil"/>
              <w:left w:val="nil"/>
              <w:bottom w:val="single" w:sz="8" w:space="0" w:color="auto"/>
              <w:right w:val="single" w:sz="8" w:space="0" w:color="auto"/>
            </w:tcBorders>
            <w:shd w:val="clear" w:color="auto" w:fill="auto"/>
            <w:vAlign w:val="center"/>
            <w:hideMark/>
          </w:tcPr>
          <w:p w14:paraId="4CF8D8AC" w14:textId="0A1F8A65" w:rsidR="00B56CC3" w:rsidRPr="00D83946" w:rsidRDefault="00B56CC3" w:rsidP="0026681B">
            <w:pPr>
              <w:spacing w:after="0" w:line="240" w:lineRule="auto"/>
              <w:jc w:val="center"/>
              <w:rPr>
                <w:rFonts w:eastAsia="Times New Roman"/>
                <w:b/>
                <w:bCs/>
                <w:lang w:eastAsia="es-DO"/>
              </w:rPr>
            </w:pPr>
            <w:r w:rsidRPr="00D83946">
              <w:rPr>
                <w:rFonts w:eastAsia="Times New Roman"/>
                <w:b/>
                <w:bCs/>
                <w:lang w:eastAsia="es-DO"/>
              </w:rPr>
              <w:t>2</w:t>
            </w:r>
            <w:r w:rsidR="001A1023">
              <w:rPr>
                <w:rFonts w:eastAsia="Times New Roman"/>
                <w:b/>
                <w:bCs/>
                <w:lang w:eastAsia="es-DO"/>
              </w:rPr>
              <w:t>39</w:t>
            </w:r>
          </w:p>
        </w:tc>
      </w:tr>
    </w:tbl>
    <w:bookmarkEnd w:id="16"/>
    <w:p w14:paraId="6AAEFCD8" w14:textId="4572E236" w:rsidR="00EC29E7" w:rsidRDefault="00213EE7" w:rsidP="00CF3C16">
      <w:pPr>
        <w:spacing w:line="360" w:lineRule="auto"/>
        <w:jc w:val="both"/>
        <w:rPr>
          <w:rFonts w:eastAsia="Calibri"/>
        </w:rPr>
      </w:pPr>
      <w:r>
        <w:rPr>
          <w:rFonts w:eastAsia="Calibri"/>
        </w:rPr>
        <w:t xml:space="preserve"> </w:t>
      </w:r>
    </w:p>
    <w:p w14:paraId="701097FA" w14:textId="77777777" w:rsidR="001A1023" w:rsidRDefault="001A1023" w:rsidP="001A1023">
      <w:pPr>
        <w:spacing w:line="360" w:lineRule="auto"/>
        <w:jc w:val="both"/>
        <w:rPr>
          <w:rFonts w:eastAsia="Calibri"/>
        </w:rPr>
      </w:pPr>
    </w:p>
    <w:p w14:paraId="023D0850" w14:textId="5F550483" w:rsidR="001A1023" w:rsidRPr="001A1023" w:rsidRDefault="001A1023" w:rsidP="001A1023">
      <w:pPr>
        <w:spacing w:line="360" w:lineRule="auto"/>
        <w:jc w:val="both"/>
        <w:rPr>
          <w:rFonts w:eastAsia="Calibri"/>
        </w:rPr>
      </w:pPr>
      <w:r w:rsidRPr="001A1023">
        <w:rPr>
          <w:rFonts w:eastAsia="Calibri"/>
        </w:rPr>
        <w:t>Como se evidencia en la tabla anterior, MERCADOM es una institución donde el 6</w:t>
      </w:r>
      <w:r>
        <w:rPr>
          <w:rFonts w:eastAsia="Calibri"/>
        </w:rPr>
        <w:t>0</w:t>
      </w:r>
      <w:r w:rsidRPr="001A1023">
        <w:rPr>
          <w:rFonts w:eastAsia="Calibri"/>
        </w:rPr>
        <w:t>% de su fuerza laboral está compuesta por hombres; esto se debe en gran medida a que los perfiles de estos puestos son trabajos de campo (control de acceso y seguridad), como se muestra en el grupo ocupacional 2 donde está la mayor disparidad.</w:t>
      </w:r>
    </w:p>
    <w:p w14:paraId="7A748787" w14:textId="77777777" w:rsidR="001A1023" w:rsidRPr="001A1023" w:rsidRDefault="001A1023" w:rsidP="001A1023">
      <w:pPr>
        <w:spacing w:line="360" w:lineRule="auto"/>
        <w:jc w:val="both"/>
        <w:rPr>
          <w:rFonts w:eastAsia="Calibri"/>
        </w:rPr>
      </w:pPr>
      <w:r w:rsidRPr="001A1023">
        <w:rPr>
          <w:rFonts w:eastAsia="Calibri"/>
        </w:rPr>
        <w:t>Como punto positivo, se observa gran paridad dentro del grupo ocupacional V, donde las posiciones de encargados de unidades organizativas son ocupadas en casi igualdad numérica por mujeres y hombres.</w:t>
      </w:r>
    </w:p>
    <w:p w14:paraId="635D02B0" w14:textId="77777777" w:rsidR="001A1023" w:rsidRPr="00EA7B2F" w:rsidRDefault="001A1023" w:rsidP="00CF3C16">
      <w:pPr>
        <w:spacing w:line="360" w:lineRule="auto"/>
        <w:jc w:val="both"/>
        <w:rPr>
          <w:rFonts w:eastAsia="Calibri"/>
        </w:rPr>
      </w:pPr>
    </w:p>
    <w:p w14:paraId="73D1184D" w14:textId="77777777" w:rsidR="001A1023" w:rsidRDefault="001A1023" w:rsidP="00073E51">
      <w:pPr>
        <w:rPr>
          <w:noProof/>
        </w:rPr>
      </w:pPr>
    </w:p>
    <w:p w14:paraId="4CDF0FC9" w14:textId="77777777" w:rsidR="001A1023" w:rsidRDefault="001A1023" w:rsidP="00073E51">
      <w:pPr>
        <w:rPr>
          <w:noProof/>
        </w:rPr>
      </w:pPr>
    </w:p>
    <w:p w14:paraId="14374F73" w14:textId="77777777" w:rsidR="001A1023" w:rsidRDefault="001A1023" w:rsidP="00073E51">
      <w:pPr>
        <w:rPr>
          <w:noProof/>
        </w:rPr>
      </w:pPr>
    </w:p>
    <w:p w14:paraId="101B9C27" w14:textId="77777777" w:rsidR="001A1023" w:rsidRDefault="001A1023" w:rsidP="00073E51">
      <w:pPr>
        <w:rPr>
          <w:noProof/>
        </w:rPr>
      </w:pPr>
    </w:p>
    <w:p w14:paraId="203A85A3" w14:textId="77777777" w:rsidR="001A1023" w:rsidRDefault="001A1023" w:rsidP="00073E51">
      <w:pPr>
        <w:rPr>
          <w:noProof/>
        </w:rPr>
      </w:pPr>
    </w:p>
    <w:p w14:paraId="3AF41D87" w14:textId="77777777" w:rsidR="001A1023" w:rsidRDefault="001A1023" w:rsidP="00073E51">
      <w:pPr>
        <w:rPr>
          <w:noProof/>
        </w:rPr>
      </w:pPr>
    </w:p>
    <w:p w14:paraId="5F1AB29A" w14:textId="7729098A" w:rsidR="00073E51" w:rsidRPr="00962596" w:rsidRDefault="00073E51" w:rsidP="00962596">
      <w:pPr>
        <w:pStyle w:val="Heading2"/>
        <w:spacing w:after="240"/>
        <w:rPr>
          <w:b/>
          <w:bCs/>
          <w:noProof/>
        </w:rPr>
      </w:pPr>
      <w:bookmarkStart w:id="17" w:name="_Toc119507034"/>
      <w:r w:rsidRPr="00962596">
        <w:rPr>
          <w:b/>
          <w:bCs/>
          <w:noProof/>
        </w:rPr>
        <w:lastRenderedPageBreak/>
        <w:t>4.3 Desempeño de los procesos jurídicos</w:t>
      </w:r>
      <w:bookmarkEnd w:id="17"/>
    </w:p>
    <w:p w14:paraId="570FCC69" w14:textId="2E065C7F" w:rsidR="005567B8" w:rsidRPr="005567B8" w:rsidRDefault="005567B8" w:rsidP="005567B8">
      <w:pPr>
        <w:spacing w:line="360" w:lineRule="auto"/>
        <w:jc w:val="both"/>
        <w:rPr>
          <w:rFonts w:eastAsia="Calibri"/>
        </w:rPr>
      </w:pPr>
      <w:r w:rsidRPr="005567B8">
        <w:rPr>
          <w:rFonts w:eastAsia="Calibri"/>
        </w:rPr>
        <w:t xml:space="preserve">El departamento jurídico de MERCADOM ha tenido un </w:t>
      </w:r>
      <w:r>
        <w:rPr>
          <w:rFonts w:eastAsia="Calibri"/>
        </w:rPr>
        <w:t>año</w:t>
      </w:r>
      <w:r w:rsidRPr="005567B8">
        <w:rPr>
          <w:rFonts w:eastAsia="Calibri"/>
        </w:rPr>
        <w:t xml:space="preserve"> de mucha actividad por el enfoque administrativo que ha traído Sócrates Díaz donde se prioriza la interacción económica entre los productores y la institución en materia de pago de arrendamiento y servicios brindados, esto sin olvidarse de las obligaciones legales de la institución como los contraídos en temas de compras y contrataciones y conflictos por inconformidades.  A continuación, un desglose de los casos de éxito de este enfoque: </w:t>
      </w:r>
    </w:p>
    <w:p w14:paraId="00428661" w14:textId="6F4D5F1F" w:rsidR="002B2F4A" w:rsidRPr="002B2F4A" w:rsidRDefault="002B2F4A" w:rsidP="002B2F4A">
      <w:pPr>
        <w:spacing w:line="360" w:lineRule="auto"/>
        <w:jc w:val="both"/>
        <w:rPr>
          <w:rFonts w:eastAsia="Calibri"/>
          <w:szCs w:val="36"/>
        </w:rPr>
      </w:pPr>
      <w:r w:rsidRPr="002B2F4A">
        <w:rPr>
          <w:rFonts w:eastAsia="Calibri"/>
          <w:szCs w:val="36"/>
        </w:rPr>
        <w:t>•</w:t>
      </w:r>
      <w:r w:rsidRPr="002B2F4A">
        <w:rPr>
          <w:rFonts w:eastAsia="Calibri"/>
          <w:szCs w:val="36"/>
        </w:rPr>
        <w:tab/>
        <w:t>Cincuenta (</w:t>
      </w:r>
      <w:r>
        <w:rPr>
          <w:rFonts w:eastAsia="Calibri"/>
          <w:szCs w:val="36"/>
        </w:rPr>
        <w:t>11</w:t>
      </w:r>
      <w:r w:rsidRPr="002B2F4A">
        <w:rPr>
          <w:rFonts w:eastAsia="Calibri"/>
          <w:szCs w:val="36"/>
        </w:rPr>
        <w:t xml:space="preserve">0) notificaciones rescisiones de contrato de Arrendatario del Merca Santo Domingo, por haber infringido los siguientes artículos de la Ley 108-13, que crea Mercados Dominicanos de Abasto Agropecuario: Arts. 7, 13,15 y del Reglamento de Prestación de Servicios del Merca Santo Domingo: Arts. 14,19 y 20. </w:t>
      </w:r>
    </w:p>
    <w:p w14:paraId="1329F1FC" w14:textId="750B3CE3" w:rsidR="002B2F4A" w:rsidRPr="002B2F4A" w:rsidRDefault="00CD6525" w:rsidP="00642326">
      <w:pPr>
        <w:spacing w:line="360" w:lineRule="auto"/>
        <w:jc w:val="both"/>
        <w:rPr>
          <w:rFonts w:eastAsia="Calibri"/>
          <w:szCs w:val="36"/>
        </w:rPr>
      </w:pPr>
      <w:r>
        <w:rPr>
          <w:rFonts w:eastAsia="Calibri"/>
          <w:szCs w:val="36"/>
        </w:rPr>
        <w:t>&lt;</w:t>
      </w:r>
      <w:r w:rsidR="002B2F4A" w:rsidRPr="002B2F4A">
        <w:rPr>
          <w:rFonts w:eastAsia="Calibri"/>
          <w:szCs w:val="36"/>
        </w:rPr>
        <w:t>•</w:t>
      </w:r>
      <w:r w:rsidR="002B2F4A" w:rsidRPr="002B2F4A">
        <w:rPr>
          <w:rFonts w:eastAsia="Calibri"/>
          <w:szCs w:val="36"/>
        </w:rPr>
        <w:tab/>
      </w:r>
      <w:r w:rsidR="00642326">
        <w:rPr>
          <w:rFonts w:eastAsia="Calibri"/>
          <w:szCs w:val="36"/>
        </w:rPr>
        <w:t>Veinticinco</w:t>
      </w:r>
      <w:r w:rsidR="002B2F4A" w:rsidRPr="002B2F4A">
        <w:rPr>
          <w:rFonts w:eastAsia="Calibri"/>
          <w:szCs w:val="36"/>
        </w:rPr>
        <w:t xml:space="preserve"> (</w:t>
      </w:r>
      <w:r w:rsidR="00642326">
        <w:rPr>
          <w:rFonts w:eastAsia="Calibri"/>
          <w:szCs w:val="36"/>
        </w:rPr>
        <w:t>2</w:t>
      </w:r>
      <w:r w:rsidR="002B2F4A" w:rsidRPr="002B2F4A">
        <w:rPr>
          <w:rFonts w:eastAsia="Calibri"/>
          <w:szCs w:val="36"/>
        </w:rPr>
        <w:t xml:space="preserve">5) Contratos de bienes, obras y servicios registrados y certificados por la Contraloría General de la República. </w:t>
      </w:r>
    </w:p>
    <w:p w14:paraId="4B35139C" w14:textId="1FDEEE9E" w:rsidR="002B2F4A" w:rsidRPr="002B2F4A" w:rsidRDefault="002B2F4A" w:rsidP="004E0065">
      <w:pPr>
        <w:spacing w:line="360" w:lineRule="auto"/>
        <w:jc w:val="both"/>
        <w:rPr>
          <w:rFonts w:eastAsia="Calibri"/>
          <w:szCs w:val="36"/>
        </w:rPr>
      </w:pPr>
      <w:r w:rsidRPr="002B2F4A">
        <w:rPr>
          <w:rFonts w:eastAsia="Calibri"/>
          <w:szCs w:val="36"/>
        </w:rPr>
        <w:t>•</w:t>
      </w:r>
      <w:r w:rsidRPr="002B2F4A">
        <w:rPr>
          <w:rFonts w:eastAsia="Calibri"/>
          <w:szCs w:val="36"/>
        </w:rPr>
        <w:tab/>
      </w:r>
      <w:r w:rsidR="004E0065">
        <w:rPr>
          <w:rFonts w:eastAsia="Calibri"/>
          <w:szCs w:val="36"/>
        </w:rPr>
        <w:t xml:space="preserve">Ochenta y ocho </w:t>
      </w:r>
      <w:r w:rsidRPr="002B2F4A">
        <w:rPr>
          <w:rFonts w:eastAsia="Calibri"/>
          <w:szCs w:val="36"/>
        </w:rPr>
        <w:t>(</w:t>
      </w:r>
      <w:r w:rsidR="004E0065">
        <w:rPr>
          <w:rFonts w:eastAsia="Calibri"/>
          <w:szCs w:val="36"/>
        </w:rPr>
        <w:t>88</w:t>
      </w:r>
      <w:r w:rsidRPr="002B2F4A">
        <w:rPr>
          <w:rFonts w:eastAsia="Calibri"/>
          <w:szCs w:val="36"/>
        </w:rPr>
        <w:t xml:space="preserve">) Soportes legales con apego a las Leyes y reglamentos (para suplir las necesidades cotidianas en cuanto a sugerir y recomendar respuestas ajustadas a la Ley 108-13, los Reglamentos y las demás Leyes soporte en el ejercicio de la Administración Pública). </w:t>
      </w:r>
    </w:p>
    <w:p w14:paraId="4E3E1F52" w14:textId="3AEA0CAC" w:rsidR="002B2F4A" w:rsidRPr="002B2F4A" w:rsidRDefault="002B2F4A" w:rsidP="004E0065">
      <w:pPr>
        <w:spacing w:line="360" w:lineRule="auto"/>
        <w:jc w:val="both"/>
        <w:rPr>
          <w:rFonts w:eastAsia="Calibri"/>
          <w:szCs w:val="36"/>
        </w:rPr>
      </w:pPr>
      <w:r w:rsidRPr="002B2F4A">
        <w:rPr>
          <w:rFonts w:eastAsia="Calibri"/>
          <w:szCs w:val="36"/>
        </w:rPr>
        <w:t>•</w:t>
      </w:r>
      <w:r w:rsidRPr="002B2F4A">
        <w:rPr>
          <w:rFonts w:eastAsia="Calibri"/>
          <w:szCs w:val="36"/>
        </w:rPr>
        <w:tab/>
      </w:r>
      <w:r w:rsidR="004E0065">
        <w:rPr>
          <w:rFonts w:eastAsia="Calibri"/>
          <w:szCs w:val="36"/>
        </w:rPr>
        <w:t>Cuarenta</w:t>
      </w:r>
      <w:r w:rsidRPr="002B2F4A">
        <w:rPr>
          <w:rFonts w:eastAsia="Calibri"/>
          <w:szCs w:val="36"/>
        </w:rPr>
        <w:t xml:space="preserve"> (</w:t>
      </w:r>
      <w:r w:rsidR="004E0065">
        <w:rPr>
          <w:rFonts w:eastAsia="Calibri"/>
          <w:szCs w:val="36"/>
        </w:rPr>
        <w:t>40</w:t>
      </w:r>
      <w:r w:rsidRPr="002B2F4A">
        <w:rPr>
          <w:rFonts w:eastAsia="Calibri"/>
          <w:szCs w:val="36"/>
        </w:rPr>
        <w:t xml:space="preserve">) Asesorarías a Procesos de Compras y Contrataciones Públicas (miembro del Comité). </w:t>
      </w:r>
    </w:p>
    <w:p w14:paraId="40445C10" w14:textId="0E205C69" w:rsidR="002B2F4A" w:rsidRDefault="002B2F4A" w:rsidP="004E0065">
      <w:pPr>
        <w:spacing w:line="360" w:lineRule="auto"/>
        <w:rPr>
          <w:rFonts w:eastAsia="Calibri"/>
          <w:szCs w:val="36"/>
        </w:rPr>
      </w:pPr>
      <w:r w:rsidRPr="002B2F4A">
        <w:rPr>
          <w:rFonts w:eastAsia="Calibri"/>
          <w:szCs w:val="36"/>
        </w:rPr>
        <w:t>•</w:t>
      </w:r>
      <w:r w:rsidRPr="002B2F4A">
        <w:rPr>
          <w:rFonts w:eastAsia="Calibri"/>
          <w:szCs w:val="36"/>
        </w:rPr>
        <w:tab/>
      </w:r>
      <w:r w:rsidR="004E0065">
        <w:rPr>
          <w:rFonts w:eastAsia="Calibri"/>
          <w:szCs w:val="36"/>
        </w:rPr>
        <w:t>Noventa</w:t>
      </w:r>
      <w:r w:rsidRPr="002B2F4A">
        <w:rPr>
          <w:rFonts w:eastAsia="Calibri"/>
          <w:szCs w:val="36"/>
        </w:rPr>
        <w:t xml:space="preserve"> (</w:t>
      </w:r>
      <w:r w:rsidR="004E0065">
        <w:rPr>
          <w:rFonts w:eastAsia="Calibri"/>
          <w:szCs w:val="36"/>
        </w:rPr>
        <w:t>9</w:t>
      </w:r>
      <w:r w:rsidRPr="002B2F4A">
        <w:rPr>
          <w:rFonts w:eastAsia="Calibri"/>
          <w:szCs w:val="36"/>
        </w:rPr>
        <w:t>0) Ratificaciones al llamado a apertura de locales a los diferentes comerciantes mayoristas con puestos en las naves del Merca.</w:t>
      </w:r>
    </w:p>
    <w:p w14:paraId="0A85E8BC" w14:textId="77777777" w:rsidR="004E0065" w:rsidRPr="002B2F4A" w:rsidRDefault="004E0065" w:rsidP="004E0065">
      <w:pPr>
        <w:spacing w:line="360" w:lineRule="auto"/>
        <w:rPr>
          <w:rFonts w:eastAsia="Calibri"/>
          <w:szCs w:val="36"/>
        </w:rPr>
      </w:pPr>
    </w:p>
    <w:p w14:paraId="198CB266" w14:textId="77777777" w:rsidR="002B2F4A" w:rsidRPr="002B2F4A" w:rsidRDefault="002B2F4A" w:rsidP="003C0D5C">
      <w:pPr>
        <w:spacing w:line="360" w:lineRule="auto"/>
        <w:jc w:val="both"/>
        <w:rPr>
          <w:rFonts w:eastAsia="Calibri"/>
          <w:szCs w:val="36"/>
        </w:rPr>
      </w:pPr>
      <w:r w:rsidRPr="002B2F4A">
        <w:rPr>
          <w:rFonts w:eastAsia="Calibri"/>
          <w:szCs w:val="36"/>
        </w:rPr>
        <w:lastRenderedPageBreak/>
        <w:t>•</w:t>
      </w:r>
      <w:r w:rsidRPr="002B2F4A">
        <w:rPr>
          <w:rFonts w:eastAsia="Calibri"/>
          <w:szCs w:val="36"/>
        </w:rPr>
        <w:tab/>
        <w:t>Manejo y resolución de cuarenta (40) conflictos suscitados en las diferentes naves, puestos y alrededores del Merca Santo Domingo, remitidos a este departamento.</w:t>
      </w:r>
    </w:p>
    <w:p w14:paraId="45A4ABB3" w14:textId="77777777" w:rsidR="002B2F4A" w:rsidRPr="00AF6CAA" w:rsidRDefault="002B2F4A" w:rsidP="003C0D5C">
      <w:pPr>
        <w:spacing w:line="360" w:lineRule="auto"/>
        <w:jc w:val="both"/>
        <w:rPr>
          <w:rFonts w:eastAsia="Calibri"/>
          <w:b/>
          <w:bCs/>
          <w:szCs w:val="36"/>
        </w:rPr>
      </w:pPr>
      <w:r w:rsidRPr="00AF6CAA">
        <w:rPr>
          <w:rFonts w:eastAsia="Calibri"/>
          <w:b/>
          <w:bCs/>
          <w:szCs w:val="36"/>
        </w:rPr>
        <w:t>Acuerdos y convenios internacionales suscritos durante el ano de relevancia para la población.</w:t>
      </w:r>
    </w:p>
    <w:p w14:paraId="0CE8F683" w14:textId="77777777" w:rsidR="003C0D5C" w:rsidRDefault="002B2F4A" w:rsidP="002B2F4A">
      <w:pPr>
        <w:rPr>
          <w:rFonts w:eastAsia="Calibri"/>
          <w:szCs w:val="36"/>
        </w:rPr>
      </w:pPr>
      <w:r w:rsidRPr="002B2F4A">
        <w:rPr>
          <w:rFonts w:eastAsia="Calibri"/>
          <w:szCs w:val="36"/>
        </w:rPr>
        <w:t>No se reportan acuerdos.</w:t>
      </w:r>
    </w:p>
    <w:p w14:paraId="3380401D" w14:textId="31F486ED" w:rsidR="002B2F4A" w:rsidRPr="003C0D5C" w:rsidRDefault="002B2F4A" w:rsidP="002B2F4A">
      <w:pPr>
        <w:rPr>
          <w:rFonts w:eastAsia="Calibri"/>
          <w:b/>
          <w:bCs/>
          <w:szCs w:val="36"/>
        </w:rPr>
      </w:pPr>
      <w:r w:rsidRPr="003C0D5C">
        <w:rPr>
          <w:rFonts w:eastAsia="Calibri"/>
          <w:b/>
          <w:bCs/>
          <w:szCs w:val="36"/>
        </w:rPr>
        <w:t>Demandas o controversias.</w:t>
      </w:r>
    </w:p>
    <w:p w14:paraId="010F33B8" w14:textId="6DA4E99A" w:rsidR="009D6E06" w:rsidRPr="009D6E06" w:rsidRDefault="002B2F4A" w:rsidP="009D6E06">
      <w:pPr>
        <w:spacing w:line="360" w:lineRule="auto"/>
        <w:jc w:val="both"/>
        <w:rPr>
          <w:rFonts w:eastAsia="Calibri"/>
          <w:szCs w:val="36"/>
          <w:lang w:val="es-ES_tradnl"/>
        </w:rPr>
      </w:pPr>
      <w:r w:rsidRPr="002B2F4A">
        <w:rPr>
          <w:rFonts w:eastAsia="Calibri"/>
          <w:szCs w:val="36"/>
        </w:rPr>
        <w:t>•</w:t>
      </w:r>
      <w:r w:rsidRPr="002B2F4A">
        <w:rPr>
          <w:rFonts w:eastAsia="Calibri"/>
          <w:szCs w:val="36"/>
        </w:rPr>
        <w:tab/>
      </w:r>
      <w:r w:rsidR="009D6E06" w:rsidRPr="009D6E06">
        <w:rPr>
          <w:rFonts w:eastAsia="Calibri"/>
          <w:szCs w:val="36"/>
          <w:lang w:val="es-ES_tradnl"/>
        </w:rPr>
        <w:t xml:space="preserve">Denuncia, contradenuncia, demanda en cobro de pesos y validez de embargo retentivo a Global Tech Solutions. </w:t>
      </w:r>
    </w:p>
    <w:p w14:paraId="0B225215" w14:textId="6AA2AA89" w:rsidR="009D6E06" w:rsidRPr="009D6E06" w:rsidRDefault="009D6E06" w:rsidP="009D6E06">
      <w:pPr>
        <w:spacing w:line="360" w:lineRule="auto"/>
        <w:jc w:val="both"/>
        <w:rPr>
          <w:rFonts w:eastAsia="Calibri"/>
          <w:szCs w:val="36"/>
          <w:lang w:val="es-ES_tradnl"/>
        </w:rPr>
      </w:pPr>
      <w:r w:rsidRPr="002B2F4A">
        <w:rPr>
          <w:rFonts w:eastAsia="Calibri"/>
          <w:szCs w:val="36"/>
        </w:rPr>
        <w:t>•</w:t>
      </w:r>
      <w:r w:rsidRPr="002B2F4A">
        <w:rPr>
          <w:rFonts w:eastAsia="Calibri"/>
          <w:szCs w:val="36"/>
        </w:rPr>
        <w:tab/>
      </w:r>
      <w:r w:rsidRPr="009D6E06">
        <w:rPr>
          <w:rFonts w:eastAsia="Calibri"/>
          <w:szCs w:val="36"/>
          <w:lang w:val="es-ES_tradnl"/>
        </w:rPr>
        <w:t xml:space="preserve">Caso José Báez, el cual se encuentra depositado en la Suprema Corte de Justicia, mediante un recurso de casación interpuesto por Mercados Dominicanos de Abasto Agropecuario (MERCADOM). </w:t>
      </w:r>
    </w:p>
    <w:p w14:paraId="0BDE5BFC" w14:textId="7D7531B1" w:rsidR="009D6E06" w:rsidRPr="009D6E06" w:rsidRDefault="009D6E06" w:rsidP="009D6E06">
      <w:pPr>
        <w:spacing w:line="360" w:lineRule="auto"/>
        <w:jc w:val="both"/>
        <w:rPr>
          <w:rFonts w:eastAsia="Calibri"/>
          <w:szCs w:val="36"/>
          <w:lang w:val="es-ES_tradnl"/>
        </w:rPr>
      </w:pPr>
      <w:r w:rsidRPr="002B2F4A">
        <w:rPr>
          <w:rFonts w:eastAsia="Calibri"/>
          <w:szCs w:val="36"/>
        </w:rPr>
        <w:t>•</w:t>
      </w:r>
      <w:r w:rsidRPr="002B2F4A">
        <w:rPr>
          <w:rFonts w:eastAsia="Calibri"/>
          <w:szCs w:val="36"/>
        </w:rPr>
        <w:tab/>
      </w:r>
      <w:r w:rsidRPr="009D6E06">
        <w:rPr>
          <w:rFonts w:eastAsia="Calibri"/>
          <w:szCs w:val="36"/>
          <w:lang w:val="es-ES_tradnl"/>
        </w:rPr>
        <w:t xml:space="preserve">Citación con el abogado del estado, en la jurisdicción inmobiliaria para asuntos relacionados con una parcela en el entorno de MERCADOM. </w:t>
      </w:r>
    </w:p>
    <w:p w14:paraId="1571EFC0" w14:textId="6045ACD8" w:rsidR="002B2F4A" w:rsidRDefault="009D6E06" w:rsidP="009D6E06">
      <w:pPr>
        <w:spacing w:line="360" w:lineRule="auto"/>
        <w:jc w:val="both"/>
        <w:rPr>
          <w:rFonts w:eastAsia="Calibri"/>
          <w:szCs w:val="36"/>
          <w:lang w:val="es-ES_tradnl"/>
        </w:rPr>
      </w:pPr>
      <w:r w:rsidRPr="002B2F4A">
        <w:rPr>
          <w:rFonts w:eastAsia="Calibri"/>
          <w:szCs w:val="36"/>
        </w:rPr>
        <w:t>•</w:t>
      </w:r>
      <w:r w:rsidRPr="002B2F4A">
        <w:rPr>
          <w:rFonts w:eastAsia="Calibri"/>
          <w:szCs w:val="36"/>
        </w:rPr>
        <w:tab/>
      </w:r>
      <w:r w:rsidRPr="009D6E06">
        <w:rPr>
          <w:rFonts w:eastAsia="Calibri"/>
          <w:szCs w:val="36"/>
          <w:lang w:val="es-ES_tradnl"/>
        </w:rPr>
        <w:t>Demanda en intervención forzosa realizada por un comerciante contra MERCADOM.</w:t>
      </w:r>
    </w:p>
    <w:p w14:paraId="6C04CF94" w14:textId="0F9C5D4D" w:rsidR="003C0D5C" w:rsidRDefault="003C0D5C" w:rsidP="009D6E06">
      <w:pPr>
        <w:spacing w:line="360" w:lineRule="auto"/>
        <w:jc w:val="both"/>
        <w:rPr>
          <w:rFonts w:eastAsia="Calibri"/>
          <w:szCs w:val="36"/>
          <w:lang w:val="es-ES_tradnl"/>
        </w:rPr>
      </w:pPr>
    </w:p>
    <w:p w14:paraId="7CB40240" w14:textId="20C742B2" w:rsidR="003C0D5C" w:rsidRDefault="003C0D5C" w:rsidP="009D6E06">
      <w:pPr>
        <w:spacing w:line="360" w:lineRule="auto"/>
        <w:jc w:val="both"/>
        <w:rPr>
          <w:rFonts w:eastAsia="Calibri"/>
          <w:szCs w:val="36"/>
          <w:lang w:val="es-ES_tradnl"/>
        </w:rPr>
      </w:pPr>
    </w:p>
    <w:p w14:paraId="17565A71" w14:textId="66D8683B" w:rsidR="003C0D5C" w:rsidRDefault="003C0D5C" w:rsidP="009D6E06">
      <w:pPr>
        <w:spacing w:line="360" w:lineRule="auto"/>
        <w:jc w:val="both"/>
        <w:rPr>
          <w:rFonts w:eastAsia="Calibri"/>
          <w:szCs w:val="36"/>
          <w:lang w:val="es-ES_tradnl"/>
        </w:rPr>
      </w:pPr>
    </w:p>
    <w:p w14:paraId="17238EB4" w14:textId="4A265F1D" w:rsidR="003C0D5C" w:rsidRDefault="003C0D5C" w:rsidP="009D6E06">
      <w:pPr>
        <w:spacing w:line="360" w:lineRule="auto"/>
        <w:jc w:val="both"/>
        <w:rPr>
          <w:rFonts w:eastAsia="Calibri"/>
          <w:szCs w:val="36"/>
          <w:lang w:val="es-ES_tradnl"/>
        </w:rPr>
      </w:pPr>
    </w:p>
    <w:p w14:paraId="3D1BBF91" w14:textId="6C90E3F5" w:rsidR="003C0D5C" w:rsidRDefault="003C0D5C" w:rsidP="009D6E06">
      <w:pPr>
        <w:spacing w:line="360" w:lineRule="auto"/>
        <w:jc w:val="both"/>
        <w:rPr>
          <w:rFonts w:eastAsia="Calibri"/>
          <w:szCs w:val="36"/>
          <w:lang w:val="es-ES_tradnl"/>
        </w:rPr>
      </w:pPr>
    </w:p>
    <w:p w14:paraId="0D861662" w14:textId="6C156220" w:rsidR="003C0D5C" w:rsidRDefault="003C0D5C" w:rsidP="009D6E06">
      <w:pPr>
        <w:spacing w:line="360" w:lineRule="auto"/>
        <w:jc w:val="both"/>
        <w:rPr>
          <w:rFonts w:eastAsia="Calibri"/>
          <w:szCs w:val="36"/>
          <w:lang w:val="es-ES_tradnl"/>
        </w:rPr>
      </w:pPr>
    </w:p>
    <w:p w14:paraId="0B624C21" w14:textId="550F540C" w:rsidR="003C0D5C" w:rsidRDefault="003C0D5C" w:rsidP="009D6E06">
      <w:pPr>
        <w:spacing w:line="360" w:lineRule="auto"/>
        <w:jc w:val="both"/>
        <w:rPr>
          <w:rFonts w:eastAsia="Calibri"/>
          <w:szCs w:val="36"/>
          <w:lang w:val="es-ES_tradnl"/>
        </w:rPr>
      </w:pPr>
    </w:p>
    <w:p w14:paraId="481823D4" w14:textId="61236331" w:rsidR="003C0D5C" w:rsidRDefault="003C0D5C" w:rsidP="009D6E06">
      <w:pPr>
        <w:spacing w:line="360" w:lineRule="auto"/>
        <w:jc w:val="both"/>
        <w:rPr>
          <w:rFonts w:eastAsia="Calibri"/>
          <w:szCs w:val="36"/>
          <w:lang w:val="es-ES_tradnl"/>
        </w:rPr>
      </w:pPr>
    </w:p>
    <w:p w14:paraId="2B1D03D7" w14:textId="03933E66" w:rsidR="00073E51" w:rsidRPr="00962596" w:rsidRDefault="00073E51" w:rsidP="00962596">
      <w:pPr>
        <w:pStyle w:val="Heading2"/>
        <w:spacing w:after="240"/>
        <w:rPr>
          <w:b/>
          <w:bCs/>
          <w:noProof/>
        </w:rPr>
      </w:pPr>
      <w:bookmarkStart w:id="18" w:name="_Toc119507035"/>
      <w:r w:rsidRPr="00962596">
        <w:rPr>
          <w:b/>
          <w:bCs/>
          <w:noProof/>
        </w:rPr>
        <w:lastRenderedPageBreak/>
        <w:t>4.4 Desempeño de la tecnología</w:t>
      </w:r>
      <w:bookmarkEnd w:id="18"/>
    </w:p>
    <w:p w14:paraId="36755A5F" w14:textId="77777777" w:rsidR="003C0D5C" w:rsidRPr="00CD6525" w:rsidRDefault="003C0D5C" w:rsidP="003C0D5C">
      <w:pPr>
        <w:rPr>
          <w:b/>
          <w:bCs/>
          <w:noProof/>
        </w:rPr>
      </w:pPr>
      <w:r w:rsidRPr="00CD6525">
        <w:rPr>
          <w:b/>
          <w:bCs/>
          <w:noProof/>
        </w:rPr>
        <w:t>Desempeño de la tecnología, avances en materia de innovación e implementación.</w:t>
      </w:r>
    </w:p>
    <w:p w14:paraId="4F18CF05" w14:textId="77777777" w:rsidR="003C0D5C" w:rsidRPr="003C0D5C" w:rsidRDefault="003C0D5C" w:rsidP="00CD6525">
      <w:pPr>
        <w:spacing w:line="360" w:lineRule="auto"/>
        <w:jc w:val="both"/>
        <w:rPr>
          <w:noProof/>
        </w:rPr>
      </w:pPr>
      <w:r w:rsidRPr="003C0D5C">
        <w:rPr>
          <w:noProof/>
        </w:rPr>
        <w:t>Fueron realizadas labores de inspección de equipos tecnológicos con el objetivo de ponderar el estatus actual de la institución en materia de hardware y software con miras a ejecutar iniciativas que actualicen la plataforma virtual de MERCADOM a los estándares reglamentarios por los organismos reguladores.</w:t>
      </w:r>
    </w:p>
    <w:p w14:paraId="05CACADC" w14:textId="77777777" w:rsidR="003C0D5C" w:rsidRPr="003C0D5C" w:rsidRDefault="003C0D5C" w:rsidP="00CD6525">
      <w:pPr>
        <w:spacing w:line="360" w:lineRule="auto"/>
        <w:jc w:val="both"/>
        <w:rPr>
          <w:noProof/>
        </w:rPr>
      </w:pPr>
      <w:r w:rsidRPr="003C0D5C">
        <w:rPr>
          <w:noProof/>
        </w:rPr>
        <w:t>En el levantamiento realizado en conjunto con el personal de activo fijo, se identificaron un total de 64 computadoras instaladas y en funcionamiento por el personal; de este número sólo el 33% presenta un cuadro de desempeño optimo a mediano plazo, el resto requiere una sustitución inmediata por equipos modernos para garantizar que el trabajo del personal se pueda continuar ejecutando sin mayores inconvenientes.</w:t>
      </w:r>
    </w:p>
    <w:p w14:paraId="4FD51DCE" w14:textId="77777777" w:rsidR="003C0D5C" w:rsidRPr="003C0D5C" w:rsidRDefault="003C0D5C" w:rsidP="00F35022">
      <w:pPr>
        <w:spacing w:line="360" w:lineRule="auto"/>
        <w:jc w:val="both"/>
        <w:rPr>
          <w:noProof/>
        </w:rPr>
      </w:pPr>
      <w:r w:rsidRPr="003C0D5C">
        <w:rPr>
          <w:noProof/>
        </w:rPr>
        <w:t>Otro activo fijo que requiere inmediata atención es el de los monitores actuales; donde la obsolescencia de 32 de estos ha creado incompatibilidad con los computadores actuales y los equipos que a futuro se estarían instalando.</w:t>
      </w:r>
    </w:p>
    <w:p w14:paraId="3DE55768" w14:textId="70F8DB0E" w:rsidR="003C0D5C" w:rsidRDefault="003C0D5C" w:rsidP="00F35022">
      <w:pPr>
        <w:spacing w:line="360" w:lineRule="auto"/>
        <w:jc w:val="both"/>
        <w:rPr>
          <w:noProof/>
        </w:rPr>
      </w:pPr>
      <w:r w:rsidRPr="003C0D5C">
        <w:rPr>
          <w:noProof/>
        </w:rPr>
        <w:t>Como resultado de este análisis, se hizo la recomendación técnica hacia la Administración General de que se efectúe la modernización de los equipos dentro de las prioridades de la institución, recomendación que fue acogida de forma inmediata y la cual inició con los procesos de lugar para atender esta problemática.</w:t>
      </w:r>
    </w:p>
    <w:p w14:paraId="7272B241" w14:textId="080707DA" w:rsidR="00F35022" w:rsidRDefault="00F35022" w:rsidP="00F35022">
      <w:pPr>
        <w:spacing w:line="360" w:lineRule="auto"/>
        <w:jc w:val="both"/>
        <w:rPr>
          <w:noProof/>
        </w:rPr>
      </w:pPr>
      <w:r>
        <w:rPr>
          <w:noProof/>
        </w:rPr>
        <w:t xml:space="preserve">Con el objetivo de reducir los costes de impresión a lo interno de la institución, se iniciaron estudios internos para colocar impresoras multifuncionales estacionarias en puntos estrategicos del edificio administrativo y el Merca Santo Domingo. La conclusión obtenida arroja colocar 4 impresoras en lugares de flujo constante de </w:t>
      </w:r>
      <w:r>
        <w:rPr>
          <w:noProof/>
        </w:rPr>
        <w:lastRenderedPageBreak/>
        <w:t>impresión, además de reducir las impresiones necesarias, lo que implicaría un 60% de ahorro en suministros de impresión.</w:t>
      </w:r>
    </w:p>
    <w:p w14:paraId="18BF16EF" w14:textId="15E39ADD" w:rsidR="006D1218" w:rsidRDefault="00F35022" w:rsidP="006D1218">
      <w:pPr>
        <w:spacing w:line="360" w:lineRule="auto"/>
        <w:jc w:val="both"/>
        <w:rPr>
          <w:noProof/>
        </w:rPr>
      </w:pPr>
      <w:r w:rsidRPr="00F35022">
        <w:rPr>
          <w:noProof/>
        </w:rPr>
        <w:t>Otra</w:t>
      </w:r>
      <w:r>
        <w:rPr>
          <w:noProof/>
        </w:rPr>
        <w:t xml:space="preserve"> implementación en proceso de ejecución es la de </w:t>
      </w:r>
      <w:r w:rsidR="006D1218">
        <w:rPr>
          <w:noProof/>
        </w:rPr>
        <w:t>mejora de video vigilancia para el Merca Santo Domingo, la cual busca fortalecer el monitoreo de las áreas perimetrales de las naves de este mercado. En detalle, este proyecto contiene 32 cámaras a colocarse en puntos de trafico de estos centros de abasto.</w:t>
      </w:r>
      <w:r w:rsidR="00466511">
        <w:rPr>
          <w:noProof/>
        </w:rPr>
        <w:t xml:space="preserve"> </w:t>
      </w:r>
    </w:p>
    <w:p w14:paraId="2256F604" w14:textId="553C9BDA" w:rsidR="003C0D5C" w:rsidRPr="00CD6525" w:rsidRDefault="003C0D5C" w:rsidP="003C0D5C">
      <w:pPr>
        <w:rPr>
          <w:b/>
          <w:bCs/>
          <w:noProof/>
        </w:rPr>
      </w:pPr>
      <w:r w:rsidRPr="00CD6525">
        <w:rPr>
          <w:b/>
          <w:bCs/>
          <w:noProof/>
        </w:rPr>
        <w:t>Uso de las TIC para la simplificación de trámites y mejorar procesos.</w:t>
      </w:r>
    </w:p>
    <w:p w14:paraId="7D28CAFF" w14:textId="3C138E08" w:rsidR="003C0D5C" w:rsidRPr="003C0D5C" w:rsidRDefault="003C0D5C" w:rsidP="00466511">
      <w:pPr>
        <w:spacing w:line="360" w:lineRule="auto"/>
        <w:jc w:val="both"/>
        <w:rPr>
          <w:noProof/>
        </w:rPr>
      </w:pPr>
      <w:r w:rsidRPr="003C0D5C">
        <w:rPr>
          <w:noProof/>
        </w:rPr>
        <w:t>Luego de varias socializaciones con el personal, donde fueron expuestos aspectos positivos y negativos de las herramientas virtuales que se utilizan en MERCADOM, además de los requerimientos nuevos que la institución debe atender producto de la integración del Sistema Integrado de Gestión Financiera del Estado (SIGEF), y la mejora continua a los servicios brindados a los productores y comerciantes del Merca Santo Domingo; se determinó la necesidad de adquirir un software para manejo administrativo con mayor robustez y con mayor concordancia a las necesidades presentes y futuras de la institución.</w:t>
      </w:r>
      <w:r w:rsidR="00466511">
        <w:rPr>
          <w:noProof/>
        </w:rPr>
        <w:t xml:space="preserve"> Esta adquisición sería parte de las implementaciones del año próximo. </w:t>
      </w:r>
    </w:p>
    <w:p w14:paraId="210086C9" w14:textId="77777777" w:rsidR="003C0D5C" w:rsidRPr="00CD6525" w:rsidRDefault="003C0D5C" w:rsidP="003C0D5C">
      <w:pPr>
        <w:rPr>
          <w:b/>
          <w:bCs/>
          <w:noProof/>
        </w:rPr>
      </w:pPr>
      <w:r w:rsidRPr="00CD6525">
        <w:rPr>
          <w:b/>
          <w:bCs/>
          <w:noProof/>
        </w:rPr>
        <w:t>Certificaciones obtenidas; desempeño de la mesa de servicio; y proyectos de fortalecimiento del área o las competencias del personal.</w:t>
      </w:r>
    </w:p>
    <w:p w14:paraId="2C3F8119" w14:textId="55D65355" w:rsidR="003C0D5C" w:rsidRPr="003C0D5C" w:rsidRDefault="003C0D5C" w:rsidP="00466511">
      <w:pPr>
        <w:spacing w:line="360" w:lineRule="auto"/>
        <w:jc w:val="both"/>
        <w:rPr>
          <w:noProof/>
        </w:rPr>
      </w:pPr>
      <w:r w:rsidRPr="003C0D5C">
        <w:rPr>
          <w:noProof/>
        </w:rPr>
        <w:t xml:space="preserve">El Departamento de Tecnología ha recibido un total de </w:t>
      </w:r>
      <w:r w:rsidR="00466511">
        <w:rPr>
          <w:noProof/>
        </w:rPr>
        <w:t>530</w:t>
      </w:r>
      <w:r w:rsidRPr="003C0D5C">
        <w:rPr>
          <w:noProof/>
        </w:rPr>
        <w:t xml:space="preserve"> solicitudes de trabajo a su Mesa de Ayuda en el </w:t>
      </w:r>
      <w:r w:rsidR="00466511">
        <w:rPr>
          <w:noProof/>
        </w:rPr>
        <w:t>año</w:t>
      </w:r>
      <w:r w:rsidRPr="003C0D5C">
        <w:rPr>
          <w:noProof/>
        </w:rPr>
        <w:t xml:space="preserve">, con un promedio mensual de </w:t>
      </w:r>
      <w:r w:rsidR="00466511">
        <w:rPr>
          <w:noProof/>
        </w:rPr>
        <w:t>53</w:t>
      </w:r>
      <w:r w:rsidRPr="003C0D5C">
        <w:rPr>
          <w:noProof/>
        </w:rPr>
        <w:t xml:space="preserve"> solicitudes.</w:t>
      </w:r>
    </w:p>
    <w:p w14:paraId="1B4858C7" w14:textId="77777777" w:rsidR="003C0D5C" w:rsidRPr="003C0D5C" w:rsidRDefault="003C0D5C" w:rsidP="00466511">
      <w:pPr>
        <w:spacing w:line="360" w:lineRule="auto"/>
        <w:jc w:val="both"/>
        <w:rPr>
          <w:noProof/>
        </w:rPr>
      </w:pPr>
      <w:r w:rsidRPr="003C0D5C">
        <w:rPr>
          <w:noProof/>
        </w:rPr>
        <w:t>Es un elevado número de solicitudes para la cantidad de equipos y personal de la institución, siendo esto un reflejo de múltiples factores detallados a continuación:</w:t>
      </w:r>
    </w:p>
    <w:p w14:paraId="418282B7" w14:textId="77777777" w:rsidR="003C0D5C" w:rsidRPr="003C0D5C" w:rsidRDefault="003C0D5C" w:rsidP="003C0D5C">
      <w:pPr>
        <w:rPr>
          <w:noProof/>
        </w:rPr>
      </w:pPr>
      <w:r w:rsidRPr="003C0D5C">
        <w:rPr>
          <w:noProof/>
        </w:rPr>
        <w:lastRenderedPageBreak/>
        <w:t xml:space="preserve"> •</w:t>
      </w:r>
      <w:r w:rsidRPr="003C0D5C">
        <w:rPr>
          <w:noProof/>
        </w:rPr>
        <w:tab/>
        <w:t>Bajo rendimiento de equipos debido a su obsolescencia.</w:t>
      </w:r>
    </w:p>
    <w:p w14:paraId="46DD77B4" w14:textId="15CB11EE" w:rsidR="003C0D5C" w:rsidRDefault="003C0D5C" w:rsidP="003C0D5C">
      <w:pPr>
        <w:rPr>
          <w:noProof/>
        </w:rPr>
      </w:pPr>
      <w:r w:rsidRPr="003C0D5C">
        <w:rPr>
          <w:noProof/>
        </w:rPr>
        <w:t>•</w:t>
      </w:r>
      <w:r w:rsidRPr="003C0D5C">
        <w:rPr>
          <w:noProof/>
        </w:rPr>
        <w:tab/>
        <w:t>Intermitencia en servicio de internet.</w:t>
      </w:r>
    </w:p>
    <w:p w14:paraId="2A7B85C5" w14:textId="7A2083BD" w:rsidR="00404DEF" w:rsidRPr="003C0D5C" w:rsidRDefault="00404DEF" w:rsidP="00404DEF">
      <w:pPr>
        <w:spacing w:line="360" w:lineRule="auto"/>
        <w:jc w:val="both"/>
        <w:rPr>
          <w:noProof/>
        </w:rPr>
      </w:pPr>
      <w:r w:rsidRPr="003C0D5C">
        <w:rPr>
          <w:noProof/>
        </w:rPr>
        <w:t>El resultado de las solicitudes en cuanto a respuesta de nuestro personal en dicha unidad ha sido de un 100% de efectividad, reflejando un buen desempeño de parte del personal de esta unidad organizativa.</w:t>
      </w:r>
    </w:p>
    <w:p w14:paraId="17AA6AFB" w14:textId="7A7C0C69" w:rsidR="003C0D5C" w:rsidRPr="00A57E3D" w:rsidRDefault="003C0D5C" w:rsidP="00A57E3D">
      <w:pPr>
        <w:spacing w:line="360" w:lineRule="auto"/>
        <w:jc w:val="both"/>
        <w:rPr>
          <w:noProof/>
        </w:rPr>
      </w:pPr>
      <w:r w:rsidRPr="003C0D5C">
        <w:rPr>
          <w:noProof/>
        </w:rPr>
        <w:t>Luego de la visita del personal de la Oficina Gubernamental de Tecnologías de Información y Comunicación, donde se hicieron recomendaciones a la unidad de TIC de MERCADOM se iniciaron los trabajos para la obtención de certificaciones en las diferentes facetas que maneja el Sistema de Medición Continua de Avance TIC y e-Gobierno (SISTICGE).</w:t>
      </w:r>
    </w:p>
    <w:tbl>
      <w:tblPr>
        <w:tblW w:w="8080" w:type="dxa"/>
        <w:tblCellMar>
          <w:left w:w="70" w:type="dxa"/>
          <w:right w:w="70" w:type="dxa"/>
        </w:tblCellMar>
        <w:tblLook w:val="04A0" w:firstRow="1" w:lastRow="0" w:firstColumn="1" w:lastColumn="0" w:noHBand="0" w:noVBand="1"/>
      </w:tblPr>
      <w:tblGrid>
        <w:gridCol w:w="5460"/>
        <w:gridCol w:w="2620"/>
      </w:tblGrid>
      <w:tr w:rsidR="00A57E3D" w:rsidRPr="00B56CC3" w14:paraId="4692EB71" w14:textId="77777777" w:rsidTr="00EE5C25">
        <w:trPr>
          <w:trHeight w:val="636"/>
        </w:trPr>
        <w:tc>
          <w:tcPr>
            <w:tcW w:w="5460" w:type="dxa"/>
            <w:tcBorders>
              <w:top w:val="single" w:sz="8" w:space="0" w:color="auto"/>
              <w:left w:val="single" w:sz="8" w:space="0" w:color="auto"/>
              <w:bottom w:val="single" w:sz="8" w:space="0" w:color="auto"/>
              <w:right w:val="single" w:sz="8" w:space="0" w:color="auto"/>
            </w:tcBorders>
            <w:shd w:val="clear" w:color="000000" w:fill="142F62"/>
            <w:vAlign w:val="center"/>
            <w:hideMark/>
          </w:tcPr>
          <w:p w14:paraId="1CB7043A" w14:textId="36A830C1" w:rsidR="00A57E3D" w:rsidRPr="00B56CC3" w:rsidRDefault="00A57E3D" w:rsidP="00AA4A56">
            <w:pPr>
              <w:spacing w:after="0" w:line="240" w:lineRule="auto"/>
              <w:jc w:val="center"/>
              <w:rPr>
                <w:rFonts w:eastAsia="Times New Roman"/>
                <w:color w:val="FFFFFF"/>
                <w:spacing w:val="0"/>
                <w:lang w:eastAsia="es-DO"/>
              </w:rPr>
            </w:pPr>
            <w:r>
              <w:rPr>
                <w:rFonts w:eastAsia="Times New Roman"/>
                <w:color w:val="auto"/>
                <w:spacing w:val="0"/>
                <w:lang w:eastAsia="es-DO"/>
              </w:rPr>
              <w:t>Indicador</w:t>
            </w:r>
          </w:p>
        </w:tc>
        <w:tc>
          <w:tcPr>
            <w:tcW w:w="2620" w:type="dxa"/>
            <w:tcBorders>
              <w:top w:val="single" w:sz="8" w:space="0" w:color="auto"/>
              <w:left w:val="nil"/>
              <w:bottom w:val="single" w:sz="8" w:space="0" w:color="auto"/>
              <w:right w:val="single" w:sz="8" w:space="0" w:color="auto"/>
            </w:tcBorders>
            <w:shd w:val="clear" w:color="000000" w:fill="142F62"/>
            <w:vAlign w:val="center"/>
            <w:hideMark/>
          </w:tcPr>
          <w:p w14:paraId="3429E715" w14:textId="257FA62E" w:rsidR="00A57E3D" w:rsidRPr="00B56CC3" w:rsidRDefault="00A57E3D" w:rsidP="00AA4A56">
            <w:pPr>
              <w:spacing w:after="0" w:line="240" w:lineRule="auto"/>
              <w:jc w:val="center"/>
              <w:rPr>
                <w:rFonts w:eastAsia="Times New Roman"/>
                <w:color w:val="FFFFFF"/>
                <w:spacing w:val="0"/>
                <w:lang w:eastAsia="es-DO"/>
              </w:rPr>
            </w:pPr>
            <w:r>
              <w:rPr>
                <w:rFonts w:eastAsia="Times New Roman"/>
                <w:color w:val="auto"/>
                <w:spacing w:val="0"/>
                <w:lang w:eastAsia="es-DO"/>
              </w:rPr>
              <w:t>Puntuación</w:t>
            </w:r>
          </w:p>
        </w:tc>
      </w:tr>
      <w:tr w:rsidR="00A57E3D" w:rsidRPr="00B56CC3" w14:paraId="7BC6F276" w14:textId="77777777" w:rsidTr="001F3DDA">
        <w:trPr>
          <w:trHeight w:val="324"/>
        </w:trPr>
        <w:tc>
          <w:tcPr>
            <w:tcW w:w="5460" w:type="dxa"/>
            <w:tcBorders>
              <w:top w:val="nil"/>
              <w:left w:val="single" w:sz="8" w:space="0" w:color="auto"/>
              <w:bottom w:val="single" w:sz="8" w:space="0" w:color="auto"/>
              <w:right w:val="single" w:sz="8" w:space="0" w:color="auto"/>
            </w:tcBorders>
            <w:shd w:val="clear" w:color="auto" w:fill="auto"/>
            <w:vAlign w:val="center"/>
            <w:hideMark/>
          </w:tcPr>
          <w:p w14:paraId="17649DAD" w14:textId="18881D15" w:rsidR="00A57E3D" w:rsidRPr="00B56CC3" w:rsidRDefault="00A57E3D" w:rsidP="00A57E3D">
            <w:pPr>
              <w:spacing w:after="0" w:line="240" w:lineRule="auto"/>
              <w:jc w:val="center"/>
              <w:rPr>
                <w:rFonts w:eastAsia="Calibri"/>
              </w:rPr>
            </w:pPr>
            <w:r>
              <w:rPr>
                <w:noProof/>
              </w:rPr>
              <w:t>USO DE LAS TIC</w:t>
            </w:r>
          </w:p>
        </w:tc>
        <w:tc>
          <w:tcPr>
            <w:tcW w:w="2620" w:type="dxa"/>
            <w:tcBorders>
              <w:top w:val="nil"/>
              <w:left w:val="nil"/>
              <w:bottom w:val="single" w:sz="8" w:space="0" w:color="auto"/>
              <w:right w:val="single" w:sz="8" w:space="0" w:color="auto"/>
            </w:tcBorders>
            <w:shd w:val="clear" w:color="auto" w:fill="auto"/>
            <w:vAlign w:val="center"/>
            <w:hideMark/>
          </w:tcPr>
          <w:p w14:paraId="0A01A295" w14:textId="1488E2A9" w:rsidR="00A57E3D" w:rsidRPr="00B56CC3" w:rsidRDefault="00A57E3D" w:rsidP="00AA4A56">
            <w:pPr>
              <w:spacing w:after="0" w:line="240" w:lineRule="auto"/>
              <w:jc w:val="center"/>
              <w:rPr>
                <w:rFonts w:eastAsia="Calibri"/>
              </w:rPr>
            </w:pPr>
            <w:r>
              <w:rPr>
                <w:rFonts w:eastAsia="Calibri"/>
              </w:rPr>
              <w:t>10.30</w:t>
            </w:r>
          </w:p>
        </w:tc>
      </w:tr>
      <w:tr w:rsidR="00A57E3D" w:rsidRPr="00B56CC3" w14:paraId="7CFB8F27" w14:textId="77777777" w:rsidTr="00945DFF">
        <w:trPr>
          <w:trHeight w:val="324"/>
        </w:trPr>
        <w:tc>
          <w:tcPr>
            <w:tcW w:w="5460" w:type="dxa"/>
            <w:tcBorders>
              <w:top w:val="nil"/>
              <w:left w:val="single" w:sz="8" w:space="0" w:color="auto"/>
              <w:bottom w:val="single" w:sz="8" w:space="0" w:color="auto"/>
              <w:right w:val="single" w:sz="8" w:space="0" w:color="auto"/>
            </w:tcBorders>
            <w:shd w:val="clear" w:color="auto" w:fill="auto"/>
            <w:vAlign w:val="center"/>
            <w:hideMark/>
          </w:tcPr>
          <w:p w14:paraId="1F13300D" w14:textId="6E89A9FD" w:rsidR="00A57E3D" w:rsidRPr="00B56CC3" w:rsidRDefault="00A57E3D" w:rsidP="00A57E3D">
            <w:pPr>
              <w:spacing w:after="0" w:line="240" w:lineRule="auto"/>
              <w:jc w:val="center"/>
              <w:rPr>
                <w:rFonts w:eastAsia="Calibri"/>
              </w:rPr>
            </w:pPr>
            <w:r>
              <w:rPr>
                <w:noProof/>
              </w:rPr>
              <w:t>IMPLEMENTACION DE e-GOB</w:t>
            </w:r>
          </w:p>
        </w:tc>
        <w:tc>
          <w:tcPr>
            <w:tcW w:w="2620" w:type="dxa"/>
            <w:tcBorders>
              <w:top w:val="nil"/>
              <w:left w:val="nil"/>
              <w:bottom w:val="single" w:sz="8" w:space="0" w:color="auto"/>
              <w:right w:val="single" w:sz="8" w:space="0" w:color="auto"/>
            </w:tcBorders>
            <w:shd w:val="clear" w:color="auto" w:fill="auto"/>
            <w:vAlign w:val="center"/>
            <w:hideMark/>
          </w:tcPr>
          <w:p w14:paraId="3E27191F" w14:textId="1489DF96" w:rsidR="00A57E3D" w:rsidRPr="00B56CC3" w:rsidRDefault="00A57E3D" w:rsidP="00AA4A56">
            <w:pPr>
              <w:spacing w:after="0" w:line="240" w:lineRule="auto"/>
              <w:jc w:val="center"/>
              <w:rPr>
                <w:rFonts w:eastAsia="Calibri"/>
              </w:rPr>
            </w:pPr>
            <w:r>
              <w:rPr>
                <w:rFonts w:eastAsia="Calibri"/>
              </w:rPr>
              <w:t>6.54</w:t>
            </w:r>
          </w:p>
        </w:tc>
      </w:tr>
      <w:tr w:rsidR="00A57E3D" w:rsidRPr="00B56CC3" w14:paraId="2D172792" w14:textId="77777777" w:rsidTr="00870529">
        <w:trPr>
          <w:trHeight w:val="324"/>
        </w:trPr>
        <w:tc>
          <w:tcPr>
            <w:tcW w:w="5460" w:type="dxa"/>
            <w:tcBorders>
              <w:top w:val="nil"/>
              <w:left w:val="single" w:sz="8" w:space="0" w:color="auto"/>
              <w:bottom w:val="single" w:sz="8" w:space="0" w:color="auto"/>
              <w:right w:val="single" w:sz="8" w:space="0" w:color="auto"/>
            </w:tcBorders>
            <w:shd w:val="clear" w:color="auto" w:fill="auto"/>
            <w:vAlign w:val="center"/>
            <w:hideMark/>
          </w:tcPr>
          <w:p w14:paraId="46F1BA81" w14:textId="77696F54" w:rsidR="00A57E3D" w:rsidRPr="00B56CC3" w:rsidRDefault="00A57E3D" w:rsidP="00A57E3D">
            <w:pPr>
              <w:spacing w:after="0" w:line="240" w:lineRule="auto"/>
              <w:jc w:val="center"/>
              <w:rPr>
                <w:rFonts w:eastAsia="Calibri"/>
              </w:rPr>
            </w:pPr>
            <w:r>
              <w:rPr>
                <w:noProof/>
              </w:rPr>
              <w:t>GOBIERNO ABIERTO y e-PARTICIPACIÓN</w:t>
            </w:r>
          </w:p>
        </w:tc>
        <w:tc>
          <w:tcPr>
            <w:tcW w:w="2620" w:type="dxa"/>
            <w:tcBorders>
              <w:top w:val="nil"/>
              <w:left w:val="nil"/>
              <w:bottom w:val="single" w:sz="8" w:space="0" w:color="auto"/>
              <w:right w:val="single" w:sz="8" w:space="0" w:color="auto"/>
            </w:tcBorders>
            <w:shd w:val="clear" w:color="auto" w:fill="auto"/>
            <w:vAlign w:val="center"/>
            <w:hideMark/>
          </w:tcPr>
          <w:p w14:paraId="428CC2BA" w14:textId="21A365EC" w:rsidR="00A57E3D" w:rsidRPr="00B56CC3" w:rsidRDefault="00A57E3D" w:rsidP="00AA4A56">
            <w:pPr>
              <w:spacing w:after="0" w:line="240" w:lineRule="auto"/>
              <w:jc w:val="center"/>
              <w:rPr>
                <w:rFonts w:eastAsia="Calibri"/>
              </w:rPr>
            </w:pPr>
            <w:r>
              <w:rPr>
                <w:rFonts w:eastAsia="Calibri"/>
              </w:rPr>
              <w:t>14.77</w:t>
            </w:r>
          </w:p>
        </w:tc>
      </w:tr>
      <w:tr w:rsidR="00A57E3D" w:rsidRPr="00B56CC3" w14:paraId="285279FE" w14:textId="77777777" w:rsidTr="00907B23">
        <w:trPr>
          <w:trHeight w:val="324"/>
        </w:trPr>
        <w:tc>
          <w:tcPr>
            <w:tcW w:w="5460" w:type="dxa"/>
            <w:tcBorders>
              <w:top w:val="nil"/>
              <w:left w:val="single" w:sz="8" w:space="0" w:color="auto"/>
              <w:bottom w:val="single" w:sz="8" w:space="0" w:color="auto"/>
              <w:right w:val="single" w:sz="8" w:space="0" w:color="auto"/>
            </w:tcBorders>
            <w:shd w:val="clear" w:color="auto" w:fill="auto"/>
            <w:vAlign w:val="center"/>
            <w:hideMark/>
          </w:tcPr>
          <w:p w14:paraId="36E21497" w14:textId="3B181C4F" w:rsidR="00A57E3D" w:rsidRPr="00B56CC3" w:rsidRDefault="00A57E3D" w:rsidP="00AA4A56">
            <w:pPr>
              <w:spacing w:after="0" w:line="240" w:lineRule="auto"/>
              <w:jc w:val="center"/>
              <w:rPr>
                <w:rFonts w:eastAsia="Calibri"/>
              </w:rPr>
            </w:pPr>
            <w:r>
              <w:rPr>
                <w:noProof/>
              </w:rPr>
              <w:t>DESARROLLO DE e-SERVICIOS</w:t>
            </w:r>
          </w:p>
        </w:tc>
        <w:tc>
          <w:tcPr>
            <w:tcW w:w="2620" w:type="dxa"/>
            <w:tcBorders>
              <w:top w:val="nil"/>
              <w:left w:val="nil"/>
              <w:bottom w:val="single" w:sz="8" w:space="0" w:color="auto"/>
              <w:right w:val="single" w:sz="8" w:space="0" w:color="auto"/>
            </w:tcBorders>
            <w:shd w:val="clear" w:color="auto" w:fill="auto"/>
            <w:vAlign w:val="center"/>
            <w:hideMark/>
          </w:tcPr>
          <w:p w14:paraId="1A3CC4B1" w14:textId="2D4C7D4B" w:rsidR="00A57E3D" w:rsidRPr="00B56CC3" w:rsidRDefault="00A57E3D" w:rsidP="00AA4A56">
            <w:pPr>
              <w:spacing w:after="0" w:line="240" w:lineRule="auto"/>
              <w:jc w:val="center"/>
              <w:rPr>
                <w:rFonts w:eastAsia="Calibri"/>
              </w:rPr>
            </w:pPr>
            <w:r>
              <w:rPr>
                <w:rFonts w:eastAsia="Calibri"/>
              </w:rPr>
              <w:t>22</w:t>
            </w:r>
          </w:p>
        </w:tc>
      </w:tr>
      <w:tr w:rsidR="00A57E3D" w:rsidRPr="00B56CC3" w14:paraId="3294204F" w14:textId="77777777" w:rsidTr="00066C6E">
        <w:trPr>
          <w:trHeight w:val="324"/>
        </w:trPr>
        <w:tc>
          <w:tcPr>
            <w:tcW w:w="5460" w:type="dxa"/>
            <w:tcBorders>
              <w:top w:val="nil"/>
              <w:left w:val="single" w:sz="8" w:space="0" w:color="auto"/>
              <w:bottom w:val="single" w:sz="8" w:space="0" w:color="auto"/>
              <w:right w:val="single" w:sz="8" w:space="0" w:color="auto"/>
            </w:tcBorders>
            <w:shd w:val="clear" w:color="auto" w:fill="auto"/>
            <w:vAlign w:val="center"/>
            <w:hideMark/>
          </w:tcPr>
          <w:p w14:paraId="5AE7154C" w14:textId="192C6973" w:rsidR="00A57E3D" w:rsidRPr="00B56CC3" w:rsidRDefault="00A57E3D" w:rsidP="00AA4A56">
            <w:pPr>
              <w:spacing w:after="0" w:line="240" w:lineRule="auto"/>
              <w:jc w:val="center"/>
              <w:rPr>
                <w:rFonts w:eastAsia="Calibri"/>
              </w:rPr>
            </w:pPr>
            <w:r w:rsidRPr="00A57E3D">
              <w:rPr>
                <w:rFonts w:eastAsia="Calibri"/>
              </w:rPr>
              <w:t>TOTAL</w:t>
            </w:r>
          </w:p>
        </w:tc>
        <w:tc>
          <w:tcPr>
            <w:tcW w:w="2620" w:type="dxa"/>
            <w:tcBorders>
              <w:top w:val="nil"/>
              <w:left w:val="nil"/>
              <w:bottom w:val="single" w:sz="8" w:space="0" w:color="auto"/>
              <w:right w:val="single" w:sz="8" w:space="0" w:color="auto"/>
            </w:tcBorders>
            <w:shd w:val="clear" w:color="auto" w:fill="auto"/>
            <w:vAlign w:val="center"/>
            <w:hideMark/>
          </w:tcPr>
          <w:p w14:paraId="6E28E989" w14:textId="2FA9D6D5" w:rsidR="00A57E3D" w:rsidRPr="00B56CC3" w:rsidRDefault="00A57E3D" w:rsidP="00AA4A56">
            <w:pPr>
              <w:spacing w:after="0" w:line="240" w:lineRule="auto"/>
              <w:jc w:val="center"/>
              <w:rPr>
                <w:rFonts w:eastAsia="Calibri"/>
              </w:rPr>
            </w:pPr>
            <w:r w:rsidRPr="00B56CC3">
              <w:rPr>
                <w:rFonts w:eastAsia="Calibri"/>
              </w:rPr>
              <w:t>5</w:t>
            </w:r>
            <w:r>
              <w:rPr>
                <w:rFonts w:eastAsia="Calibri"/>
              </w:rPr>
              <w:t>3.61</w:t>
            </w:r>
          </w:p>
        </w:tc>
      </w:tr>
    </w:tbl>
    <w:p w14:paraId="7230CE79" w14:textId="556DF529" w:rsidR="003C0D5C" w:rsidRDefault="003C0D5C" w:rsidP="003C0D5C">
      <w:pPr>
        <w:rPr>
          <w:noProof/>
        </w:rPr>
      </w:pPr>
    </w:p>
    <w:p w14:paraId="766313D0" w14:textId="51FBFE4F" w:rsidR="003C0D5C" w:rsidRDefault="003C0D5C" w:rsidP="003C0D5C">
      <w:pPr>
        <w:rPr>
          <w:noProof/>
        </w:rPr>
      </w:pPr>
    </w:p>
    <w:p w14:paraId="4B57FE55" w14:textId="09C4D05C" w:rsidR="003C0D5C" w:rsidRDefault="003C0D5C" w:rsidP="003C0D5C">
      <w:pPr>
        <w:rPr>
          <w:noProof/>
        </w:rPr>
      </w:pPr>
    </w:p>
    <w:p w14:paraId="5E7A05DA" w14:textId="0A3F7163" w:rsidR="003C0D5C" w:rsidRDefault="003C0D5C" w:rsidP="003C0D5C">
      <w:pPr>
        <w:rPr>
          <w:noProof/>
        </w:rPr>
      </w:pPr>
    </w:p>
    <w:p w14:paraId="3EED99BD" w14:textId="3C2FB908" w:rsidR="003C0D5C" w:rsidRDefault="003C0D5C" w:rsidP="003C0D5C">
      <w:pPr>
        <w:rPr>
          <w:noProof/>
        </w:rPr>
      </w:pPr>
    </w:p>
    <w:p w14:paraId="0DDA4BCA" w14:textId="77777777" w:rsidR="003C0D5C" w:rsidRDefault="003C0D5C" w:rsidP="003C0D5C">
      <w:pPr>
        <w:rPr>
          <w:noProof/>
        </w:rPr>
      </w:pPr>
    </w:p>
    <w:p w14:paraId="0511D1D8" w14:textId="77777777" w:rsidR="00404DEF" w:rsidRDefault="00404DEF" w:rsidP="00073E51">
      <w:pPr>
        <w:jc w:val="both"/>
      </w:pPr>
    </w:p>
    <w:p w14:paraId="3D23D2CB" w14:textId="77777777" w:rsidR="00404DEF" w:rsidRDefault="00404DEF" w:rsidP="00073E51">
      <w:pPr>
        <w:jc w:val="both"/>
      </w:pPr>
    </w:p>
    <w:p w14:paraId="0571941E" w14:textId="77777777" w:rsidR="00404DEF" w:rsidRDefault="00404DEF" w:rsidP="00073E51">
      <w:pPr>
        <w:jc w:val="both"/>
      </w:pPr>
    </w:p>
    <w:p w14:paraId="0C7678AF" w14:textId="77777777" w:rsidR="00404DEF" w:rsidRDefault="00404DEF" w:rsidP="00073E51">
      <w:pPr>
        <w:jc w:val="both"/>
      </w:pPr>
    </w:p>
    <w:p w14:paraId="09E873C6" w14:textId="77777777" w:rsidR="00404DEF" w:rsidRDefault="00404DEF" w:rsidP="00073E51">
      <w:pPr>
        <w:jc w:val="both"/>
      </w:pPr>
    </w:p>
    <w:p w14:paraId="5D5CA0F6" w14:textId="38009888" w:rsidR="00073E51" w:rsidRPr="00962596" w:rsidRDefault="00073E51" w:rsidP="00962596">
      <w:pPr>
        <w:pStyle w:val="Heading2"/>
        <w:spacing w:after="240"/>
        <w:rPr>
          <w:b/>
          <w:bCs/>
        </w:rPr>
      </w:pPr>
      <w:bookmarkStart w:id="19" w:name="_Toc119507036"/>
      <w:r w:rsidRPr="00962596">
        <w:rPr>
          <w:b/>
          <w:bCs/>
        </w:rPr>
        <w:lastRenderedPageBreak/>
        <w:t>4.5 Desempeño del sistema de planificación y desarrollo institucional</w:t>
      </w:r>
      <w:bookmarkEnd w:id="19"/>
    </w:p>
    <w:p w14:paraId="27412B93" w14:textId="77777777" w:rsidR="00256349" w:rsidRPr="00FB6710" w:rsidRDefault="00256349" w:rsidP="00256349">
      <w:pPr>
        <w:spacing w:line="360" w:lineRule="auto"/>
        <w:jc w:val="both"/>
        <w:rPr>
          <w:rFonts w:eastAsia="Calibri"/>
        </w:rPr>
      </w:pPr>
      <w:r w:rsidRPr="00FB6710">
        <w:rPr>
          <w:rFonts w:eastAsia="Calibri"/>
        </w:rPr>
        <w:t>Desempeño de los subsistemas de planificación, de conformidad con la Resolución no. 14-2013 que aprueba los Modelos de Estructura Organizativa de las Unidades Institucionales de Planificación y Desarrollo (UIPyD).</w:t>
      </w:r>
    </w:p>
    <w:p w14:paraId="0A317741" w14:textId="77777777" w:rsidR="00256349" w:rsidRDefault="00256349" w:rsidP="00256349">
      <w:pPr>
        <w:spacing w:line="360" w:lineRule="auto"/>
        <w:jc w:val="both"/>
        <w:rPr>
          <w:rFonts w:eastAsia="Calibri"/>
          <w:b/>
          <w:bCs/>
        </w:rPr>
      </w:pPr>
      <w:r w:rsidRPr="00FB6710">
        <w:rPr>
          <w:rFonts w:eastAsia="Calibri"/>
          <w:b/>
          <w:bCs/>
        </w:rPr>
        <w:t>Formulación, monitoreo y evaluación de programas, planes y proyectos.</w:t>
      </w:r>
    </w:p>
    <w:p w14:paraId="26B8ABB7" w14:textId="77777777" w:rsidR="00256349" w:rsidRDefault="00256349" w:rsidP="00256349">
      <w:pPr>
        <w:spacing w:line="360" w:lineRule="auto"/>
        <w:jc w:val="both"/>
        <w:rPr>
          <w:rFonts w:eastAsia="Calibri"/>
        </w:rPr>
      </w:pPr>
      <w:r>
        <w:rPr>
          <w:rFonts w:eastAsia="Calibri"/>
        </w:rPr>
        <w:t>La administración actual ha mantenido el enfoque de que de la mano con el desarrollo institucional y de la Red Nacional Alimentaria (RENA) deben ir acompañados del desarrollo de infraestructuras funcionales para los actores de la cadena de suministros de productos agropecuarios; es por esto que se ha continuado con la priorización de proyectos de infraestructura en el Merca Santo Domingo como principal exponente de los lineamientos perseguidos por la RENA en cuanto a funcionamiento de centros de acopio y comercialización.</w:t>
      </w:r>
    </w:p>
    <w:p w14:paraId="52C0AD6D" w14:textId="77777777" w:rsidR="00A42F87" w:rsidRDefault="00256349" w:rsidP="00256349">
      <w:pPr>
        <w:spacing w:line="360" w:lineRule="auto"/>
        <w:jc w:val="both"/>
        <w:rPr>
          <w:rFonts w:eastAsia="Calibri"/>
        </w:rPr>
      </w:pPr>
      <w:r>
        <w:rPr>
          <w:rFonts w:eastAsia="Calibri"/>
        </w:rPr>
        <w:t xml:space="preserve">Luego de varios diagnósticos realizados a la infraestructura actual de este mercado, en conjunto con las demandas hechas por los usuarios que operan en este, se han condensado en una idea de proyecto todas estas necesidades y se trabaja en un nuevo proyecto para ser sometido a la Dirección General de Inversión Pública que rige el Ministerio de Economia, Planificación y Desarrollo. </w:t>
      </w:r>
    </w:p>
    <w:p w14:paraId="15A060AD" w14:textId="79BFEBA9" w:rsidR="00256349" w:rsidRDefault="00256349" w:rsidP="00256349">
      <w:pPr>
        <w:spacing w:line="360" w:lineRule="auto"/>
        <w:jc w:val="both"/>
        <w:rPr>
          <w:rFonts w:eastAsia="Calibri"/>
        </w:rPr>
      </w:pPr>
      <w:r>
        <w:rPr>
          <w:rFonts w:eastAsia="Calibri"/>
        </w:rPr>
        <w:t>Este proyecto se compone de una serie de componentes físicos que persigue satisfacer carencias existentes y oportunidades de mejora para la operatividad del mercado con el objetivo de incrementar la actividad comercial del mercado y por ende el impacto a la ciudadanía.</w:t>
      </w:r>
    </w:p>
    <w:p w14:paraId="38B1FF09" w14:textId="7B9E1356" w:rsidR="00256349" w:rsidRDefault="00256349" w:rsidP="00256349">
      <w:pPr>
        <w:spacing w:line="360" w:lineRule="auto"/>
        <w:jc w:val="both"/>
        <w:rPr>
          <w:rFonts w:eastAsia="Calibri"/>
        </w:rPr>
      </w:pPr>
      <w:r>
        <w:rPr>
          <w:rFonts w:eastAsia="Calibri"/>
        </w:rPr>
        <w:t xml:space="preserve">Dentro de los proyectos actuales, </w:t>
      </w:r>
      <w:r w:rsidRPr="000810F0">
        <w:rPr>
          <w:rFonts w:eastAsia="Calibri"/>
        </w:rPr>
        <w:t xml:space="preserve">se está dando continuidad al proyecto con código </w:t>
      </w:r>
      <w:r w:rsidRPr="000810F0">
        <w:rPr>
          <w:rFonts w:eastAsia="Calibri"/>
        </w:rPr>
        <w:lastRenderedPageBreak/>
        <w:t>SNIP 14200 con nombre REMODELACIÓN DE MERCADOS PÚBLICOS EN SANTO DOMINGO, para el cual se asignó una partida presupuestaria de RD$15,000,000.00 para este periodo anual. Dicho monto se enfocó en el Merca de Santo Domingo,</w:t>
      </w:r>
      <w:r>
        <w:rPr>
          <w:rFonts w:eastAsia="Calibri"/>
        </w:rPr>
        <w:t xml:space="preserve"> de manera específica en combatir el deterioro de las estructuras que componen los techos de las naves que presentan mayor deterioro y la culminación del parqueo de camiones.</w:t>
      </w:r>
      <w:r w:rsidR="005410A5">
        <w:rPr>
          <w:rFonts w:eastAsia="Calibri"/>
        </w:rPr>
        <w:t xml:space="preserve"> El avance del proyecto es como se presenta a continuación:</w:t>
      </w:r>
    </w:p>
    <w:tbl>
      <w:tblPr>
        <w:tblW w:w="8052" w:type="dxa"/>
        <w:tblCellMar>
          <w:left w:w="70" w:type="dxa"/>
          <w:right w:w="70" w:type="dxa"/>
        </w:tblCellMar>
        <w:tblLook w:val="04A0" w:firstRow="1" w:lastRow="0" w:firstColumn="1" w:lastColumn="0" w:noHBand="0" w:noVBand="1"/>
      </w:tblPr>
      <w:tblGrid>
        <w:gridCol w:w="2571"/>
        <w:gridCol w:w="2870"/>
        <w:gridCol w:w="2611"/>
      </w:tblGrid>
      <w:tr w:rsidR="005410A5" w:rsidRPr="00B56CC3" w14:paraId="76136C58" w14:textId="77777777" w:rsidTr="000E597E">
        <w:trPr>
          <w:trHeight w:val="435"/>
        </w:trPr>
        <w:tc>
          <w:tcPr>
            <w:tcW w:w="2571" w:type="dxa"/>
            <w:tcBorders>
              <w:top w:val="single" w:sz="8" w:space="0" w:color="auto"/>
              <w:left w:val="single" w:sz="8" w:space="0" w:color="auto"/>
              <w:bottom w:val="single" w:sz="8" w:space="0" w:color="auto"/>
              <w:right w:val="single" w:sz="8" w:space="0" w:color="auto"/>
            </w:tcBorders>
            <w:shd w:val="clear" w:color="000000" w:fill="142F62"/>
            <w:vAlign w:val="center"/>
            <w:hideMark/>
          </w:tcPr>
          <w:p w14:paraId="2CDFBCF6" w14:textId="49CC0B28" w:rsidR="005410A5" w:rsidRPr="00B56CC3" w:rsidRDefault="005410A5" w:rsidP="00EA1D01">
            <w:pPr>
              <w:spacing w:after="0" w:line="240" w:lineRule="auto"/>
              <w:jc w:val="center"/>
              <w:rPr>
                <w:rFonts w:eastAsia="Times New Roman"/>
                <w:color w:val="FFFFFF"/>
                <w:spacing w:val="0"/>
                <w:lang w:eastAsia="es-DO"/>
              </w:rPr>
            </w:pPr>
            <w:r>
              <w:rPr>
                <w:rFonts w:eastAsia="Times New Roman"/>
                <w:color w:val="auto"/>
                <w:spacing w:val="0"/>
                <w:lang w:eastAsia="es-DO"/>
              </w:rPr>
              <w:t>Operación a realizarse</w:t>
            </w:r>
          </w:p>
        </w:tc>
        <w:tc>
          <w:tcPr>
            <w:tcW w:w="2870" w:type="dxa"/>
            <w:tcBorders>
              <w:top w:val="single" w:sz="8" w:space="0" w:color="auto"/>
              <w:left w:val="nil"/>
              <w:bottom w:val="single" w:sz="8" w:space="0" w:color="auto"/>
              <w:right w:val="single" w:sz="8" w:space="0" w:color="auto"/>
            </w:tcBorders>
            <w:shd w:val="clear" w:color="000000" w:fill="142F62"/>
            <w:vAlign w:val="center"/>
            <w:hideMark/>
          </w:tcPr>
          <w:p w14:paraId="1E60F712" w14:textId="5BF0FFFF" w:rsidR="005410A5" w:rsidRPr="00B56CC3" w:rsidRDefault="000E597E" w:rsidP="00EA1D01">
            <w:pPr>
              <w:spacing w:after="0" w:line="240" w:lineRule="auto"/>
              <w:jc w:val="center"/>
              <w:rPr>
                <w:rFonts w:eastAsia="Times New Roman"/>
                <w:color w:val="FFFFFF"/>
                <w:spacing w:val="0"/>
                <w:lang w:eastAsia="es-DO"/>
              </w:rPr>
            </w:pPr>
            <w:r w:rsidRPr="000E597E">
              <w:rPr>
                <w:rFonts w:eastAsia="Times New Roman"/>
                <w:color w:val="auto"/>
                <w:spacing w:val="0"/>
                <w:lang w:eastAsia="es-DO"/>
              </w:rPr>
              <w:t xml:space="preserve">Porcentaje de avance </w:t>
            </w:r>
            <w:r>
              <w:rPr>
                <w:rFonts w:eastAsia="Times New Roman"/>
                <w:color w:val="auto"/>
                <w:spacing w:val="0"/>
                <w:lang w:eastAsia="es-DO"/>
              </w:rPr>
              <w:t>al 30 de octubre</w:t>
            </w:r>
          </w:p>
        </w:tc>
        <w:tc>
          <w:tcPr>
            <w:tcW w:w="2611" w:type="dxa"/>
            <w:tcBorders>
              <w:top w:val="single" w:sz="8" w:space="0" w:color="auto"/>
              <w:left w:val="nil"/>
              <w:bottom w:val="single" w:sz="8" w:space="0" w:color="auto"/>
              <w:right w:val="single" w:sz="8" w:space="0" w:color="auto"/>
            </w:tcBorders>
            <w:shd w:val="clear" w:color="000000" w:fill="142F62"/>
            <w:vAlign w:val="center"/>
            <w:hideMark/>
          </w:tcPr>
          <w:p w14:paraId="08F33A62" w14:textId="01FDCF4A" w:rsidR="005410A5" w:rsidRPr="00B56CC3" w:rsidRDefault="005410A5" w:rsidP="00EA1D01">
            <w:pPr>
              <w:spacing w:after="0" w:line="240" w:lineRule="auto"/>
              <w:jc w:val="center"/>
              <w:rPr>
                <w:rFonts w:eastAsia="Times New Roman"/>
                <w:color w:val="FFFFFF"/>
                <w:spacing w:val="0"/>
                <w:lang w:eastAsia="es-DO"/>
              </w:rPr>
            </w:pPr>
            <w:r w:rsidRPr="00B56CC3">
              <w:rPr>
                <w:rFonts w:eastAsia="Times New Roman"/>
                <w:color w:val="auto"/>
                <w:spacing w:val="0"/>
                <w:lang w:eastAsia="es-DO"/>
              </w:rPr>
              <w:t>Porcentaje</w:t>
            </w:r>
            <w:r>
              <w:rPr>
                <w:rFonts w:eastAsia="Times New Roman"/>
                <w:color w:val="auto"/>
                <w:spacing w:val="0"/>
                <w:lang w:eastAsia="es-DO"/>
              </w:rPr>
              <w:t xml:space="preserve"> de avance</w:t>
            </w:r>
            <w:r w:rsidR="000E597E">
              <w:rPr>
                <w:rFonts w:eastAsia="Times New Roman"/>
                <w:color w:val="auto"/>
                <w:spacing w:val="0"/>
                <w:lang w:eastAsia="es-DO"/>
              </w:rPr>
              <w:t xml:space="preserve"> a fin de año</w:t>
            </w:r>
          </w:p>
        </w:tc>
      </w:tr>
      <w:tr w:rsidR="005410A5" w:rsidRPr="00B56CC3" w14:paraId="19C3227C" w14:textId="77777777" w:rsidTr="000E597E">
        <w:trPr>
          <w:trHeight w:val="222"/>
        </w:trPr>
        <w:tc>
          <w:tcPr>
            <w:tcW w:w="2571" w:type="dxa"/>
            <w:tcBorders>
              <w:top w:val="nil"/>
              <w:left w:val="single" w:sz="8" w:space="0" w:color="auto"/>
              <w:bottom w:val="single" w:sz="8" w:space="0" w:color="auto"/>
              <w:right w:val="single" w:sz="8" w:space="0" w:color="auto"/>
            </w:tcBorders>
            <w:shd w:val="clear" w:color="auto" w:fill="auto"/>
            <w:vAlign w:val="center"/>
            <w:hideMark/>
          </w:tcPr>
          <w:p w14:paraId="62307101" w14:textId="32EF1193" w:rsidR="005410A5" w:rsidRPr="00B56CC3" w:rsidRDefault="005410A5" w:rsidP="00EA1D01">
            <w:pPr>
              <w:spacing w:after="0" w:line="240" w:lineRule="auto"/>
              <w:jc w:val="center"/>
              <w:rPr>
                <w:rFonts w:eastAsia="Calibri"/>
              </w:rPr>
            </w:pPr>
            <w:r w:rsidRPr="005410A5">
              <w:rPr>
                <w:rFonts w:eastAsia="Calibri"/>
              </w:rPr>
              <w:t>Estructuras internas naves</w:t>
            </w:r>
          </w:p>
        </w:tc>
        <w:tc>
          <w:tcPr>
            <w:tcW w:w="2870" w:type="dxa"/>
            <w:tcBorders>
              <w:top w:val="nil"/>
              <w:left w:val="nil"/>
              <w:bottom w:val="single" w:sz="8" w:space="0" w:color="auto"/>
              <w:right w:val="single" w:sz="8" w:space="0" w:color="auto"/>
            </w:tcBorders>
            <w:shd w:val="clear" w:color="auto" w:fill="auto"/>
            <w:vAlign w:val="center"/>
            <w:hideMark/>
          </w:tcPr>
          <w:p w14:paraId="776C0D59" w14:textId="226C6DF0" w:rsidR="005410A5" w:rsidRPr="00B56CC3" w:rsidRDefault="000E597E" w:rsidP="00EA1D01">
            <w:pPr>
              <w:spacing w:after="0" w:line="240" w:lineRule="auto"/>
              <w:jc w:val="center"/>
              <w:rPr>
                <w:rFonts w:eastAsia="Calibri"/>
              </w:rPr>
            </w:pPr>
            <w:r>
              <w:rPr>
                <w:rFonts w:eastAsia="Calibri"/>
              </w:rPr>
              <w:t>100%</w:t>
            </w:r>
          </w:p>
        </w:tc>
        <w:tc>
          <w:tcPr>
            <w:tcW w:w="2611" w:type="dxa"/>
            <w:tcBorders>
              <w:top w:val="nil"/>
              <w:left w:val="nil"/>
              <w:bottom w:val="single" w:sz="8" w:space="0" w:color="auto"/>
              <w:right w:val="single" w:sz="8" w:space="0" w:color="auto"/>
            </w:tcBorders>
            <w:shd w:val="clear" w:color="auto" w:fill="auto"/>
            <w:vAlign w:val="center"/>
            <w:hideMark/>
          </w:tcPr>
          <w:p w14:paraId="0749154F" w14:textId="77B7EA35" w:rsidR="005410A5" w:rsidRPr="00B56CC3" w:rsidRDefault="005410A5" w:rsidP="00EA1D01">
            <w:pPr>
              <w:spacing w:after="0" w:line="240" w:lineRule="auto"/>
              <w:jc w:val="center"/>
              <w:rPr>
                <w:rFonts w:eastAsia="Calibri"/>
              </w:rPr>
            </w:pPr>
            <w:r>
              <w:rPr>
                <w:rFonts w:eastAsia="Calibri"/>
              </w:rPr>
              <w:t>100</w:t>
            </w:r>
            <w:r w:rsidRPr="00B56CC3">
              <w:rPr>
                <w:rFonts w:eastAsia="Calibri"/>
              </w:rPr>
              <w:t>%</w:t>
            </w:r>
          </w:p>
        </w:tc>
      </w:tr>
      <w:tr w:rsidR="005410A5" w:rsidRPr="00B56CC3" w14:paraId="624AF280" w14:textId="77777777" w:rsidTr="000E597E">
        <w:trPr>
          <w:trHeight w:val="222"/>
        </w:trPr>
        <w:tc>
          <w:tcPr>
            <w:tcW w:w="2571" w:type="dxa"/>
            <w:tcBorders>
              <w:top w:val="nil"/>
              <w:left w:val="single" w:sz="8" w:space="0" w:color="auto"/>
              <w:bottom w:val="single" w:sz="8" w:space="0" w:color="auto"/>
              <w:right w:val="single" w:sz="8" w:space="0" w:color="auto"/>
            </w:tcBorders>
            <w:shd w:val="clear" w:color="auto" w:fill="auto"/>
            <w:vAlign w:val="center"/>
            <w:hideMark/>
          </w:tcPr>
          <w:p w14:paraId="6E0EBE05" w14:textId="361A4E6B" w:rsidR="005410A5" w:rsidRPr="00B56CC3" w:rsidRDefault="005410A5" w:rsidP="00EA1D01">
            <w:pPr>
              <w:spacing w:after="0" w:line="240" w:lineRule="auto"/>
              <w:jc w:val="center"/>
              <w:rPr>
                <w:rFonts w:eastAsia="Calibri"/>
              </w:rPr>
            </w:pPr>
            <w:r w:rsidRPr="005410A5">
              <w:rPr>
                <w:rFonts w:eastAsia="Calibri"/>
              </w:rPr>
              <w:t>Techados Nave</w:t>
            </w:r>
          </w:p>
        </w:tc>
        <w:tc>
          <w:tcPr>
            <w:tcW w:w="2870" w:type="dxa"/>
            <w:tcBorders>
              <w:top w:val="nil"/>
              <w:left w:val="nil"/>
              <w:bottom w:val="single" w:sz="8" w:space="0" w:color="auto"/>
              <w:right w:val="single" w:sz="8" w:space="0" w:color="auto"/>
            </w:tcBorders>
            <w:shd w:val="clear" w:color="auto" w:fill="auto"/>
            <w:vAlign w:val="center"/>
            <w:hideMark/>
          </w:tcPr>
          <w:p w14:paraId="469CB0E4" w14:textId="2F783173" w:rsidR="005410A5" w:rsidRPr="00B56CC3" w:rsidRDefault="000E597E" w:rsidP="00EA1D01">
            <w:pPr>
              <w:spacing w:after="0" w:line="240" w:lineRule="auto"/>
              <w:jc w:val="center"/>
              <w:rPr>
                <w:rFonts w:eastAsia="Calibri"/>
              </w:rPr>
            </w:pPr>
            <w:r>
              <w:rPr>
                <w:rFonts w:eastAsia="Calibri"/>
              </w:rPr>
              <w:t>100%</w:t>
            </w:r>
          </w:p>
        </w:tc>
        <w:tc>
          <w:tcPr>
            <w:tcW w:w="2611" w:type="dxa"/>
            <w:tcBorders>
              <w:top w:val="nil"/>
              <w:left w:val="nil"/>
              <w:bottom w:val="single" w:sz="8" w:space="0" w:color="auto"/>
              <w:right w:val="single" w:sz="8" w:space="0" w:color="auto"/>
            </w:tcBorders>
            <w:shd w:val="clear" w:color="auto" w:fill="auto"/>
            <w:vAlign w:val="center"/>
            <w:hideMark/>
          </w:tcPr>
          <w:p w14:paraId="043AE409" w14:textId="64F2CC5A" w:rsidR="005410A5" w:rsidRPr="00B56CC3" w:rsidRDefault="005410A5" w:rsidP="00EA1D01">
            <w:pPr>
              <w:spacing w:after="0" w:line="240" w:lineRule="auto"/>
              <w:jc w:val="center"/>
              <w:rPr>
                <w:rFonts w:eastAsia="Calibri"/>
              </w:rPr>
            </w:pPr>
            <w:r>
              <w:rPr>
                <w:rFonts w:eastAsia="Calibri"/>
              </w:rPr>
              <w:t>100</w:t>
            </w:r>
            <w:r w:rsidRPr="00B56CC3">
              <w:rPr>
                <w:rFonts w:eastAsia="Calibri"/>
              </w:rPr>
              <w:t>%</w:t>
            </w:r>
          </w:p>
        </w:tc>
      </w:tr>
      <w:tr w:rsidR="005410A5" w:rsidRPr="00B56CC3" w14:paraId="022FC5D4" w14:textId="77777777" w:rsidTr="000E597E">
        <w:trPr>
          <w:trHeight w:val="222"/>
        </w:trPr>
        <w:tc>
          <w:tcPr>
            <w:tcW w:w="2571" w:type="dxa"/>
            <w:tcBorders>
              <w:top w:val="nil"/>
              <w:left w:val="single" w:sz="8" w:space="0" w:color="auto"/>
              <w:bottom w:val="single" w:sz="8" w:space="0" w:color="auto"/>
              <w:right w:val="single" w:sz="8" w:space="0" w:color="auto"/>
            </w:tcBorders>
            <w:shd w:val="clear" w:color="auto" w:fill="auto"/>
            <w:vAlign w:val="center"/>
            <w:hideMark/>
          </w:tcPr>
          <w:p w14:paraId="70461268" w14:textId="34D340FC" w:rsidR="005410A5" w:rsidRPr="00B56CC3" w:rsidRDefault="00C139B2" w:rsidP="00EA1D01">
            <w:pPr>
              <w:spacing w:after="0" w:line="240" w:lineRule="auto"/>
              <w:jc w:val="center"/>
              <w:rPr>
                <w:rFonts w:eastAsia="Calibri"/>
              </w:rPr>
            </w:pPr>
            <w:r>
              <w:rPr>
                <w:rFonts w:eastAsia="Calibri"/>
              </w:rPr>
              <w:t>Techado de parqueos y fregaderos.</w:t>
            </w:r>
          </w:p>
        </w:tc>
        <w:tc>
          <w:tcPr>
            <w:tcW w:w="2870" w:type="dxa"/>
            <w:tcBorders>
              <w:top w:val="nil"/>
              <w:left w:val="nil"/>
              <w:bottom w:val="single" w:sz="8" w:space="0" w:color="auto"/>
              <w:right w:val="single" w:sz="8" w:space="0" w:color="auto"/>
            </w:tcBorders>
            <w:shd w:val="clear" w:color="auto" w:fill="auto"/>
            <w:vAlign w:val="center"/>
            <w:hideMark/>
          </w:tcPr>
          <w:p w14:paraId="4B3D0DED" w14:textId="25C3D4E9" w:rsidR="005410A5" w:rsidRPr="00B56CC3" w:rsidRDefault="00C139B2" w:rsidP="00EA1D01">
            <w:pPr>
              <w:spacing w:after="0" w:line="240" w:lineRule="auto"/>
              <w:jc w:val="center"/>
              <w:rPr>
                <w:rFonts w:eastAsia="Calibri"/>
              </w:rPr>
            </w:pPr>
            <w:r>
              <w:rPr>
                <w:rFonts w:eastAsia="Calibri"/>
              </w:rPr>
              <w:t>6</w:t>
            </w:r>
            <w:r w:rsidR="000E597E">
              <w:rPr>
                <w:rFonts w:eastAsia="Calibri"/>
              </w:rPr>
              <w:t>0%</w:t>
            </w:r>
          </w:p>
        </w:tc>
        <w:tc>
          <w:tcPr>
            <w:tcW w:w="2611" w:type="dxa"/>
            <w:tcBorders>
              <w:top w:val="nil"/>
              <w:left w:val="nil"/>
              <w:bottom w:val="single" w:sz="8" w:space="0" w:color="auto"/>
              <w:right w:val="single" w:sz="8" w:space="0" w:color="auto"/>
            </w:tcBorders>
            <w:shd w:val="clear" w:color="auto" w:fill="auto"/>
            <w:vAlign w:val="center"/>
            <w:hideMark/>
          </w:tcPr>
          <w:p w14:paraId="004C178A" w14:textId="5D1CC407" w:rsidR="005410A5" w:rsidRPr="00B56CC3" w:rsidRDefault="000E597E" w:rsidP="00EA1D01">
            <w:pPr>
              <w:spacing w:after="0" w:line="240" w:lineRule="auto"/>
              <w:jc w:val="center"/>
              <w:rPr>
                <w:rFonts w:eastAsia="Calibri"/>
              </w:rPr>
            </w:pPr>
            <w:r>
              <w:rPr>
                <w:rFonts w:eastAsia="Calibri"/>
              </w:rPr>
              <w:t>100</w:t>
            </w:r>
            <w:r w:rsidRPr="00B56CC3">
              <w:rPr>
                <w:rFonts w:eastAsia="Calibri"/>
              </w:rPr>
              <w:t>%</w:t>
            </w:r>
          </w:p>
        </w:tc>
      </w:tr>
      <w:tr w:rsidR="005410A5" w:rsidRPr="00B56CC3" w14:paraId="728D79D6" w14:textId="77777777" w:rsidTr="000E597E">
        <w:trPr>
          <w:trHeight w:val="222"/>
        </w:trPr>
        <w:tc>
          <w:tcPr>
            <w:tcW w:w="2571" w:type="dxa"/>
            <w:tcBorders>
              <w:top w:val="nil"/>
              <w:left w:val="single" w:sz="8" w:space="0" w:color="auto"/>
              <w:bottom w:val="single" w:sz="8" w:space="0" w:color="auto"/>
              <w:right w:val="single" w:sz="8" w:space="0" w:color="auto"/>
            </w:tcBorders>
            <w:shd w:val="clear" w:color="auto" w:fill="auto"/>
            <w:vAlign w:val="center"/>
            <w:hideMark/>
          </w:tcPr>
          <w:p w14:paraId="7DC50E6F" w14:textId="375C32A5" w:rsidR="005410A5" w:rsidRPr="00B56CC3" w:rsidRDefault="005410A5" w:rsidP="00EA1D01">
            <w:pPr>
              <w:spacing w:after="0" w:line="240" w:lineRule="auto"/>
              <w:jc w:val="center"/>
              <w:rPr>
                <w:rFonts w:eastAsia="Calibri"/>
              </w:rPr>
            </w:pPr>
            <w:r w:rsidRPr="005410A5">
              <w:rPr>
                <w:rFonts w:eastAsia="Calibri"/>
              </w:rPr>
              <w:t>Zonas perimetrales de MSD</w:t>
            </w:r>
          </w:p>
        </w:tc>
        <w:tc>
          <w:tcPr>
            <w:tcW w:w="2870" w:type="dxa"/>
            <w:tcBorders>
              <w:top w:val="nil"/>
              <w:left w:val="nil"/>
              <w:bottom w:val="single" w:sz="8" w:space="0" w:color="auto"/>
              <w:right w:val="single" w:sz="8" w:space="0" w:color="auto"/>
            </w:tcBorders>
            <w:shd w:val="clear" w:color="auto" w:fill="auto"/>
            <w:vAlign w:val="center"/>
            <w:hideMark/>
          </w:tcPr>
          <w:p w14:paraId="0BC7BE4A" w14:textId="16806F5A" w:rsidR="005410A5" w:rsidRPr="00B56CC3" w:rsidRDefault="00C139B2" w:rsidP="00EA1D01">
            <w:pPr>
              <w:spacing w:after="0" w:line="240" w:lineRule="auto"/>
              <w:jc w:val="center"/>
              <w:rPr>
                <w:rFonts w:eastAsia="Calibri"/>
              </w:rPr>
            </w:pPr>
            <w:r>
              <w:rPr>
                <w:rFonts w:eastAsia="Calibri"/>
              </w:rPr>
              <w:t>60%</w:t>
            </w:r>
          </w:p>
        </w:tc>
        <w:tc>
          <w:tcPr>
            <w:tcW w:w="2611" w:type="dxa"/>
            <w:tcBorders>
              <w:top w:val="nil"/>
              <w:left w:val="nil"/>
              <w:bottom w:val="single" w:sz="8" w:space="0" w:color="auto"/>
              <w:right w:val="single" w:sz="8" w:space="0" w:color="auto"/>
            </w:tcBorders>
            <w:shd w:val="clear" w:color="auto" w:fill="auto"/>
            <w:vAlign w:val="center"/>
            <w:hideMark/>
          </w:tcPr>
          <w:p w14:paraId="08DBC7D2" w14:textId="497991B9" w:rsidR="005410A5" w:rsidRPr="00B56CC3" w:rsidRDefault="000E597E" w:rsidP="00EA1D01">
            <w:pPr>
              <w:spacing w:after="0" w:line="240" w:lineRule="auto"/>
              <w:jc w:val="center"/>
              <w:rPr>
                <w:rFonts w:eastAsia="Calibri"/>
              </w:rPr>
            </w:pPr>
            <w:r>
              <w:rPr>
                <w:rFonts w:eastAsia="Calibri"/>
              </w:rPr>
              <w:t>100</w:t>
            </w:r>
            <w:r w:rsidRPr="00B56CC3">
              <w:rPr>
                <w:rFonts w:eastAsia="Calibri"/>
              </w:rPr>
              <w:t>%</w:t>
            </w:r>
          </w:p>
        </w:tc>
      </w:tr>
      <w:tr w:rsidR="005410A5" w:rsidRPr="00B56CC3" w14:paraId="292408BC" w14:textId="77777777" w:rsidTr="000E597E">
        <w:trPr>
          <w:trHeight w:val="222"/>
        </w:trPr>
        <w:tc>
          <w:tcPr>
            <w:tcW w:w="2571" w:type="dxa"/>
            <w:tcBorders>
              <w:top w:val="nil"/>
              <w:left w:val="single" w:sz="8" w:space="0" w:color="auto"/>
              <w:bottom w:val="single" w:sz="8" w:space="0" w:color="auto"/>
              <w:right w:val="single" w:sz="8" w:space="0" w:color="auto"/>
            </w:tcBorders>
            <w:shd w:val="clear" w:color="auto" w:fill="auto"/>
            <w:vAlign w:val="center"/>
            <w:hideMark/>
          </w:tcPr>
          <w:p w14:paraId="3887E993" w14:textId="1A7B4BCE" w:rsidR="005410A5" w:rsidRPr="00B56CC3" w:rsidRDefault="005410A5" w:rsidP="00EA1D01">
            <w:pPr>
              <w:spacing w:after="0" w:line="240" w:lineRule="auto"/>
              <w:jc w:val="center"/>
              <w:rPr>
                <w:rFonts w:eastAsia="Calibri"/>
              </w:rPr>
            </w:pPr>
            <w:r w:rsidRPr="005410A5">
              <w:rPr>
                <w:rFonts w:eastAsia="Calibri"/>
              </w:rPr>
              <w:t xml:space="preserve">Baños de </w:t>
            </w:r>
            <w:r>
              <w:rPr>
                <w:rFonts w:eastAsia="Calibri"/>
              </w:rPr>
              <w:t>N</w:t>
            </w:r>
            <w:r w:rsidRPr="005410A5">
              <w:rPr>
                <w:rFonts w:eastAsia="Calibri"/>
              </w:rPr>
              <w:t>aves</w:t>
            </w:r>
          </w:p>
        </w:tc>
        <w:tc>
          <w:tcPr>
            <w:tcW w:w="2870" w:type="dxa"/>
            <w:tcBorders>
              <w:top w:val="nil"/>
              <w:left w:val="nil"/>
              <w:bottom w:val="single" w:sz="8" w:space="0" w:color="auto"/>
              <w:right w:val="single" w:sz="8" w:space="0" w:color="auto"/>
            </w:tcBorders>
            <w:shd w:val="clear" w:color="auto" w:fill="auto"/>
            <w:vAlign w:val="center"/>
            <w:hideMark/>
          </w:tcPr>
          <w:p w14:paraId="5118765B" w14:textId="7A2EB89F" w:rsidR="005410A5" w:rsidRPr="00B56CC3" w:rsidRDefault="00C139B2" w:rsidP="00EA1D01">
            <w:pPr>
              <w:spacing w:after="0" w:line="240" w:lineRule="auto"/>
              <w:jc w:val="center"/>
              <w:rPr>
                <w:rFonts w:eastAsia="Calibri"/>
              </w:rPr>
            </w:pPr>
            <w:r>
              <w:rPr>
                <w:rFonts w:eastAsia="Calibri"/>
              </w:rPr>
              <w:t>78%</w:t>
            </w:r>
          </w:p>
        </w:tc>
        <w:tc>
          <w:tcPr>
            <w:tcW w:w="2611" w:type="dxa"/>
            <w:tcBorders>
              <w:top w:val="nil"/>
              <w:left w:val="nil"/>
              <w:bottom w:val="single" w:sz="8" w:space="0" w:color="auto"/>
              <w:right w:val="single" w:sz="8" w:space="0" w:color="auto"/>
            </w:tcBorders>
            <w:shd w:val="clear" w:color="auto" w:fill="auto"/>
            <w:vAlign w:val="center"/>
            <w:hideMark/>
          </w:tcPr>
          <w:p w14:paraId="3281659D" w14:textId="233079B3" w:rsidR="005410A5" w:rsidRPr="00B56CC3" w:rsidRDefault="000E597E" w:rsidP="00EA1D01">
            <w:pPr>
              <w:spacing w:after="0" w:line="240" w:lineRule="auto"/>
              <w:jc w:val="center"/>
              <w:rPr>
                <w:rFonts w:eastAsia="Calibri"/>
              </w:rPr>
            </w:pPr>
            <w:r>
              <w:rPr>
                <w:rFonts w:eastAsia="Calibri"/>
              </w:rPr>
              <w:t>100</w:t>
            </w:r>
            <w:r w:rsidRPr="00B56CC3">
              <w:rPr>
                <w:rFonts w:eastAsia="Calibri"/>
              </w:rPr>
              <w:t>%</w:t>
            </w:r>
          </w:p>
        </w:tc>
      </w:tr>
      <w:tr w:rsidR="005410A5" w:rsidRPr="00B56CC3" w14:paraId="3D5163B5" w14:textId="77777777" w:rsidTr="000E597E">
        <w:trPr>
          <w:trHeight w:val="222"/>
        </w:trPr>
        <w:tc>
          <w:tcPr>
            <w:tcW w:w="2571" w:type="dxa"/>
            <w:tcBorders>
              <w:top w:val="nil"/>
              <w:left w:val="single" w:sz="8" w:space="0" w:color="auto"/>
              <w:bottom w:val="single" w:sz="8" w:space="0" w:color="auto"/>
              <w:right w:val="single" w:sz="8" w:space="0" w:color="auto"/>
            </w:tcBorders>
            <w:shd w:val="clear" w:color="auto" w:fill="auto"/>
            <w:vAlign w:val="center"/>
            <w:hideMark/>
          </w:tcPr>
          <w:p w14:paraId="666FDFD3" w14:textId="77777777" w:rsidR="005410A5" w:rsidRPr="00B56CC3" w:rsidRDefault="005410A5" w:rsidP="00EA1D01">
            <w:pPr>
              <w:spacing w:after="0" w:line="240" w:lineRule="auto"/>
              <w:jc w:val="center"/>
              <w:rPr>
                <w:rFonts w:eastAsia="Calibri"/>
              </w:rPr>
            </w:pPr>
            <w:r w:rsidRPr="00B56CC3">
              <w:rPr>
                <w:rFonts w:eastAsia="Calibri"/>
              </w:rPr>
              <w:t>TOTAL</w:t>
            </w:r>
          </w:p>
        </w:tc>
        <w:tc>
          <w:tcPr>
            <w:tcW w:w="2870" w:type="dxa"/>
            <w:tcBorders>
              <w:top w:val="nil"/>
              <w:left w:val="nil"/>
              <w:bottom w:val="single" w:sz="8" w:space="0" w:color="auto"/>
              <w:right w:val="single" w:sz="8" w:space="0" w:color="auto"/>
            </w:tcBorders>
            <w:shd w:val="clear" w:color="auto" w:fill="auto"/>
            <w:vAlign w:val="center"/>
            <w:hideMark/>
          </w:tcPr>
          <w:p w14:paraId="6CEA7F16" w14:textId="77777777" w:rsidR="005410A5" w:rsidRPr="00B56CC3" w:rsidRDefault="005410A5" w:rsidP="00EA1D01">
            <w:pPr>
              <w:spacing w:after="0" w:line="240" w:lineRule="auto"/>
              <w:jc w:val="center"/>
              <w:rPr>
                <w:rFonts w:eastAsia="Calibri"/>
              </w:rPr>
            </w:pPr>
            <w:r w:rsidRPr="00B56CC3">
              <w:rPr>
                <w:rFonts w:eastAsia="Calibri"/>
              </w:rPr>
              <w:t>136</w:t>
            </w:r>
          </w:p>
        </w:tc>
        <w:tc>
          <w:tcPr>
            <w:tcW w:w="2611" w:type="dxa"/>
            <w:tcBorders>
              <w:top w:val="nil"/>
              <w:left w:val="nil"/>
              <w:bottom w:val="single" w:sz="8" w:space="0" w:color="auto"/>
              <w:right w:val="single" w:sz="8" w:space="0" w:color="auto"/>
            </w:tcBorders>
            <w:shd w:val="clear" w:color="000000" w:fill="FFFFFF"/>
            <w:vAlign w:val="center"/>
            <w:hideMark/>
          </w:tcPr>
          <w:p w14:paraId="7B1A5C3C" w14:textId="77777777" w:rsidR="005410A5" w:rsidRPr="00B56CC3" w:rsidRDefault="005410A5" w:rsidP="00EA1D01">
            <w:pPr>
              <w:spacing w:after="0" w:line="240" w:lineRule="auto"/>
              <w:jc w:val="center"/>
              <w:rPr>
                <w:rFonts w:eastAsia="Calibri"/>
              </w:rPr>
            </w:pPr>
            <w:r w:rsidRPr="00B56CC3">
              <w:rPr>
                <w:rFonts w:eastAsia="Calibri"/>
              </w:rPr>
              <w:t>100%</w:t>
            </w:r>
          </w:p>
        </w:tc>
      </w:tr>
    </w:tbl>
    <w:p w14:paraId="78235099" w14:textId="77777777" w:rsidR="00DF0E2A" w:rsidRDefault="00DF0E2A" w:rsidP="00256349">
      <w:pPr>
        <w:spacing w:line="360" w:lineRule="auto"/>
        <w:jc w:val="both"/>
        <w:rPr>
          <w:rFonts w:eastAsia="Calibri"/>
        </w:rPr>
      </w:pPr>
    </w:p>
    <w:p w14:paraId="1F91D9A2" w14:textId="77777777" w:rsidR="00256349" w:rsidRPr="00FD4BB2" w:rsidRDefault="00256349" w:rsidP="00256349">
      <w:pPr>
        <w:spacing w:line="360" w:lineRule="auto"/>
        <w:jc w:val="both"/>
        <w:rPr>
          <w:rFonts w:eastAsia="Calibri"/>
        </w:rPr>
      </w:pPr>
      <w:r>
        <w:rPr>
          <w:rFonts w:eastAsia="Calibri"/>
        </w:rPr>
        <w:t xml:space="preserve">Con estas adecuaciones, se pretende tener la capacidad física necesaria para absorber el creciente flujo de vehículos de carga que accederían al Merca Santo Domingo con un alto nivel de frecuencia producto del traslado de comerciantes y productores que operan fuera de la Red Nacional Alimentaria sin espacios adecuados de comercialización y sin lineamientos de higiene e inocuidad para los alimentos destinados a la población y mercados internacionales.  </w:t>
      </w:r>
    </w:p>
    <w:p w14:paraId="3956DBC4" w14:textId="77777777" w:rsidR="00256349" w:rsidRDefault="00256349" w:rsidP="00256349">
      <w:pPr>
        <w:spacing w:line="360" w:lineRule="auto"/>
        <w:jc w:val="both"/>
        <w:rPr>
          <w:rFonts w:eastAsia="Calibri"/>
          <w:b/>
          <w:bCs/>
        </w:rPr>
      </w:pPr>
      <w:r w:rsidRPr="00FB6710">
        <w:rPr>
          <w:rFonts w:eastAsia="Calibri"/>
          <w:b/>
          <w:bCs/>
        </w:rPr>
        <w:t>Información sobre el uso de buenas prácticas de dirección de proyectos, resultados de indicadores sobre desempeño de las oficinas de proyecto (PMO).</w:t>
      </w:r>
    </w:p>
    <w:p w14:paraId="5439C5B8" w14:textId="77777777" w:rsidR="00256349" w:rsidRPr="00AE7E0B" w:rsidRDefault="00256349" w:rsidP="00256349">
      <w:pPr>
        <w:spacing w:line="360" w:lineRule="auto"/>
        <w:jc w:val="both"/>
        <w:rPr>
          <w:rFonts w:eastAsia="Calibri"/>
          <w:szCs w:val="36"/>
        </w:rPr>
      </w:pPr>
      <w:r w:rsidRPr="00AE7E0B">
        <w:rPr>
          <w:rFonts w:eastAsia="Calibri"/>
          <w:szCs w:val="36"/>
        </w:rPr>
        <w:t>En la actualidad MERCADOM no cuenta con uno oficina única de proyectos</w:t>
      </w:r>
      <w:r>
        <w:rPr>
          <w:rFonts w:eastAsia="Calibri"/>
          <w:szCs w:val="36"/>
        </w:rPr>
        <w:t>. En esta institución</w:t>
      </w:r>
      <w:r w:rsidRPr="00AE7E0B">
        <w:rPr>
          <w:rFonts w:eastAsia="Calibri"/>
          <w:szCs w:val="36"/>
        </w:rPr>
        <w:t xml:space="preserve"> </w:t>
      </w:r>
      <w:r>
        <w:rPr>
          <w:rFonts w:eastAsia="Calibri"/>
          <w:szCs w:val="36"/>
        </w:rPr>
        <w:t xml:space="preserve">los proyectos </w:t>
      </w:r>
      <w:r w:rsidRPr="00AE7E0B">
        <w:rPr>
          <w:rFonts w:eastAsia="Calibri"/>
          <w:szCs w:val="36"/>
        </w:rPr>
        <w:t xml:space="preserve">se </w:t>
      </w:r>
      <w:r>
        <w:rPr>
          <w:rFonts w:eastAsia="Calibri"/>
          <w:szCs w:val="36"/>
        </w:rPr>
        <w:t>elaboran</w:t>
      </w:r>
      <w:r w:rsidRPr="00AE7E0B">
        <w:rPr>
          <w:rFonts w:eastAsia="Calibri"/>
          <w:szCs w:val="36"/>
        </w:rPr>
        <w:t xml:space="preserve"> </w:t>
      </w:r>
      <w:r>
        <w:rPr>
          <w:rFonts w:eastAsia="Calibri"/>
          <w:szCs w:val="36"/>
        </w:rPr>
        <w:t xml:space="preserve">mediante una mesa de trabajo </w:t>
      </w:r>
      <w:r w:rsidRPr="00AE7E0B">
        <w:rPr>
          <w:rFonts w:eastAsia="Calibri"/>
          <w:szCs w:val="36"/>
        </w:rPr>
        <w:lastRenderedPageBreak/>
        <w:t>desde el despacho del Departamento de Planificación &amp; Desarrollo</w:t>
      </w:r>
      <w:r>
        <w:rPr>
          <w:rFonts w:eastAsia="Calibri"/>
          <w:szCs w:val="36"/>
        </w:rPr>
        <w:t xml:space="preserve"> como unidad organizativa que rige la División de Programas, Planes &amp; Proyectos</w:t>
      </w:r>
      <w:r w:rsidRPr="00AE7E0B">
        <w:rPr>
          <w:rFonts w:eastAsia="Calibri"/>
          <w:szCs w:val="36"/>
        </w:rPr>
        <w:t>; de la mano con la División de Compras, el Departamento Financiero y el Departamento de Ingeniería</w:t>
      </w:r>
      <w:r>
        <w:rPr>
          <w:rFonts w:eastAsia="Calibri"/>
          <w:szCs w:val="36"/>
        </w:rPr>
        <w:t xml:space="preserve"> y/o de las áreas que por su expertise dentro del proyecto se necesite con su intervención. </w:t>
      </w:r>
    </w:p>
    <w:p w14:paraId="476303AD" w14:textId="3E2A41A6" w:rsidR="00256349" w:rsidRDefault="00256349" w:rsidP="00256349">
      <w:pPr>
        <w:spacing w:line="360" w:lineRule="auto"/>
        <w:jc w:val="both"/>
        <w:rPr>
          <w:rFonts w:eastAsia="Calibri"/>
          <w:szCs w:val="36"/>
        </w:rPr>
      </w:pPr>
      <w:r w:rsidRPr="00AE7E0B">
        <w:rPr>
          <w:rFonts w:eastAsia="Calibri"/>
          <w:szCs w:val="36"/>
        </w:rPr>
        <w:t xml:space="preserve">Durante este tiempo se trabajó con las áreas previamente mencionadas en la recolección de las informaciones pertinentes a servir como evidencias de ejecución y como herramientas de medición de avance para tener conocimiento de forma rápida y continua del estatus de cada uno de los trabajos en progreso. </w:t>
      </w:r>
    </w:p>
    <w:p w14:paraId="3C90E9E7" w14:textId="77777777" w:rsidR="00256349" w:rsidRPr="009B2667" w:rsidRDefault="00256349" w:rsidP="00256349">
      <w:pPr>
        <w:jc w:val="both"/>
        <w:rPr>
          <w:rFonts w:eastAsia="Calibri"/>
          <w:b/>
          <w:bCs/>
          <w:szCs w:val="36"/>
        </w:rPr>
      </w:pPr>
      <w:r w:rsidRPr="009B2667">
        <w:rPr>
          <w:rFonts w:eastAsia="Calibri"/>
          <w:b/>
          <w:bCs/>
          <w:szCs w:val="36"/>
        </w:rPr>
        <w:t>Cumplimiento de las diferentes unidades organizativas en la entrega oportuna de informaciones y reportes.</w:t>
      </w:r>
    </w:p>
    <w:p w14:paraId="1E6A0588" w14:textId="77777777" w:rsidR="00256349" w:rsidRDefault="00256349" w:rsidP="00256349">
      <w:pPr>
        <w:spacing w:line="360" w:lineRule="auto"/>
        <w:jc w:val="both"/>
        <w:rPr>
          <w:rFonts w:eastAsia="Calibri"/>
          <w:szCs w:val="36"/>
        </w:rPr>
      </w:pPr>
      <w:r>
        <w:rPr>
          <w:rFonts w:eastAsia="Calibri"/>
          <w:szCs w:val="36"/>
        </w:rPr>
        <w:t>La metodología de entregas de informaciones internas ha variado en los últimos meses por los diferentes cambios internos en la estructura organizativa institucional a una metodología más simplista con mayor enfoque al respeto de las jerarquías y a mejores resultados. Las unidades organizativas de mayor jerarquía (en el caso de MERCADOM los departamentos, salvo la Dirección de Operaciones de la RENA como una unidad organizativa de carácter superior) son los responsables de recibir y concatenar las informaciones de las áreas a su cargo y plasmar dichas informaciones en un documento único el cual se maneja bajo un formato prestablecido en el Departamento de Planificación &amp; Desarrollo.</w:t>
      </w:r>
    </w:p>
    <w:p w14:paraId="6462F83D" w14:textId="436EBA48" w:rsidR="00256349" w:rsidRPr="009B2667" w:rsidRDefault="00256349" w:rsidP="00256349">
      <w:pPr>
        <w:spacing w:line="360" w:lineRule="auto"/>
        <w:jc w:val="both"/>
        <w:rPr>
          <w:rFonts w:eastAsia="Calibri"/>
          <w:szCs w:val="36"/>
        </w:rPr>
      </w:pPr>
      <w:r>
        <w:rPr>
          <w:rFonts w:eastAsia="Calibri"/>
          <w:szCs w:val="36"/>
        </w:rPr>
        <w:t xml:space="preserve">Esta metodología ha permitido reducir el </w:t>
      </w:r>
      <w:r w:rsidR="0061144A">
        <w:rPr>
          <w:rFonts w:eastAsia="Calibri"/>
          <w:szCs w:val="36"/>
        </w:rPr>
        <w:t>número</w:t>
      </w:r>
      <w:r>
        <w:rPr>
          <w:rFonts w:eastAsia="Calibri"/>
          <w:szCs w:val="36"/>
        </w:rPr>
        <w:t xml:space="preserve"> de documentos y tener la información de forma más concentrada con la finalidad de emitir informes concretos.  Esto de la mano con que la institución utiliza cada vez </w:t>
      </w:r>
      <w:r w:rsidR="0061144A">
        <w:rPr>
          <w:rFonts w:eastAsia="Calibri"/>
          <w:szCs w:val="36"/>
        </w:rPr>
        <w:t>más</w:t>
      </w:r>
      <w:r>
        <w:rPr>
          <w:rFonts w:eastAsia="Calibri"/>
          <w:szCs w:val="36"/>
        </w:rPr>
        <w:t xml:space="preserve"> las herramientas digitales como el correo institucional y los programas disponibles de comunicación han </w:t>
      </w:r>
      <w:r>
        <w:rPr>
          <w:rFonts w:eastAsia="Calibri"/>
          <w:szCs w:val="36"/>
        </w:rPr>
        <w:lastRenderedPageBreak/>
        <w:t>reducido el incumplimiento de forma considerable.</w:t>
      </w:r>
    </w:p>
    <w:p w14:paraId="30C249CA" w14:textId="77777777" w:rsidR="00901D02" w:rsidRDefault="00901D02" w:rsidP="00073E51">
      <w:pPr>
        <w:jc w:val="both"/>
        <w:rPr>
          <w:b/>
          <w:bCs/>
          <w:noProof/>
        </w:rPr>
      </w:pPr>
    </w:p>
    <w:p w14:paraId="492DDCA4" w14:textId="020FBC95" w:rsidR="00073E51" w:rsidRPr="00CC6866" w:rsidRDefault="00073E51" w:rsidP="00073E51">
      <w:pPr>
        <w:jc w:val="both"/>
        <w:rPr>
          <w:b/>
          <w:bCs/>
          <w:noProof/>
        </w:rPr>
      </w:pPr>
      <w:r w:rsidRPr="00CC6866">
        <w:rPr>
          <w:b/>
          <w:bCs/>
          <w:noProof/>
        </w:rPr>
        <w:t>a) Resultados de las Normas Básicas de Control Interno (NOBACI)</w:t>
      </w:r>
    </w:p>
    <w:p w14:paraId="0B461663" w14:textId="4208FA60" w:rsidR="00256349" w:rsidRDefault="00256349" w:rsidP="00256349">
      <w:pPr>
        <w:spacing w:line="360" w:lineRule="auto"/>
        <w:jc w:val="both"/>
        <w:rPr>
          <w:rFonts w:eastAsia="Calibri"/>
          <w:szCs w:val="36"/>
        </w:rPr>
      </w:pPr>
      <w:r>
        <w:rPr>
          <w:rFonts w:eastAsia="Calibri"/>
          <w:szCs w:val="36"/>
        </w:rPr>
        <w:t>Durante el mes de abril iniciaron las labores para la aplicación de Normas Básicas de Control Interno en MERCADOM luego de que finalmente se lograra la asistencia de los analistas de la Contraloría General de la República</w:t>
      </w:r>
      <w:r w:rsidR="00CC6866">
        <w:rPr>
          <w:rFonts w:eastAsia="Calibri"/>
          <w:szCs w:val="36"/>
        </w:rPr>
        <w:t xml:space="preserve"> para el acompañamiento en la</w:t>
      </w:r>
      <w:r w:rsidR="00554049">
        <w:rPr>
          <w:rFonts w:eastAsia="Calibri"/>
          <w:szCs w:val="36"/>
        </w:rPr>
        <w:t xml:space="preserve"> correcta aplicación de las normas y procedimientos en las unidades organizativas</w:t>
      </w:r>
      <w:r>
        <w:rPr>
          <w:rFonts w:eastAsia="Calibri"/>
          <w:szCs w:val="36"/>
        </w:rPr>
        <w:t>.</w:t>
      </w:r>
    </w:p>
    <w:p w14:paraId="50EE6FE0" w14:textId="77777777" w:rsidR="00256349" w:rsidRDefault="00256349" w:rsidP="00256349">
      <w:pPr>
        <w:spacing w:line="360" w:lineRule="auto"/>
        <w:jc w:val="both"/>
        <w:rPr>
          <w:rFonts w:eastAsia="Calibri"/>
          <w:szCs w:val="36"/>
        </w:rPr>
      </w:pPr>
      <w:r>
        <w:rPr>
          <w:rFonts w:eastAsia="Calibri"/>
          <w:szCs w:val="36"/>
        </w:rPr>
        <w:t>Debido a que el indicador general se encontraba en 0%, se elaboró un plan de acción en el que se efectuarían pequeñas tareas de forma consistente en el tiempo involucrando a todos los encargados y a la máxima autoridad institucional de manera conjunta y lograr obtener una calificación a mediano plazo de nivel mediano (40-79%) y a largo plazo de un mínimo nivel satisfactorio (80-99%) hasta llegar a la implementación total del 100%.</w:t>
      </w:r>
    </w:p>
    <w:p w14:paraId="6646B5BF" w14:textId="77777777" w:rsidR="00256349" w:rsidRDefault="00256349" w:rsidP="00256349">
      <w:pPr>
        <w:spacing w:line="360" w:lineRule="auto"/>
        <w:jc w:val="both"/>
        <w:rPr>
          <w:rFonts w:eastAsia="Calibri"/>
          <w:szCs w:val="36"/>
        </w:rPr>
      </w:pPr>
      <w:r>
        <w:rPr>
          <w:rFonts w:eastAsia="Calibri"/>
          <w:szCs w:val="36"/>
        </w:rPr>
        <w:t>Con respecto al cumplimiento del plan, se han cargado todas las evidencias acordes a nuestro plan de trabajo y se han calificado positivamente sin mayores dificultades por el personal de revisión de la CGR. Las calificaciones actuales son las siguientes:</w:t>
      </w:r>
    </w:p>
    <w:p w14:paraId="41B74444" w14:textId="7A917379" w:rsidR="00256349" w:rsidRDefault="00256349" w:rsidP="00256349">
      <w:pPr>
        <w:jc w:val="both"/>
        <w:rPr>
          <w:rFonts w:eastAsia="Calibri"/>
          <w:szCs w:val="36"/>
        </w:rPr>
      </w:pPr>
      <w:r>
        <w:rPr>
          <w:rFonts w:eastAsia="Calibri"/>
          <w:szCs w:val="36"/>
        </w:rPr>
        <w:t xml:space="preserve">Ambiente Control: </w:t>
      </w:r>
      <w:r w:rsidR="00554049">
        <w:rPr>
          <w:rFonts w:eastAsia="Calibri"/>
          <w:szCs w:val="36"/>
        </w:rPr>
        <w:t>41.86</w:t>
      </w:r>
      <w:r>
        <w:rPr>
          <w:rFonts w:eastAsia="Calibri"/>
          <w:szCs w:val="36"/>
        </w:rPr>
        <w:t>%</w:t>
      </w:r>
    </w:p>
    <w:p w14:paraId="2EC2C36A" w14:textId="0587B5D7" w:rsidR="00256349" w:rsidRDefault="00256349" w:rsidP="00256349">
      <w:pPr>
        <w:jc w:val="both"/>
        <w:rPr>
          <w:rFonts w:eastAsia="Calibri"/>
          <w:szCs w:val="36"/>
        </w:rPr>
      </w:pPr>
      <w:r>
        <w:rPr>
          <w:rFonts w:eastAsia="Calibri"/>
          <w:szCs w:val="36"/>
        </w:rPr>
        <w:t xml:space="preserve">Valoración y Administración de Riesgos: </w:t>
      </w:r>
      <w:r w:rsidR="00554049">
        <w:rPr>
          <w:rFonts w:eastAsia="Calibri"/>
          <w:szCs w:val="36"/>
        </w:rPr>
        <w:t>36.00</w:t>
      </w:r>
      <w:r>
        <w:rPr>
          <w:rFonts w:eastAsia="Calibri"/>
          <w:szCs w:val="36"/>
        </w:rPr>
        <w:t>%</w:t>
      </w:r>
    </w:p>
    <w:p w14:paraId="00CF83C4" w14:textId="36A1B787" w:rsidR="00256349" w:rsidRDefault="00256349" w:rsidP="00256349">
      <w:pPr>
        <w:jc w:val="both"/>
        <w:rPr>
          <w:rFonts w:eastAsia="Calibri"/>
          <w:szCs w:val="36"/>
        </w:rPr>
      </w:pPr>
      <w:r>
        <w:rPr>
          <w:rFonts w:eastAsia="Calibri"/>
          <w:szCs w:val="36"/>
        </w:rPr>
        <w:t>Actividades de Control: 2</w:t>
      </w:r>
      <w:r w:rsidR="00554049">
        <w:rPr>
          <w:rFonts w:eastAsia="Calibri"/>
          <w:szCs w:val="36"/>
        </w:rPr>
        <w:t>4</w:t>
      </w:r>
      <w:r>
        <w:rPr>
          <w:rFonts w:eastAsia="Calibri"/>
          <w:szCs w:val="36"/>
        </w:rPr>
        <w:t>%</w:t>
      </w:r>
    </w:p>
    <w:p w14:paraId="33FEA9E8" w14:textId="476C4D5F" w:rsidR="00256349" w:rsidRDefault="00256349" w:rsidP="00256349">
      <w:pPr>
        <w:jc w:val="both"/>
        <w:rPr>
          <w:rFonts w:eastAsia="Calibri"/>
          <w:szCs w:val="36"/>
        </w:rPr>
      </w:pPr>
      <w:r>
        <w:rPr>
          <w:rFonts w:eastAsia="Calibri"/>
          <w:szCs w:val="36"/>
        </w:rPr>
        <w:t xml:space="preserve">Información y Comunicación: </w:t>
      </w:r>
      <w:r w:rsidR="00554049">
        <w:rPr>
          <w:rFonts w:eastAsia="Calibri"/>
          <w:szCs w:val="36"/>
        </w:rPr>
        <w:t>5</w:t>
      </w:r>
      <w:r w:rsidR="00C139B2">
        <w:rPr>
          <w:rFonts w:eastAsia="Calibri"/>
          <w:szCs w:val="36"/>
        </w:rPr>
        <w:t>9</w:t>
      </w:r>
      <w:r w:rsidR="00554049">
        <w:rPr>
          <w:rFonts w:eastAsia="Calibri"/>
          <w:szCs w:val="36"/>
        </w:rPr>
        <w:t>.0</w:t>
      </w:r>
      <w:r w:rsidR="00C139B2">
        <w:rPr>
          <w:rFonts w:eastAsia="Calibri"/>
          <w:szCs w:val="36"/>
        </w:rPr>
        <w:t>9</w:t>
      </w:r>
      <w:r>
        <w:rPr>
          <w:rFonts w:eastAsia="Calibri"/>
          <w:szCs w:val="36"/>
        </w:rPr>
        <w:t>%</w:t>
      </w:r>
    </w:p>
    <w:p w14:paraId="6606F839" w14:textId="2C5542ED" w:rsidR="00554049" w:rsidRPr="00554049" w:rsidRDefault="00554049" w:rsidP="00256349">
      <w:pPr>
        <w:jc w:val="both"/>
        <w:rPr>
          <w:rFonts w:eastAsia="Calibri"/>
          <w:b/>
          <w:bCs/>
          <w:szCs w:val="36"/>
        </w:rPr>
      </w:pPr>
      <w:r w:rsidRPr="00554049">
        <w:rPr>
          <w:rFonts w:eastAsia="Calibri"/>
          <w:b/>
          <w:bCs/>
          <w:szCs w:val="36"/>
        </w:rPr>
        <w:t>Valoración total al cierre del tercer trimestre: 3</w:t>
      </w:r>
      <w:r w:rsidR="00C139B2">
        <w:rPr>
          <w:rFonts w:eastAsia="Calibri"/>
          <w:b/>
          <w:bCs/>
          <w:szCs w:val="36"/>
        </w:rPr>
        <w:t>2</w:t>
      </w:r>
      <w:r w:rsidRPr="00554049">
        <w:rPr>
          <w:rFonts w:eastAsia="Calibri"/>
          <w:b/>
          <w:bCs/>
          <w:szCs w:val="36"/>
        </w:rPr>
        <w:t>.</w:t>
      </w:r>
      <w:r w:rsidR="00C139B2">
        <w:rPr>
          <w:rFonts w:eastAsia="Calibri"/>
          <w:b/>
          <w:bCs/>
          <w:szCs w:val="36"/>
        </w:rPr>
        <w:t>19</w:t>
      </w:r>
    </w:p>
    <w:p w14:paraId="2416B395" w14:textId="77777777" w:rsidR="00C139B2" w:rsidRDefault="00C139B2" w:rsidP="00073E51">
      <w:pPr>
        <w:jc w:val="both"/>
        <w:rPr>
          <w:b/>
          <w:bCs/>
          <w:noProof/>
        </w:rPr>
      </w:pPr>
    </w:p>
    <w:p w14:paraId="527BD877" w14:textId="77777777" w:rsidR="00C139B2" w:rsidRDefault="00C139B2" w:rsidP="00073E51">
      <w:pPr>
        <w:jc w:val="both"/>
        <w:rPr>
          <w:b/>
          <w:bCs/>
          <w:noProof/>
        </w:rPr>
      </w:pPr>
    </w:p>
    <w:p w14:paraId="5FCC2DB7" w14:textId="77777777" w:rsidR="00C139B2" w:rsidRDefault="00C139B2" w:rsidP="00073E51">
      <w:pPr>
        <w:jc w:val="both"/>
        <w:rPr>
          <w:b/>
          <w:bCs/>
          <w:noProof/>
        </w:rPr>
      </w:pPr>
    </w:p>
    <w:p w14:paraId="0FBE87E7" w14:textId="77777777" w:rsidR="00901D02" w:rsidRDefault="00901D02" w:rsidP="00073E51">
      <w:pPr>
        <w:jc w:val="both"/>
        <w:rPr>
          <w:b/>
          <w:bCs/>
          <w:noProof/>
        </w:rPr>
      </w:pPr>
    </w:p>
    <w:p w14:paraId="47840D31" w14:textId="2895A3ED" w:rsidR="00073E51" w:rsidRPr="00CC6866" w:rsidRDefault="00073E51" w:rsidP="00073E51">
      <w:pPr>
        <w:jc w:val="both"/>
        <w:rPr>
          <w:b/>
          <w:bCs/>
          <w:noProof/>
        </w:rPr>
      </w:pPr>
      <w:r w:rsidRPr="00CC6866">
        <w:rPr>
          <w:b/>
          <w:bCs/>
          <w:noProof/>
        </w:rPr>
        <w:t>b) Resultados de los Sistemas de Calidad</w:t>
      </w:r>
    </w:p>
    <w:p w14:paraId="6885385E" w14:textId="402DAFFE" w:rsidR="00554049" w:rsidRDefault="00256349" w:rsidP="00256349">
      <w:pPr>
        <w:spacing w:line="360" w:lineRule="auto"/>
        <w:jc w:val="both"/>
        <w:rPr>
          <w:rFonts w:eastAsia="Calibri"/>
          <w:szCs w:val="36"/>
        </w:rPr>
      </w:pPr>
      <w:r w:rsidRPr="009B2667">
        <w:rPr>
          <w:rFonts w:eastAsia="Calibri"/>
          <w:szCs w:val="36"/>
        </w:rPr>
        <w:t xml:space="preserve">El </w:t>
      </w:r>
      <w:r>
        <w:rPr>
          <w:rFonts w:eastAsia="Calibri"/>
          <w:szCs w:val="36"/>
        </w:rPr>
        <w:t xml:space="preserve">sistema de evaluación interno que provee el CAF ha sido de mucha utilidad en periodos pasados y en este </w:t>
      </w:r>
      <w:r w:rsidR="00554049">
        <w:rPr>
          <w:rFonts w:eastAsia="Calibri"/>
          <w:szCs w:val="36"/>
        </w:rPr>
        <w:t>año</w:t>
      </w:r>
      <w:r>
        <w:rPr>
          <w:rFonts w:eastAsia="Calibri"/>
          <w:szCs w:val="36"/>
        </w:rPr>
        <w:t xml:space="preserve"> no ha sido la excepción. </w:t>
      </w:r>
      <w:r w:rsidR="00554049">
        <w:rPr>
          <w:rFonts w:eastAsia="Calibri"/>
          <w:szCs w:val="36"/>
        </w:rPr>
        <w:t>Fue</w:t>
      </w:r>
      <w:r>
        <w:rPr>
          <w:rFonts w:eastAsia="Calibri"/>
          <w:szCs w:val="36"/>
        </w:rPr>
        <w:t xml:space="preserve"> realizado el autodiagnóstico general a todas las áreas de la institución y fue sometido al MAP para su revisión y </w:t>
      </w:r>
      <w:r w:rsidR="00554049">
        <w:rPr>
          <w:rFonts w:eastAsia="Calibri"/>
          <w:szCs w:val="36"/>
        </w:rPr>
        <w:t>aprobación; obteniendo la puntuación máxima dentro de ese renglón del SISMAP.</w:t>
      </w:r>
    </w:p>
    <w:p w14:paraId="22CEC2C4" w14:textId="77777777" w:rsidR="00554049" w:rsidRDefault="00554049" w:rsidP="00256349">
      <w:pPr>
        <w:spacing w:line="360" w:lineRule="auto"/>
        <w:jc w:val="both"/>
        <w:rPr>
          <w:rFonts w:eastAsia="Calibri"/>
          <w:szCs w:val="36"/>
        </w:rPr>
      </w:pPr>
      <w:r>
        <w:rPr>
          <w:rFonts w:eastAsia="Calibri"/>
          <w:szCs w:val="36"/>
        </w:rPr>
        <w:t xml:space="preserve">La puesta en marcha del </w:t>
      </w:r>
      <w:r w:rsidR="00256349">
        <w:rPr>
          <w:rFonts w:eastAsia="Calibri"/>
          <w:szCs w:val="36"/>
        </w:rPr>
        <w:t xml:space="preserve">Plan de Mejora interna </w:t>
      </w:r>
      <w:r>
        <w:rPr>
          <w:rFonts w:eastAsia="Calibri"/>
          <w:szCs w:val="36"/>
        </w:rPr>
        <w:t xml:space="preserve">inició </w:t>
      </w:r>
      <w:r w:rsidR="00256349">
        <w:rPr>
          <w:rFonts w:eastAsia="Calibri"/>
          <w:szCs w:val="36"/>
        </w:rPr>
        <w:t xml:space="preserve">en el </w:t>
      </w:r>
      <w:r>
        <w:rPr>
          <w:rFonts w:eastAsia="Calibri"/>
          <w:szCs w:val="36"/>
        </w:rPr>
        <w:t>tercer trimestre de este año y se enfocó en los puntos siguientes:</w:t>
      </w:r>
    </w:p>
    <w:p w14:paraId="7340B7A0" w14:textId="28750DA2" w:rsidR="00554049" w:rsidRDefault="00091927" w:rsidP="002A435B">
      <w:pPr>
        <w:spacing w:line="360" w:lineRule="auto"/>
        <w:jc w:val="both"/>
        <w:rPr>
          <w:rFonts w:eastAsia="Calibri"/>
          <w:szCs w:val="36"/>
        </w:rPr>
      </w:pPr>
      <w:r w:rsidRPr="00091927">
        <w:rPr>
          <w:rFonts w:eastAsia="Calibri"/>
          <w:szCs w:val="36"/>
        </w:rPr>
        <w:t>•</w:t>
      </w:r>
      <w:r w:rsidRPr="00091927">
        <w:rPr>
          <w:rFonts w:eastAsia="Calibri"/>
          <w:szCs w:val="36"/>
        </w:rPr>
        <w:tab/>
      </w:r>
      <w:r>
        <w:rPr>
          <w:rFonts w:eastAsia="Calibri"/>
          <w:szCs w:val="36"/>
        </w:rPr>
        <w:t xml:space="preserve">Refrescar a los empleados </w:t>
      </w:r>
      <w:r w:rsidR="002A435B">
        <w:rPr>
          <w:rFonts w:eastAsia="Calibri"/>
          <w:szCs w:val="36"/>
        </w:rPr>
        <w:t>la identidad institucional a través de charlas continuas sobre la misión, visión y valores de MERCADOM.</w:t>
      </w:r>
    </w:p>
    <w:p w14:paraId="2D98CC48" w14:textId="242B422F" w:rsidR="002A435B" w:rsidRDefault="002A435B" w:rsidP="002A435B">
      <w:pPr>
        <w:spacing w:line="360" w:lineRule="auto"/>
        <w:jc w:val="both"/>
        <w:rPr>
          <w:rFonts w:eastAsia="Calibri"/>
          <w:szCs w:val="36"/>
        </w:rPr>
      </w:pPr>
      <w:r w:rsidRPr="009B2667">
        <w:rPr>
          <w:rFonts w:eastAsia="Calibri"/>
          <w:szCs w:val="36"/>
        </w:rPr>
        <w:t>•</w:t>
      </w:r>
      <w:r w:rsidRPr="009B2667">
        <w:rPr>
          <w:rFonts w:eastAsia="Calibri"/>
          <w:szCs w:val="36"/>
        </w:rPr>
        <w:tab/>
      </w:r>
      <w:r>
        <w:rPr>
          <w:rFonts w:eastAsia="Calibri"/>
          <w:szCs w:val="36"/>
        </w:rPr>
        <w:t>Fortalecer la integración institucional con actividades recreativas que contribuyan a unificar a las personas en beneficio de una mejor gestión laboral.</w:t>
      </w:r>
    </w:p>
    <w:p w14:paraId="2A96C238" w14:textId="4F91A79F" w:rsidR="002A435B" w:rsidRDefault="002A435B" w:rsidP="002A435B">
      <w:pPr>
        <w:spacing w:line="360" w:lineRule="auto"/>
        <w:jc w:val="both"/>
        <w:rPr>
          <w:rFonts w:eastAsia="Calibri"/>
          <w:szCs w:val="36"/>
        </w:rPr>
      </w:pPr>
      <w:r>
        <w:rPr>
          <w:rFonts w:eastAsia="Calibri"/>
          <w:szCs w:val="36"/>
        </w:rPr>
        <w:t xml:space="preserve">Además de estas acciones, se elaboraron de forma oportuna todas las evidencias y procedimientos </w:t>
      </w:r>
      <w:r w:rsidR="00A4773D">
        <w:rPr>
          <w:rFonts w:eastAsia="Calibri"/>
          <w:szCs w:val="36"/>
        </w:rPr>
        <w:t>concernientes</w:t>
      </w:r>
      <w:r>
        <w:rPr>
          <w:rFonts w:eastAsia="Calibri"/>
          <w:szCs w:val="36"/>
        </w:rPr>
        <w:t xml:space="preserve"> a</w:t>
      </w:r>
      <w:r w:rsidR="00A4773D">
        <w:rPr>
          <w:rFonts w:eastAsia="Calibri"/>
          <w:szCs w:val="36"/>
        </w:rPr>
        <w:t>l indicador de Gestión de la Calidad y Servicios del SISMAP, a través de Comité Interno de Calidad que representa gran parte del personal de Planificación &amp; Desarrollo en conjunto a Recursos Humanos.</w:t>
      </w:r>
    </w:p>
    <w:p w14:paraId="26EF2585" w14:textId="21D863D8" w:rsidR="00073E51" w:rsidRPr="009712B5" w:rsidRDefault="00073E51" w:rsidP="00073E51">
      <w:pPr>
        <w:jc w:val="both"/>
        <w:rPr>
          <w:b/>
          <w:bCs/>
          <w:noProof/>
        </w:rPr>
      </w:pPr>
      <w:r w:rsidRPr="009712B5">
        <w:rPr>
          <w:b/>
          <w:bCs/>
          <w:noProof/>
        </w:rPr>
        <w:t>c) Acciones para el fortalecimiento institucional</w:t>
      </w:r>
      <w:r w:rsidR="00A4773D" w:rsidRPr="009712B5">
        <w:rPr>
          <w:b/>
          <w:bCs/>
          <w:noProof/>
        </w:rPr>
        <w:t>.</w:t>
      </w:r>
    </w:p>
    <w:p w14:paraId="0FC07FE5" w14:textId="77777777" w:rsidR="00256349" w:rsidRDefault="00256349" w:rsidP="00256349">
      <w:pPr>
        <w:spacing w:line="360" w:lineRule="auto"/>
        <w:jc w:val="both"/>
        <w:rPr>
          <w:rFonts w:eastAsia="Calibri"/>
          <w:szCs w:val="36"/>
        </w:rPr>
      </w:pPr>
      <w:r>
        <w:rPr>
          <w:rFonts w:eastAsia="Calibri"/>
          <w:szCs w:val="36"/>
        </w:rPr>
        <w:t>Dentro de las acciones de fortalecimiento institucional destacamos la aprobación del nuevo organigrama institucional socializado por el MAP y a la espera de emisión de su resolución para ser oficial. En esta nueva estructura organizativa, se comprenden las siguientes áreas:</w:t>
      </w:r>
    </w:p>
    <w:p w14:paraId="66F725F1" w14:textId="77777777" w:rsidR="00256349" w:rsidRPr="009B2667" w:rsidRDefault="00256349" w:rsidP="00256349">
      <w:pPr>
        <w:spacing w:line="360" w:lineRule="auto"/>
        <w:jc w:val="both"/>
        <w:rPr>
          <w:rFonts w:eastAsia="Calibri"/>
          <w:b/>
          <w:bCs/>
          <w:szCs w:val="36"/>
        </w:rPr>
      </w:pPr>
      <w:r w:rsidRPr="009B2667">
        <w:rPr>
          <w:rFonts w:eastAsia="Calibri"/>
          <w:b/>
          <w:bCs/>
          <w:szCs w:val="36"/>
        </w:rPr>
        <w:t xml:space="preserve">Unidades normativas y de máxima dirección: </w:t>
      </w:r>
    </w:p>
    <w:p w14:paraId="32777FC5" w14:textId="77777777" w:rsidR="00256349" w:rsidRDefault="00256349" w:rsidP="00256349">
      <w:pPr>
        <w:spacing w:line="360" w:lineRule="auto"/>
        <w:jc w:val="both"/>
        <w:rPr>
          <w:rFonts w:eastAsia="Calibri"/>
          <w:szCs w:val="36"/>
        </w:rPr>
      </w:pPr>
      <w:r w:rsidRPr="00FB6710">
        <w:rPr>
          <w:rFonts w:eastAsia="Calibri"/>
          <w:szCs w:val="36"/>
        </w:rPr>
        <w:t>•</w:t>
      </w:r>
      <w:r w:rsidRPr="00FB6710">
        <w:rPr>
          <w:rFonts w:eastAsia="Calibri"/>
          <w:szCs w:val="36"/>
        </w:rPr>
        <w:tab/>
      </w:r>
      <w:r w:rsidRPr="009B2667">
        <w:rPr>
          <w:rFonts w:eastAsia="Calibri"/>
          <w:szCs w:val="36"/>
        </w:rPr>
        <w:t>Consejo Directivo.</w:t>
      </w:r>
    </w:p>
    <w:p w14:paraId="2D6D6DA7" w14:textId="77777777" w:rsidR="00256349" w:rsidRPr="009B2667" w:rsidRDefault="00256349" w:rsidP="00256349">
      <w:pPr>
        <w:spacing w:line="360" w:lineRule="auto"/>
        <w:jc w:val="both"/>
        <w:rPr>
          <w:rFonts w:eastAsia="Calibri"/>
          <w:szCs w:val="36"/>
        </w:rPr>
      </w:pPr>
      <w:r w:rsidRPr="00FB6710">
        <w:rPr>
          <w:rFonts w:eastAsia="Calibri"/>
          <w:szCs w:val="36"/>
        </w:rPr>
        <w:lastRenderedPageBreak/>
        <w:t>•</w:t>
      </w:r>
      <w:r w:rsidRPr="00FB6710">
        <w:rPr>
          <w:rFonts w:eastAsia="Calibri"/>
          <w:szCs w:val="36"/>
        </w:rPr>
        <w:tab/>
      </w:r>
      <w:r w:rsidRPr="009B2667">
        <w:rPr>
          <w:rFonts w:eastAsia="Calibri"/>
          <w:szCs w:val="36"/>
        </w:rPr>
        <w:t>Administración General.</w:t>
      </w:r>
    </w:p>
    <w:p w14:paraId="5A146546" w14:textId="77777777" w:rsidR="00256349" w:rsidRPr="009B2667" w:rsidRDefault="00256349" w:rsidP="00256349">
      <w:pPr>
        <w:spacing w:line="360" w:lineRule="auto"/>
        <w:jc w:val="both"/>
        <w:rPr>
          <w:rFonts w:eastAsia="Calibri"/>
          <w:b/>
          <w:bCs/>
          <w:szCs w:val="36"/>
        </w:rPr>
      </w:pPr>
      <w:r w:rsidRPr="009B2667">
        <w:rPr>
          <w:rFonts w:eastAsia="Calibri"/>
          <w:b/>
          <w:bCs/>
          <w:szCs w:val="36"/>
        </w:rPr>
        <w:t xml:space="preserve">Unidades consultivas y asesoras: </w:t>
      </w:r>
    </w:p>
    <w:p w14:paraId="5B7E24D1" w14:textId="77777777" w:rsidR="00256349" w:rsidRPr="009B2667" w:rsidRDefault="00256349" w:rsidP="00256349">
      <w:pPr>
        <w:spacing w:line="360" w:lineRule="auto"/>
        <w:jc w:val="both"/>
        <w:rPr>
          <w:rFonts w:eastAsia="Calibri"/>
          <w:szCs w:val="36"/>
        </w:rPr>
      </w:pPr>
      <w:r w:rsidRPr="00FB6710">
        <w:rPr>
          <w:rFonts w:eastAsia="Calibri"/>
          <w:szCs w:val="36"/>
        </w:rPr>
        <w:t>•</w:t>
      </w:r>
      <w:r w:rsidRPr="00FB6710">
        <w:rPr>
          <w:rFonts w:eastAsia="Calibri"/>
          <w:szCs w:val="36"/>
        </w:rPr>
        <w:tab/>
      </w:r>
      <w:r w:rsidRPr="009B2667">
        <w:rPr>
          <w:rFonts w:eastAsia="Calibri"/>
          <w:szCs w:val="36"/>
        </w:rPr>
        <w:t>Departamento Jurídico.</w:t>
      </w:r>
    </w:p>
    <w:p w14:paraId="11573F78" w14:textId="77777777" w:rsidR="00256349" w:rsidRPr="009B2667" w:rsidRDefault="00256349" w:rsidP="00256349">
      <w:pPr>
        <w:spacing w:line="360" w:lineRule="auto"/>
        <w:jc w:val="both"/>
        <w:rPr>
          <w:rFonts w:eastAsia="Calibri"/>
          <w:szCs w:val="36"/>
        </w:rPr>
      </w:pPr>
      <w:r w:rsidRPr="00FB6710">
        <w:rPr>
          <w:rFonts w:eastAsia="Calibri"/>
          <w:szCs w:val="36"/>
        </w:rPr>
        <w:t>•</w:t>
      </w:r>
      <w:r w:rsidRPr="00FB6710">
        <w:rPr>
          <w:rFonts w:eastAsia="Calibri"/>
          <w:szCs w:val="36"/>
        </w:rPr>
        <w:tab/>
      </w:r>
      <w:r w:rsidRPr="009B2667">
        <w:rPr>
          <w:rFonts w:eastAsia="Calibri"/>
          <w:szCs w:val="36"/>
        </w:rPr>
        <w:t>Departamento de Comunicaciones.</w:t>
      </w:r>
    </w:p>
    <w:p w14:paraId="5B2A9464"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Departamento de Recursos Humanos con:</w:t>
      </w:r>
      <w:r>
        <w:rPr>
          <w:rFonts w:eastAsia="Calibri"/>
          <w:szCs w:val="36"/>
        </w:rPr>
        <w:t xml:space="preserve"> </w:t>
      </w:r>
      <w:r w:rsidRPr="009B2667">
        <w:rPr>
          <w:rFonts w:eastAsia="Calibri"/>
          <w:szCs w:val="36"/>
        </w:rPr>
        <w:t>Sección de Evaluación de Desempeño &amp; Capacitación</w:t>
      </w:r>
      <w:r>
        <w:rPr>
          <w:rFonts w:eastAsia="Calibri"/>
          <w:szCs w:val="36"/>
        </w:rPr>
        <w:t xml:space="preserve"> y la </w:t>
      </w:r>
      <w:r w:rsidRPr="009B2667">
        <w:rPr>
          <w:rFonts w:eastAsia="Calibri"/>
          <w:szCs w:val="36"/>
        </w:rPr>
        <w:t>Sección de Registro,</w:t>
      </w:r>
      <w:r>
        <w:rPr>
          <w:rFonts w:eastAsia="Calibri"/>
          <w:szCs w:val="36"/>
        </w:rPr>
        <w:t xml:space="preserve"> </w:t>
      </w:r>
      <w:r w:rsidRPr="009B2667">
        <w:rPr>
          <w:rFonts w:eastAsia="Calibri"/>
          <w:szCs w:val="36"/>
        </w:rPr>
        <w:t xml:space="preserve">Control &amp; Nómina. </w:t>
      </w:r>
    </w:p>
    <w:p w14:paraId="0B8BAA35"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Departamento de Planificación &amp; Desarrollo con:</w:t>
      </w:r>
      <w:r>
        <w:rPr>
          <w:rFonts w:eastAsia="Calibri"/>
          <w:szCs w:val="36"/>
        </w:rPr>
        <w:t xml:space="preserve"> la </w:t>
      </w:r>
      <w:r w:rsidRPr="009B2667">
        <w:rPr>
          <w:rFonts w:eastAsia="Calibri"/>
          <w:szCs w:val="36"/>
        </w:rPr>
        <w:t>División de Formulación, Monitoreo &amp; Evaluación de Programas, Planes &amp; Proyectos</w:t>
      </w:r>
      <w:r>
        <w:rPr>
          <w:rFonts w:eastAsia="Calibri"/>
          <w:szCs w:val="36"/>
        </w:rPr>
        <w:t xml:space="preserve">, </w:t>
      </w:r>
      <w:r w:rsidRPr="009B2667">
        <w:rPr>
          <w:rFonts w:eastAsia="Calibri"/>
          <w:szCs w:val="36"/>
        </w:rPr>
        <w:t>División de Desarrollo Institucional, &amp; Calidad de la Gestión</w:t>
      </w:r>
      <w:r>
        <w:rPr>
          <w:rFonts w:eastAsia="Calibri"/>
          <w:szCs w:val="36"/>
        </w:rPr>
        <w:t xml:space="preserve"> y la </w:t>
      </w:r>
      <w:r w:rsidRPr="009B2667">
        <w:rPr>
          <w:rFonts w:eastAsia="Calibri"/>
          <w:szCs w:val="36"/>
        </w:rPr>
        <w:t xml:space="preserve">División de Cooperación Internacional. </w:t>
      </w:r>
    </w:p>
    <w:p w14:paraId="080D599F"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Oficina de Acceso a la Información.</w:t>
      </w:r>
    </w:p>
    <w:p w14:paraId="0333DC3E" w14:textId="32444506" w:rsidR="00256349" w:rsidRPr="009B2667" w:rsidRDefault="00256349" w:rsidP="00256349">
      <w:pPr>
        <w:spacing w:line="360" w:lineRule="auto"/>
        <w:jc w:val="both"/>
        <w:rPr>
          <w:rFonts w:eastAsia="Calibri"/>
          <w:b/>
          <w:bCs/>
          <w:szCs w:val="36"/>
        </w:rPr>
      </w:pPr>
      <w:r w:rsidRPr="009B2667">
        <w:rPr>
          <w:rFonts w:eastAsia="Calibri"/>
          <w:b/>
          <w:bCs/>
          <w:szCs w:val="36"/>
        </w:rPr>
        <w:t xml:space="preserve">Unidades auxiliares o de apoyo: </w:t>
      </w:r>
    </w:p>
    <w:p w14:paraId="7794E1D4"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Departamento de Tecnologías de la Información y la Comunicación.</w:t>
      </w:r>
    </w:p>
    <w:p w14:paraId="25A881C6"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Departamento de Seguridad.</w:t>
      </w:r>
    </w:p>
    <w:p w14:paraId="4C8747CB"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División de Mercadeo.</w:t>
      </w:r>
    </w:p>
    <w:p w14:paraId="7CDA1FCB"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Departamento Financiero con:</w:t>
      </w:r>
      <w:r>
        <w:rPr>
          <w:rFonts w:eastAsia="Calibri"/>
          <w:szCs w:val="36"/>
        </w:rPr>
        <w:t xml:space="preserve"> la </w:t>
      </w:r>
      <w:r w:rsidRPr="009B2667">
        <w:rPr>
          <w:rFonts w:eastAsia="Calibri"/>
          <w:szCs w:val="36"/>
        </w:rPr>
        <w:t>División de Tesorería</w:t>
      </w:r>
      <w:r>
        <w:rPr>
          <w:rFonts w:eastAsia="Calibri"/>
          <w:szCs w:val="36"/>
        </w:rPr>
        <w:t xml:space="preserve">, la </w:t>
      </w:r>
      <w:r w:rsidRPr="009B2667">
        <w:rPr>
          <w:rFonts w:eastAsia="Calibri"/>
          <w:szCs w:val="36"/>
        </w:rPr>
        <w:t>División de Contabilidad</w:t>
      </w:r>
      <w:r>
        <w:rPr>
          <w:rFonts w:eastAsia="Calibri"/>
          <w:szCs w:val="36"/>
        </w:rPr>
        <w:t xml:space="preserve"> y la </w:t>
      </w:r>
      <w:r w:rsidRPr="009B2667">
        <w:rPr>
          <w:rFonts w:eastAsia="Calibri"/>
          <w:szCs w:val="36"/>
        </w:rPr>
        <w:t xml:space="preserve">División de Presupuesto. </w:t>
      </w:r>
    </w:p>
    <w:p w14:paraId="5702A1E9"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Departamento Administrativo con:</w:t>
      </w:r>
      <w:r>
        <w:rPr>
          <w:rFonts w:eastAsia="Calibri"/>
          <w:szCs w:val="36"/>
        </w:rPr>
        <w:t xml:space="preserve"> </w:t>
      </w:r>
      <w:r w:rsidRPr="009B2667">
        <w:rPr>
          <w:rFonts w:eastAsia="Calibri"/>
          <w:szCs w:val="36"/>
        </w:rPr>
        <w:t>Sección de Archivo &amp; Correspondencia</w:t>
      </w:r>
      <w:r>
        <w:rPr>
          <w:rFonts w:eastAsia="Calibri"/>
          <w:szCs w:val="36"/>
        </w:rPr>
        <w:t xml:space="preserve">, la </w:t>
      </w:r>
      <w:r w:rsidRPr="009B2667">
        <w:rPr>
          <w:rFonts w:eastAsia="Calibri"/>
          <w:szCs w:val="36"/>
        </w:rPr>
        <w:t>División de Compras &amp; Contrataciones</w:t>
      </w:r>
      <w:r>
        <w:rPr>
          <w:rFonts w:eastAsia="Calibri"/>
          <w:szCs w:val="36"/>
        </w:rPr>
        <w:t xml:space="preserve">, la </w:t>
      </w:r>
      <w:r w:rsidRPr="009B2667">
        <w:rPr>
          <w:rFonts w:eastAsia="Calibri"/>
          <w:szCs w:val="36"/>
        </w:rPr>
        <w:t>División de Servicios Generales</w:t>
      </w:r>
      <w:r>
        <w:rPr>
          <w:rFonts w:eastAsia="Calibri"/>
          <w:szCs w:val="36"/>
        </w:rPr>
        <w:t xml:space="preserve">, la </w:t>
      </w:r>
      <w:r w:rsidRPr="009B2667">
        <w:rPr>
          <w:rFonts w:eastAsia="Calibri"/>
          <w:szCs w:val="36"/>
        </w:rPr>
        <w:t>Sección de Transportación</w:t>
      </w:r>
      <w:r>
        <w:rPr>
          <w:rFonts w:eastAsia="Calibri"/>
          <w:szCs w:val="36"/>
        </w:rPr>
        <w:t xml:space="preserve">, la </w:t>
      </w:r>
      <w:r w:rsidRPr="009B2667">
        <w:rPr>
          <w:rFonts w:eastAsia="Calibri"/>
          <w:szCs w:val="36"/>
        </w:rPr>
        <w:t>Sección de Almacén &amp; Suministro</w:t>
      </w:r>
      <w:r>
        <w:rPr>
          <w:rFonts w:eastAsia="Calibri"/>
          <w:szCs w:val="36"/>
        </w:rPr>
        <w:t xml:space="preserve"> y la </w:t>
      </w:r>
      <w:r w:rsidRPr="009B2667">
        <w:rPr>
          <w:rFonts w:eastAsia="Calibri"/>
          <w:szCs w:val="36"/>
        </w:rPr>
        <w:t>Sección de Mayordomía.</w:t>
      </w:r>
    </w:p>
    <w:p w14:paraId="1B0A4888" w14:textId="77777777" w:rsidR="00256349" w:rsidRPr="009B2667"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Departamento de Normas Técnicas con</w:t>
      </w:r>
      <w:r>
        <w:rPr>
          <w:rFonts w:eastAsia="Calibri"/>
          <w:szCs w:val="36"/>
        </w:rPr>
        <w:t xml:space="preserve">: la </w:t>
      </w:r>
      <w:r w:rsidRPr="009B2667">
        <w:rPr>
          <w:rFonts w:eastAsia="Calibri"/>
          <w:szCs w:val="36"/>
        </w:rPr>
        <w:t>División de Productos Pecuarios</w:t>
      </w:r>
      <w:r>
        <w:rPr>
          <w:rFonts w:eastAsia="Calibri"/>
          <w:szCs w:val="36"/>
        </w:rPr>
        <w:t xml:space="preserve">, la </w:t>
      </w:r>
      <w:r w:rsidRPr="009B2667">
        <w:rPr>
          <w:rFonts w:eastAsia="Calibri"/>
          <w:szCs w:val="36"/>
        </w:rPr>
        <w:t>División de Productos Agrícola</w:t>
      </w:r>
      <w:r>
        <w:rPr>
          <w:rFonts w:eastAsia="Calibri"/>
          <w:szCs w:val="36"/>
        </w:rPr>
        <w:t xml:space="preserve">s, la </w:t>
      </w:r>
      <w:r w:rsidRPr="009B2667">
        <w:rPr>
          <w:rFonts w:eastAsia="Calibri"/>
          <w:szCs w:val="36"/>
        </w:rPr>
        <w:t xml:space="preserve">División </w:t>
      </w:r>
      <w:r w:rsidRPr="009B2667">
        <w:rPr>
          <w:rFonts w:eastAsia="Calibri"/>
          <w:szCs w:val="36"/>
        </w:rPr>
        <w:lastRenderedPageBreak/>
        <w:t>de Inocuidad &amp; Trazabilidad.</w:t>
      </w:r>
    </w:p>
    <w:p w14:paraId="748D378F" w14:textId="77777777" w:rsidR="00256349" w:rsidRPr="009B2667" w:rsidRDefault="00256349" w:rsidP="00256349">
      <w:pPr>
        <w:spacing w:line="360" w:lineRule="auto"/>
        <w:jc w:val="both"/>
        <w:rPr>
          <w:rFonts w:eastAsia="Calibri"/>
          <w:szCs w:val="36"/>
        </w:rPr>
      </w:pPr>
      <w:r w:rsidRPr="009B2667">
        <w:rPr>
          <w:rFonts w:eastAsia="Calibri"/>
          <w:szCs w:val="36"/>
        </w:rPr>
        <w:t xml:space="preserve">Unidades sustantivas u operativas: </w:t>
      </w:r>
    </w:p>
    <w:p w14:paraId="689964F4" w14:textId="77777777" w:rsidR="00256349" w:rsidRDefault="00256349" w:rsidP="00256349">
      <w:pPr>
        <w:spacing w:line="360" w:lineRule="auto"/>
        <w:jc w:val="both"/>
        <w:rPr>
          <w:rFonts w:eastAsia="Calibri"/>
          <w:szCs w:val="36"/>
        </w:rPr>
      </w:pPr>
      <w:r w:rsidRPr="009B2667">
        <w:rPr>
          <w:rFonts w:eastAsia="Calibri"/>
          <w:szCs w:val="36"/>
        </w:rPr>
        <w:t>•</w:t>
      </w:r>
      <w:r w:rsidRPr="009B2667">
        <w:rPr>
          <w:rFonts w:eastAsia="Calibri"/>
          <w:szCs w:val="36"/>
        </w:rPr>
        <w:tab/>
        <w:t>Dirección de la Red Nacional Alimentaria (RENA) con:</w:t>
      </w:r>
      <w:r>
        <w:rPr>
          <w:rFonts w:eastAsia="Calibri"/>
          <w:szCs w:val="36"/>
        </w:rPr>
        <w:t xml:space="preserve"> la </w:t>
      </w:r>
      <w:r w:rsidRPr="009B2667">
        <w:rPr>
          <w:rFonts w:eastAsia="Calibri"/>
          <w:szCs w:val="36"/>
        </w:rPr>
        <w:t>División de Mercados</w:t>
      </w:r>
      <w:r>
        <w:rPr>
          <w:rFonts w:eastAsia="Calibri"/>
          <w:szCs w:val="36"/>
        </w:rPr>
        <w:t xml:space="preserve">, la </w:t>
      </w:r>
      <w:r w:rsidRPr="009B2667">
        <w:rPr>
          <w:rFonts w:eastAsia="Calibri"/>
          <w:szCs w:val="36"/>
        </w:rPr>
        <w:t>División de Residuos Sólidos</w:t>
      </w:r>
      <w:r>
        <w:rPr>
          <w:rFonts w:eastAsia="Calibri"/>
          <w:szCs w:val="36"/>
        </w:rPr>
        <w:t xml:space="preserve"> y el </w:t>
      </w:r>
      <w:r w:rsidRPr="009B2667">
        <w:rPr>
          <w:rFonts w:eastAsia="Calibri"/>
          <w:szCs w:val="36"/>
        </w:rPr>
        <w:t>Departamento de Ingeniería.</w:t>
      </w:r>
    </w:p>
    <w:p w14:paraId="5FC2D628" w14:textId="77777777" w:rsidR="00256349" w:rsidRDefault="00256349" w:rsidP="00256349">
      <w:pPr>
        <w:spacing w:line="360" w:lineRule="auto"/>
        <w:jc w:val="both"/>
        <w:rPr>
          <w:rFonts w:eastAsia="Calibri"/>
          <w:szCs w:val="36"/>
        </w:rPr>
      </w:pPr>
      <w:r>
        <w:rPr>
          <w:rFonts w:eastAsia="Calibri"/>
          <w:szCs w:val="36"/>
        </w:rPr>
        <w:t>En lo adelante se trabajará en la actualización de los manuales de cargos y procedimientos para la institución.</w:t>
      </w:r>
    </w:p>
    <w:p w14:paraId="509E9D7D" w14:textId="32BF7481" w:rsidR="00256349" w:rsidRDefault="00256349" w:rsidP="00256349">
      <w:pPr>
        <w:spacing w:line="360" w:lineRule="auto"/>
        <w:jc w:val="both"/>
        <w:rPr>
          <w:rFonts w:eastAsia="Calibri"/>
          <w:szCs w:val="36"/>
        </w:rPr>
      </w:pPr>
      <w:r>
        <w:rPr>
          <w:rFonts w:eastAsia="Calibri"/>
          <w:szCs w:val="36"/>
        </w:rPr>
        <w:t xml:space="preserve">Otro punto importante es el refrescamiento del Plan Estratégico Institucional, en el cual la institución </w:t>
      </w:r>
      <w:r w:rsidR="009712B5">
        <w:rPr>
          <w:rFonts w:eastAsia="Calibri"/>
          <w:szCs w:val="36"/>
        </w:rPr>
        <w:t xml:space="preserve">se encuentra </w:t>
      </w:r>
      <w:r>
        <w:rPr>
          <w:rFonts w:eastAsia="Calibri"/>
          <w:szCs w:val="36"/>
        </w:rPr>
        <w:t>explora</w:t>
      </w:r>
      <w:r w:rsidR="009712B5">
        <w:rPr>
          <w:rFonts w:eastAsia="Calibri"/>
          <w:szCs w:val="36"/>
        </w:rPr>
        <w:t>ndo para</w:t>
      </w:r>
      <w:r>
        <w:rPr>
          <w:rFonts w:eastAsia="Calibri"/>
          <w:szCs w:val="36"/>
        </w:rPr>
        <w:t xml:space="preserve"> d para alinear la visión de la institución con las necesidades del gobierno, la estrategia nacional de desarrollo y las necesidades del sector agropecuario que rige el Ministerio de Agricultura.</w:t>
      </w:r>
    </w:p>
    <w:p w14:paraId="75E55087" w14:textId="0EEEDD1E" w:rsidR="009712B5" w:rsidRDefault="009712B5" w:rsidP="00256349">
      <w:pPr>
        <w:spacing w:line="360" w:lineRule="auto"/>
        <w:jc w:val="both"/>
        <w:rPr>
          <w:rFonts w:eastAsia="Calibri"/>
          <w:szCs w:val="36"/>
        </w:rPr>
      </w:pPr>
      <w:r>
        <w:rPr>
          <w:rFonts w:eastAsia="Calibri"/>
          <w:szCs w:val="36"/>
        </w:rPr>
        <w:t xml:space="preserve">Además de esto, la elaboración del presupuesto del año próximo fue ejecutada a través de un plan integral con las áreas de Planificación &amp; Desarrollo, Compras, Recursos Humanos, Finanzas y la Administración General. En este se utilizaron herramientas recomendadas por la </w:t>
      </w:r>
      <w:r w:rsidR="0057029A">
        <w:rPr>
          <w:rFonts w:eastAsia="Calibri"/>
          <w:szCs w:val="36"/>
        </w:rPr>
        <w:t>Administración</w:t>
      </w:r>
      <w:r>
        <w:rPr>
          <w:rFonts w:eastAsia="Calibri"/>
          <w:szCs w:val="36"/>
        </w:rPr>
        <w:t xml:space="preserve"> Publica, como la </w:t>
      </w:r>
      <w:r w:rsidR="0057029A">
        <w:rPr>
          <w:rFonts w:eastAsia="Calibri"/>
          <w:szCs w:val="36"/>
        </w:rPr>
        <w:t>Planificación</w:t>
      </w:r>
      <w:r>
        <w:rPr>
          <w:rFonts w:eastAsia="Calibri"/>
          <w:szCs w:val="36"/>
        </w:rPr>
        <w:t xml:space="preserve"> Operativa Anual Institucional, la </w:t>
      </w:r>
      <w:r w:rsidR="0057029A">
        <w:rPr>
          <w:rFonts w:eastAsia="Calibri"/>
          <w:szCs w:val="36"/>
        </w:rPr>
        <w:t>Planificación</w:t>
      </w:r>
      <w:r>
        <w:rPr>
          <w:rFonts w:eastAsia="Calibri"/>
          <w:szCs w:val="36"/>
        </w:rPr>
        <w:t xml:space="preserve"> de Recursos Humanos</w:t>
      </w:r>
      <w:r w:rsidR="0057029A">
        <w:rPr>
          <w:rFonts w:eastAsia="Calibri"/>
          <w:szCs w:val="36"/>
        </w:rPr>
        <w:t>, Históricos de Compras y Catalogo de Cuentas Presupuestarias actualizado en lo que fue una de las gestiones más participativas para el presupuesto en los últimos tres periodos dentro de la institución.</w:t>
      </w:r>
    </w:p>
    <w:p w14:paraId="137F2524" w14:textId="74FDB8F6" w:rsidR="00256349" w:rsidRDefault="00256349" w:rsidP="00073E51">
      <w:pPr>
        <w:jc w:val="both"/>
        <w:rPr>
          <w:b/>
          <w:bCs/>
          <w:noProof/>
          <w:highlight w:val="yellow"/>
        </w:rPr>
      </w:pPr>
    </w:p>
    <w:p w14:paraId="44ADB233" w14:textId="569A19AE" w:rsidR="00256349" w:rsidRDefault="00256349" w:rsidP="00073E51">
      <w:pPr>
        <w:jc w:val="both"/>
        <w:rPr>
          <w:b/>
          <w:bCs/>
          <w:noProof/>
          <w:highlight w:val="yellow"/>
        </w:rPr>
      </w:pPr>
    </w:p>
    <w:p w14:paraId="70D8092A" w14:textId="2AE4921C" w:rsidR="00256349" w:rsidRDefault="00256349" w:rsidP="00073E51">
      <w:pPr>
        <w:jc w:val="both"/>
        <w:rPr>
          <w:b/>
          <w:bCs/>
          <w:noProof/>
          <w:highlight w:val="yellow"/>
        </w:rPr>
      </w:pPr>
    </w:p>
    <w:p w14:paraId="1DC60DC5" w14:textId="520B10FD" w:rsidR="00256349" w:rsidRDefault="00256349" w:rsidP="00073E51">
      <w:pPr>
        <w:jc w:val="both"/>
        <w:rPr>
          <w:b/>
          <w:bCs/>
          <w:noProof/>
          <w:highlight w:val="yellow"/>
        </w:rPr>
      </w:pPr>
    </w:p>
    <w:p w14:paraId="0D978C42" w14:textId="77777777" w:rsidR="00256349" w:rsidRDefault="00256349" w:rsidP="00073E51">
      <w:pPr>
        <w:jc w:val="both"/>
        <w:rPr>
          <w:b/>
          <w:bCs/>
          <w:noProof/>
          <w:highlight w:val="yellow"/>
        </w:rPr>
      </w:pPr>
    </w:p>
    <w:p w14:paraId="41CBCF15" w14:textId="77777777" w:rsidR="00710564" w:rsidRDefault="00710564" w:rsidP="00073E51">
      <w:pPr>
        <w:jc w:val="both"/>
        <w:rPr>
          <w:b/>
          <w:bCs/>
          <w:noProof/>
          <w:highlight w:val="yellow"/>
        </w:rPr>
      </w:pPr>
    </w:p>
    <w:p w14:paraId="54928163" w14:textId="45C26604" w:rsidR="00073E51" w:rsidRPr="00962596" w:rsidRDefault="00073E51" w:rsidP="00962596">
      <w:pPr>
        <w:pStyle w:val="Heading2"/>
        <w:spacing w:after="240"/>
        <w:rPr>
          <w:b/>
          <w:bCs/>
          <w:noProof/>
        </w:rPr>
      </w:pPr>
      <w:bookmarkStart w:id="20" w:name="_Toc119507037"/>
      <w:r w:rsidRPr="00962596">
        <w:rPr>
          <w:b/>
          <w:bCs/>
          <w:noProof/>
        </w:rPr>
        <w:lastRenderedPageBreak/>
        <w:t>4.6 Desempeño del Área de Comunicaciones</w:t>
      </w:r>
      <w:r w:rsidR="001D3025" w:rsidRPr="00962596">
        <w:rPr>
          <w:b/>
          <w:bCs/>
          <w:noProof/>
        </w:rPr>
        <w:t>.</w:t>
      </w:r>
      <w:bookmarkEnd w:id="20"/>
    </w:p>
    <w:p w14:paraId="148CE307" w14:textId="15A79F62" w:rsidR="00A93BF0" w:rsidRDefault="00A93BF0" w:rsidP="00A93BF0">
      <w:pPr>
        <w:spacing w:line="360" w:lineRule="auto"/>
        <w:jc w:val="both"/>
        <w:rPr>
          <w:rFonts w:eastAsia="Calibri"/>
          <w:szCs w:val="36"/>
        </w:rPr>
      </w:pPr>
      <w:r w:rsidRPr="00D639CA">
        <w:rPr>
          <w:rFonts w:eastAsia="Calibri"/>
          <w:szCs w:val="36"/>
        </w:rPr>
        <w:t xml:space="preserve">Durante el </w:t>
      </w:r>
      <w:r>
        <w:rPr>
          <w:rFonts w:eastAsia="Calibri"/>
          <w:szCs w:val="36"/>
        </w:rPr>
        <w:t>año</w:t>
      </w:r>
      <w:r w:rsidRPr="00D639CA">
        <w:rPr>
          <w:rFonts w:eastAsia="Calibri"/>
          <w:szCs w:val="36"/>
        </w:rPr>
        <w:t>, la unidad organizativa de Comunicaciones ha cubierto las diferentes actividades institucionales</w:t>
      </w:r>
      <w:r>
        <w:rPr>
          <w:rFonts w:eastAsia="Calibri"/>
          <w:szCs w:val="36"/>
        </w:rPr>
        <w:t xml:space="preserve">, en especial las ferias agropecuarias celebradas en Santo Domingo y en el interior del país, con la finalidad de mantener a la ciudadanía al tanto de las acciones que ejecuta la institución en el cumplimiento de sus funciones. </w:t>
      </w:r>
    </w:p>
    <w:p w14:paraId="7BEE519D" w14:textId="77777777" w:rsidR="00A93BF0" w:rsidRDefault="00A93BF0" w:rsidP="00A93BF0">
      <w:pPr>
        <w:spacing w:line="360" w:lineRule="auto"/>
        <w:jc w:val="both"/>
        <w:rPr>
          <w:rFonts w:eastAsia="Calibri"/>
          <w:szCs w:val="36"/>
        </w:rPr>
      </w:pPr>
      <w:r>
        <w:rPr>
          <w:rFonts w:eastAsia="Calibri"/>
          <w:szCs w:val="36"/>
        </w:rPr>
        <w:t>A continuación, un resumen con los principales datos sobre este rubro:</w:t>
      </w:r>
    </w:p>
    <w:p w14:paraId="00BDFE95" w14:textId="7081C37C" w:rsidR="00A93BF0" w:rsidRPr="00724173"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 xml:space="preserve">Se obtuvieron un total de </w:t>
      </w:r>
      <w:r w:rsidR="00724173" w:rsidRPr="00724173">
        <w:rPr>
          <w:rFonts w:eastAsia="Calibri"/>
          <w:szCs w:val="36"/>
        </w:rPr>
        <w:t>64,112</w:t>
      </w:r>
      <w:r w:rsidRPr="00724173">
        <w:rPr>
          <w:rFonts w:eastAsia="Calibri"/>
          <w:szCs w:val="36"/>
        </w:rPr>
        <w:t xml:space="preserve">cuentas alcanzadas en los medios sociales </w:t>
      </w:r>
      <w:r w:rsidR="00724173" w:rsidRPr="00724173">
        <w:rPr>
          <w:rFonts w:eastAsia="Calibri"/>
          <w:szCs w:val="36"/>
        </w:rPr>
        <w:t>al final del 30 de octubre.</w:t>
      </w:r>
    </w:p>
    <w:p w14:paraId="13DC4810" w14:textId="63165569" w:rsidR="00A93BF0" w:rsidRPr="00724173"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 xml:space="preserve">La interacción total de los usuarios de la cuenta de Instagram fue de un total de </w:t>
      </w:r>
      <w:r w:rsidR="00724173" w:rsidRPr="00724173">
        <w:rPr>
          <w:rFonts w:eastAsia="Calibri"/>
          <w:szCs w:val="36"/>
        </w:rPr>
        <w:t>5,220</w:t>
      </w:r>
      <w:r w:rsidR="00710564" w:rsidRPr="00724173">
        <w:rPr>
          <w:rFonts w:eastAsia="Calibri"/>
          <w:szCs w:val="36"/>
        </w:rPr>
        <w:t xml:space="preserve"> </w:t>
      </w:r>
      <w:r w:rsidRPr="00724173">
        <w:rPr>
          <w:rFonts w:eastAsia="Calibri"/>
          <w:szCs w:val="36"/>
        </w:rPr>
        <w:t xml:space="preserve">en este </w:t>
      </w:r>
      <w:r w:rsidR="00724173" w:rsidRPr="00724173">
        <w:rPr>
          <w:rFonts w:eastAsia="Calibri"/>
          <w:szCs w:val="36"/>
        </w:rPr>
        <w:t>año</w:t>
      </w:r>
      <w:r w:rsidRPr="00724173">
        <w:rPr>
          <w:rFonts w:eastAsia="Calibri"/>
          <w:szCs w:val="36"/>
        </w:rPr>
        <w:t>.</w:t>
      </w:r>
    </w:p>
    <w:p w14:paraId="04C54E8E" w14:textId="4FCA827C" w:rsidR="00A93BF0" w:rsidRPr="00724173"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Los seguidores de cuenta siguen en aumento constante, con la cantidad de</w:t>
      </w:r>
      <w:r w:rsidR="00B11CCD" w:rsidRPr="00724173">
        <w:rPr>
          <w:rFonts w:eastAsia="Calibri"/>
          <w:szCs w:val="36"/>
        </w:rPr>
        <w:t xml:space="preserve"> 20,7</w:t>
      </w:r>
      <w:r w:rsidR="00724173" w:rsidRPr="00724173">
        <w:rPr>
          <w:rFonts w:eastAsia="Calibri"/>
          <w:szCs w:val="36"/>
        </w:rPr>
        <w:t>42</w:t>
      </w:r>
      <w:r w:rsidRPr="00724173">
        <w:rPr>
          <w:rFonts w:eastAsia="Calibri"/>
          <w:szCs w:val="36"/>
        </w:rPr>
        <w:t xml:space="preserve"> al final del 30 de </w:t>
      </w:r>
      <w:r w:rsidR="00B11CCD" w:rsidRPr="00724173">
        <w:rPr>
          <w:rFonts w:eastAsia="Calibri"/>
          <w:szCs w:val="36"/>
        </w:rPr>
        <w:t>octubre</w:t>
      </w:r>
      <w:r w:rsidRPr="00724173">
        <w:rPr>
          <w:rFonts w:eastAsia="Calibri"/>
          <w:szCs w:val="36"/>
        </w:rPr>
        <w:t>.</w:t>
      </w:r>
    </w:p>
    <w:p w14:paraId="20635A2B" w14:textId="505AC7B4" w:rsidR="00A93BF0" w:rsidRPr="00724173" w:rsidRDefault="00A93BF0" w:rsidP="00A93BF0">
      <w:pPr>
        <w:spacing w:line="360" w:lineRule="auto"/>
        <w:jc w:val="both"/>
        <w:rPr>
          <w:rFonts w:eastAsia="Calibri"/>
          <w:szCs w:val="36"/>
        </w:rPr>
      </w:pPr>
      <w:r w:rsidRPr="00724173">
        <w:rPr>
          <w:rFonts w:eastAsia="Calibri"/>
          <w:szCs w:val="36"/>
        </w:rPr>
        <w:t xml:space="preserve">Fueron realizadas </w:t>
      </w:r>
      <w:r w:rsidR="00724173" w:rsidRPr="00724173">
        <w:rPr>
          <w:rFonts w:eastAsia="Calibri"/>
          <w:szCs w:val="36"/>
        </w:rPr>
        <w:t>74</w:t>
      </w:r>
      <w:r w:rsidRPr="00724173">
        <w:rPr>
          <w:rFonts w:eastAsia="Calibri"/>
          <w:szCs w:val="36"/>
        </w:rPr>
        <w:t xml:space="preserve"> publicaciones en los diferentes medios sociales, </w:t>
      </w:r>
      <w:r w:rsidR="00724173" w:rsidRPr="00724173">
        <w:rPr>
          <w:rFonts w:eastAsia="Calibri"/>
          <w:szCs w:val="36"/>
        </w:rPr>
        <w:t>223</w:t>
      </w:r>
      <w:r w:rsidRPr="00724173">
        <w:rPr>
          <w:rFonts w:eastAsia="Calibri"/>
          <w:szCs w:val="36"/>
        </w:rPr>
        <w:t xml:space="preserve"> historias y 1</w:t>
      </w:r>
      <w:r w:rsidR="00724173" w:rsidRPr="00724173">
        <w:rPr>
          <w:rFonts w:eastAsia="Calibri"/>
          <w:szCs w:val="36"/>
        </w:rPr>
        <w:t>6</w:t>
      </w:r>
      <w:r w:rsidRPr="00724173">
        <w:rPr>
          <w:rFonts w:eastAsia="Calibri"/>
          <w:szCs w:val="36"/>
        </w:rPr>
        <w:t xml:space="preserve"> videos</w:t>
      </w:r>
      <w:r w:rsidR="00724173" w:rsidRPr="00724173">
        <w:rPr>
          <w:rFonts w:eastAsia="Calibri"/>
          <w:szCs w:val="36"/>
        </w:rPr>
        <w:t>, 18 reels</w:t>
      </w:r>
      <w:r w:rsidRPr="00724173">
        <w:rPr>
          <w:rFonts w:eastAsia="Calibri"/>
          <w:szCs w:val="36"/>
        </w:rPr>
        <w:t>; los cuales están detallados a continuación:</w:t>
      </w:r>
    </w:p>
    <w:p w14:paraId="1E86E4C6" w14:textId="77777777" w:rsidR="00A93BF0" w:rsidRPr="00724173"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Subida de video sobre el Merca Santo Domingo, que expresa el movimiento social y económico de este mercado, donde convergen gran cantidad de consumidores de todo el país.</w:t>
      </w:r>
    </w:p>
    <w:p w14:paraId="38034427" w14:textId="77777777" w:rsidR="00A93BF0" w:rsidRPr="00724173"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Fumigación en espacios de comercialización del Merca de Santo Domingo, como cumplimiento de política de higiene e inocuidad en los mercados adscritos a la RENA.</w:t>
      </w:r>
    </w:p>
    <w:p w14:paraId="4E3D1204" w14:textId="77777777" w:rsidR="00A93BF0" w:rsidRPr="00724173"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 xml:space="preserve">Publicaciones sobre AGROPESUR con un gasto publicitario de 18 dólares. </w:t>
      </w:r>
      <w:bookmarkStart w:id="21" w:name="_Hlk109057714"/>
      <w:r w:rsidRPr="00724173">
        <w:rPr>
          <w:rFonts w:eastAsia="Calibri"/>
          <w:szCs w:val="36"/>
        </w:rPr>
        <w:t xml:space="preserve">Los resultados directos de esta iniciativa fueron de </w:t>
      </w:r>
      <w:bookmarkEnd w:id="21"/>
      <w:r w:rsidRPr="00724173">
        <w:rPr>
          <w:rFonts w:eastAsia="Calibri"/>
          <w:szCs w:val="36"/>
        </w:rPr>
        <w:t xml:space="preserve">451 </w:t>
      </w:r>
      <w:r w:rsidRPr="00724173">
        <w:rPr>
          <w:rFonts w:eastAsia="Calibri"/>
          <w:szCs w:val="36"/>
        </w:rPr>
        <w:lastRenderedPageBreak/>
        <w:t>visitas al perfil, 99 me gusta, 4 compartidos, 10 guardados, 58 seguidores nuevos y un total de 17,921 personas alcanzadas.</w:t>
      </w:r>
    </w:p>
    <w:p w14:paraId="17E8F0A2" w14:textId="77777777" w:rsidR="00A93BF0" w:rsidRPr="00724173"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Publicaciones sobre la Feria Agropecuaria Nacional 2022 con un gasto publicitario de 18 dólares. Los resultados directos de esta iniciativa fueron de 195 visitas al perfil, 107 me gusta, 3 compartidos, 2 guardados, 49 seguidores nuevos y un total de 14,865 personas alcanzadas.</w:t>
      </w:r>
    </w:p>
    <w:p w14:paraId="5E642DC6" w14:textId="2330ACE7" w:rsidR="00A93BF0" w:rsidRDefault="00A93BF0" w:rsidP="00A93BF0">
      <w:pPr>
        <w:spacing w:line="360" w:lineRule="auto"/>
        <w:jc w:val="both"/>
        <w:rPr>
          <w:rFonts w:eastAsia="Calibri"/>
          <w:szCs w:val="36"/>
        </w:rPr>
      </w:pPr>
      <w:r w:rsidRPr="00724173">
        <w:rPr>
          <w:rFonts w:eastAsia="Calibri"/>
          <w:szCs w:val="36"/>
        </w:rPr>
        <w:t>•</w:t>
      </w:r>
      <w:r w:rsidRPr="00724173">
        <w:rPr>
          <w:rFonts w:eastAsia="Calibri"/>
          <w:szCs w:val="36"/>
        </w:rPr>
        <w:tab/>
        <w:t>Primer año de gestión de nuestro Administrador General con un gasto publicitario de 16 dólares. Los resultados directos de esta iniciativa fueron de 115 visitas al perfil, 47 me gusta, 0 compartidos, 3 guardados, 34 seguidores nuevos y un total de 8,956 personas alcanzadas.</w:t>
      </w:r>
    </w:p>
    <w:p w14:paraId="4B336B85" w14:textId="5FA211DC" w:rsidR="00724173" w:rsidRDefault="00724173" w:rsidP="00724173">
      <w:pPr>
        <w:spacing w:line="360" w:lineRule="auto"/>
        <w:jc w:val="both"/>
        <w:rPr>
          <w:rFonts w:eastAsia="Calibri"/>
          <w:szCs w:val="36"/>
        </w:rPr>
      </w:pPr>
      <w:r w:rsidRPr="00724173">
        <w:rPr>
          <w:rFonts w:eastAsia="Calibri"/>
          <w:szCs w:val="36"/>
        </w:rPr>
        <w:t>•</w:t>
      </w:r>
      <w:r w:rsidRPr="00724173">
        <w:rPr>
          <w:rFonts w:eastAsia="Calibri"/>
          <w:szCs w:val="36"/>
        </w:rPr>
        <w:tab/>
      </w:r>
      <w:r>
        <w:rPr>
          <w:rFonts w:eastAsia="Calibri"/>
          <w:szCs w:val="36"/>
        </w:rPr>
        <w:t>Firma de Acuerdo Interinstitucional con el Centro Nacional de Ciberseguridad (CNCS), alcanzando un total de 1,145 cuentas, 33 interacciones de cuentas y 6 actividades en el perfil; además de 249 “me gusta” y 1 comentario.</w:t>
      </w:r>
    </w:p>
    <w:p w14:paraId="6794219A" w14:textId="27076767" w:rsidR="00724173" w:rsidRDefault="00724173" w:rsidP="00724173">
      <w:pPr>
        <w:spacing w:line="360" w:lineRule="auto"/>
        <w:jc w:val="both"/>
        <w:rPr>
          <w:rFonts w:eastAsia="Calibri"/>
          <w:szCs w:val="36"/>
        </w:rPr>
      </w:pPr>
      <w:r w:rsidRPr="00724173">
        <w:rPr>
          <w:rFonts w:eastAsia="Calibri"/>
          <w:szCs w:val="36"/>
        </w:rPr>
        <w:t>•</w:t>
      </w:r>
      <w:r w:rsidRPr="00724173">
        <w:rPr>
          <w:rFonts w:eastAsia="Calibri"/>
          <w:szCs w:val="36"/>
        </w:rPr>
        <w:tab/>
      </w:r>
      <w:r>
        <w:rPr>
          <w:rFonts w:eastAsia="Calibri"/>
          <w:szCs w:val="36"/>
        </w:rPr>
        <w:t xml:space="preserve">Visita al Mercado de Honduras, </w:t>
      </w:r>
      <w:r w:rsidRPr="00724173">
        <w:rPr>
          <w:rFonts w:eastAsia="Calibri"/>
          <w:szCs w:val="36"/>
        </w:rPr>
        <w:t>alcanzando un total de 1,</w:t>
      </w:r>
      <w:r>
        <w:rPr>
          <w:rFonts w:eastAsia="Calibri"/>
          <w:szCs w:val="36"/>
        </w:rPr>
        <w:t>796</w:t>
      </w:r>
      <w:r w:rsidRPr="00724173">
        <w:rPr>
          <w:rFonts w:eastAsia="Calibri"/>
          <w:szCs w:val="36"/>
        </w:rPr>
        <w:t xml:space="preserve"> cuentas, </w:t>
      </w:r>
      <w:r>
        <w:rPr>
          <w:rFonts w:eastAsia="Calibri"/>
          <w:szCs w:val="36"/>
        </w:rPr>
        <w:t>53</w:t>
      </w:r>
      <w:r w:rsidRPr="00724173">
        <w:rPr>
          <w:rFonts w:eastAsia="Calibri"/>
          <w:szCs w:val="36"/>
        </w:rPr>
        <w:t xml:space="preserve"> interacciones de cuentas y </w:t>
      </w:r>
      <w:r>
        <w:rPr>
          <w:rFonts w:eastAsia="Calibri"/>
          <w:szCs w:val="36"/>
        </w:rPr>
        <w:t>14</w:t>
      </w:r>
      <w:r w:rsidRPr="00724173">
        <w:rPr>
          <w:rFonts w:eastAsia="Calibri"/>
          <w:szCs w:val="36"/>
        </w:rPr>
        <w:t xml:space="preserve"> actividades en el perfil; además </w:t>
      </w:r>
      <w:r w:rsidR="001D3025" w:rsidRPr="00724173">
        <w:rPr>
          <w:rFonts w:eastAsia="Calibri"/>
          <w:szCs w:val="36"/>
        </w:rPr>
        <w:t>de 49</w:t>
      </w:r>
      <w:r w:rsidR="00504E90">
        <w:rPr>
          <w:rFonts w:eastAsia="Calibri"/>
          <w:szCs w:val="36"/>
        </w:rPr>
        <w:t xml:space="preserve"> </w:t>
      </w:r>
      <w:r w:rsidRPr="00724173">
        <w:rPr>
          <w:rFonts w:eastAsia="Calibri"/>
          <w:szCs w:val="36"/>
        </w:rPr>
        <w:t>“me gusta”</w:t>
      </w:r>
      <w:r w:rsidR="001D3025">
        <w:rPr>
          <w:rFonts w:eastAsia="Calibri"/>
          <w:szCs w:val="36"/>
        </w:rPr>
        <w:t xml:space="preserve"> y</w:t>
      </w:r>
      <w:r w:rsidR="00504E90">
        <w:rPr>
          <w:rFonts w:eastAsia="Calibri"/>
          <w:szCs w:val="36"/>
        </w:rPr>
        <w:t xml:space="preserve"> 2,208 impresiones</w:t>
      </w:r>
      <w:r w:rsidR="001D3025">
        <w:rPr>
          <w:rFonts w:eastAsia="Calibri"/>
          <w:szCs w:val="36"/>
        </w:rPr>
        <w:t xml:space="preserve"> sin comentarios</w:t>
      </w:r>
      <w:r w:rsidRPr="00724173">
        <w:rPr>
          <w:rFonts w:eastAsia="Calibri"/>
          <w:szCs w:val="36"/>
        </w:rPr>
        <w:t>.</w:t>
      </w:r>
    </w:p>
    <w:p w14:paraId="1D65EA2B" w14:textId="194C859F" w:rsidR="00724173" w:rsidRDefault="001D3025" w:rsidP="00A93BF0">
      <w:pPr>
        <w:spacing w:line="360" w:lineRule="auto"/>
        <w:jc w:val="both"/>
        <w:rPr>
          <w:rFonts w:eastAsia="Calibri"/>
          <w:szCs w:val="36"/>
        </w:rPr>
      </w:pPr>
      <w:r w:rsidRPr="001D3025">
        <w:rPr>
          <w:rFonts w:eastAsia="Calibri"/>
          <w:szCs w:val="36"/>
        </w:rPr>
        <w:t>•</w:t>
      </w:r>
      <w:r w:rsidRPr="001D3025">
        <w:rPr>
          <w:rFonts w:eastAsia="Calibri"/>
          <w:szCs w:val="36"/>
        </w:rPr>
        <w:tab/>
      </w:r>
      <w:r>
        <w:rPr>
          <w:rFonts w:eastAsia="Calibri"/>
          <w:szCs w:val="36"/>
        </w:rPr>
        <w:t>Repost de visitante al Merca Santo Domingo</w:t>
      </w:r>
      <w:r w:rsidRPr="001D3025">
        <w:rPr>
          <w:rFonts w:eastAsia="Calibri"/>
          <w:szCs w:val="36"/>
        </w:rPr>
        <w:t xml:space="preserve">, alcanzando un total de </w:t>
      </w:r>
      <w:r>
        <w:rPr>
          <w:rFonts w:eastAsia="Calibri"/>
          <w:szCs w:val="36"/>
        </w:rPr>
        <w:t>2,294</w:t>
      </w:r>
      <w:r w:rsidRPr="001D3025">
        <w:rPr>
          <w:rFonts w:eastAsia="Calibri"/>
          <w:szCs w:val="36"/>
        </w:rPr>
        <w:t xml:space="preserve"> cuentas,</w:t>
      </w:r>
      <w:r>
        <w:rPr>
          <w:rFonts w:eastAsia="Calibri"/>
          <w:szCs w:val="36"/>
        </w:rPr>
        <w:t xml:space="preserve"> 10 compartidos</w:t>
      </w:r>
      <w:r w:rsidRPr="001D3025">
        <w:rPr>
          <w:rFonts w:eastAsia="Calibri"/>
          <w:szCs w:val="36"/>
        </w:rPr>
        <w:t xml:space="preserve">; además de </w:t>
      </w:r>
      <w:r>
        <w:rPr>
          <w:rFonts w:eastAsia="Calibri"/>
          <w:szCs w:val="36"/>
        </w:rPr>
        <w:t>51</w:t>
      </w:r>
      <w:r w:rsidRPr="001D3025">
        <w:rPr>
          <w:rFonts w:eastAsia="Calibri"/>
          <w:szCs w:val="36"/>
        </w:rPr>
        <w:t xml:space="preserve"> “me gusta”, 2,208 impresiones</w:t>
      </w:r>
      <w:r>
        <w:rPr>
          <w:rFonts w:eastAsia="Calibri"/>
          <w:szCs w:val="36"/>
        </w:rPr>
        <w:t xml:space="preserve"> y 10 comentarios</w:t>
      </w:r>
      <w:r w:rsidRPr="001D3025">
        <w:rPr>
          <w:rFonts w:eastAsia="Calibri"/>
          <w:szCs w:val="36"/>
        </w:rPr>
        <w:t>.</w:t>
      </w:r>
    </w:p>
    <w:p w14:paraId="472D9BF6" w14:textId="4729CFA7" w:rsidR="00E40D1F" w:rsidRPr="004469E4" w:rsidRDefault="00E40D1F" w:rsidP="00A93BF0">
      <w:pPr>
        <w:spacing w:line="360" w:lineRule="auto"/>
        <w:jc w:val="both"/>
        <w:rPr>
          <w:rFonts w:eastAsia="Calibri"/>
          <w:szCs w:val="36"/>
        </w:rPr>
      </w:pPr>
      <w:r>
        <w:rPr>
          <w:rFonts w:eastAsia="Calibri"/>
          <w:szCs w:val="36"/>
        </w:rPr>
        <w:t>La inversión total en medios digitales fue de US$153.00</w:t>
      </w:r>
      <w:r w:rsidR="00724173">
        <w:rPr>
          <w:rFonts w:eastAsia="Calibri"/>
          <w:szCs w:val="36"/>
        </w:rPr>
        <w:t>.</w:t>
      </w:r>
    </w:p>
    <w:p w14:paraId="443CE43D" w14:textId="77777777" w:rsidR="00A93BF0" w:rsidRPr="004469E4" w:rsidRDefault="00A93BF0" w:rsidP="00A93BF0">
      <w:pPr>
        <w:spacing w:line="360" w:lineRule="auto"/>
        <w:jc w:val="both"/>
        <w:rPr>
          <w:rFonts w:eastAsia="Calibri"/>
          <w:szCs w:val="36"/>
        </w:rPr>
      </w:pPr>
      <w:r w:rsidRPr="004469E4">
        <w:rPr>
          <w:rFonts w:eastAsia="Calibri"/>
          <w:szCs w:val="36"/>
        </w:rPr>
        <w:t>Cantidad total de seguidores en Instagram: 19,490 seguidores.</w:t>
      </w:r>
    </w:p>
    <w:p w14:paraId="6F0CD3CB" w14:textId="40F1EE59" w:rsidR="00A93BF0" w:rsidRPr="004469E4" w:rsidRDefault="00A93BF0" w:rsidP="00A93BF0">
      <w:pPr>
        <w:spacing w:line="360" w:lineRule="auto"/>
        <w:jc w:val="both"/>
        <w:rPr>
          <w:rFonts w:eastAsia="Calibri"/>
          <w:szCs w:val="36"/>
        </w:rPr>
      </w:pPr>
      <w:r w:rsidRPr="004469E4">
        <w:rPr>
          <w:rFonts w:eastAsia="Calibri"/>
          <w:szCs w:val="36"/>
        </w:rPr>
        <w:t>Distribución geográfica de seguidores</w:t>
      </w:r>
      <w:r w:rsidR="00E00AC5">
        <w:rPr>
          <w:rFonts w:eastAsia="Calibri"/>
          <w:szCs w:val="36"/>
        </w:rPr>
        <w:t xml:space="preserve"> en el país</w:t>
      </w:r>
      <w:r w:rsidRPr="004469E4">
        <w:rPr>
          <w:rFonts w:eastAsia="Calibri"/>
          <w:szCs w:val="36"/>
        </w:rPr>
        <w:t>:</w:t>
      </w:r>
    </w:p>
    <w:p w14:paraId="41C38921" w14:textId="07B9270E" w:rsidR="00A93BF0" w:rsidRPr="00A93BF0" w:rsidRDefault="00A93BF0" w:rsidP="00A93BF0">
      <w:pPr>
        <w:spacing w:line="360" w:lineRule="auto"/>
        <w:jc w:val="both"/>
        <w:rPr>
          <w:rFonts w:eastAsia="Calibri"/>
          <w:szCs w:val="36"/>
        </w:rPr>
      </w:pPr>
      <w:r w:rsidRPr="00A93BF0">
        <w:rPr>
          <w:rFonts w:eastAsia="Calibri"/>
          <w:szCs w:val="36"/>
        </w:rPr>
        <w:t>Santo Domingo</w:t>
      </w:r>
      <w:r>
        <w:rPr>
          <w:rFonts w:eastAsia="Calibri"/>
          <w:szCs w:val="36"/>
        </w:rPr>
        <w:t>……</w:t>
      </w:r>
      <w:r w:rsidRPr="00A93BF0">
        <w:rPr>
          <w:rFonts w:eastAsia="Calibri"/>
          <w:szCs w:val="36"/>
        </w:rPr>
        <w:t>………………………………………</w:t>
      </w:r>
      <w:proofErr w:type="gramStart"/>
      <w:r w:rsidRPr="00A93BF0">
        <w:rPr>
          <w:rFonts w:eastAsia="Calibri"/>
          <w:szCs w:val="36"/>
        </w:rPr>
        <w:t>…….</w:t>
      </w:r>
      <w:proofErr w:type="gramEnd"/>
      <w:r w:rsidRPr="00A93BF0">
        <w:rPr>
          <w:rFonts w:eastAsia="Calibri"/>
          <w:szCs w:val="36"/>
        </w:rPr>
        <w:t>….60,8%.</w:t>
      </w:r>
    </w:p>
    <w:p w14:paraId="0570860B" w14:textId="55E976D6" w:rsidR="00A93BF0" w:rsidRPr="00A93BF0" w:rsidRDefault="00A93BF0" w:rsidP="00A93BF0">
      <w:pPr>
        <w:spacing w:line="360" w:lineRule="auto"/>
        <w:jc w:val="both"/>
        <w:rPr>
          <w:rFonts w:eastAsia="Calibri"/>
          <w:szCs w:val="36"/>
        </w:rPr>
      </w:pPr>
      <w:r w:rsidRPr="00A93BF0">
        <w:rPr>
          <w:rFonts w:eastAsia="Calibri"/>
          <w:szCs w:val="36"/>
        </w:rPr>
        <w:t>Los Alcarrizos……</w:t>
      </w:r>
      <w:r>
        <w:rPr>
          <w:rFonts w:eastAsia="Calibri"/>
          <w:szCs w:val="36"/>
        </w:rPr>
        <w:t>…...</w:t>
      </w:r>
      <w:r w:rsidRPr="00A93BF0">
        <w:rPr>
          <w:rFonts w:eastAsia="Calibri"/>
          <w:szCs w:val="36"/>
        </w:rPr>
        <w:t>………………………………………</w:t>
      </w:r>
      <w:proofErr w:type="gramStart"/>
      <w:r w:rsidRPr="00A93BF0">
        <w:rPr>
          <w:rFonts w:eastAsia="Calibri"/>
          <w:szCs w:val="36"/>
        </w:rPr>
        <w:t>…....</w:t>
      </w:r>
      <w:proofErr w:type="gramEnd"/>
      <w:r w:rsidRPr="00A93BF0">
        <w:rPr>
          <w:rFonts w:eastAsia="Calibri"/>
          <w:szCs w:val="36"/>
        </w:rPr>
        <w:t>.8,2%.</w:t>
      </w:r>
    </w:p>
    <w:p w14:paraId="48D304C6" w14:textId="482422F0" w:rsidR="00A93BF0" w:rsidRPr="00A93BF0" w:rsidRDefault="00A93BF0" w:rsidP="00A93BF0">
      <w:pPr>
        <w:spacing w:line="360" w:lineRule="auto"/>
        <w:jc w:val="both"/>
        <w:rPr>
          <w:rFonts w:eastAsia="Calibri"/>
          <w:szCs w:val="36"/>
        </w:rPr>
      </w:pPr>
      <w:r w:rsidRPr="00A93BF0">
        <w:rPr>
          <w:rFonts w:eastAsia="Calibri"/>
          <w:szCs w:val="36"/>
        </w:rPr>
        <w:lastRenderedPageBreak/>
        <w:t>Bajos de Haina…………</w:t>
      </w:r>
      <w:r>
        <w:rPr>
          <w:rFonts w:eastAsia="Calibri"/>
          <w:szCs w:val="36"/>
        </w:rPr>
        <w:t>……</w:t>
      </w:r>
      <w:r w:rsidRPr="00A93BF0">
        <w:rPr>
          <w:rFonts w:eastAsia="Calibri"/>
          <w:szCs w:val="36"/>
        </w:rPr>
        <w:t>………………………………...</w:t>
      </w:r>
      <w:proofErr w:type="gramStart"/>
      <w:r w:rsidRPr="00A93BF0">
        <w:rPr>
          <w:rFonts w:eastAsia="Calibri"/>
          <w:szCs w:val="36"/>
        </w:rPr>
        <w:t>…….</w:t>
      </w:r>
      <w:proofErr w:type="gramEnd"/>
      <w:r w:rsidRPr="00A93BF0">
        <w:rPr>
          <w:rFonts w:eastAsia="Calibri"/>
          <w:szCs w:val="36"/>
        </w:rPr>
        <w:t>1,8%.</w:t>
      </w:r>
    </w:p>
    <w:p w14:paraId="2359B4FD" w14:textId="70A6D2C1" w:rsidR="00A93BF0" w:rsidRPr="004469E4" w:rsidRDefault="00A93BF0" w:rsidP="00A93BF0">
      <w:pPr>
        <w:spacing w:line="360" w:lineRule="auto"/>
        <w:jc w:val="both"/>
        <w:rPr>
          <w:rFonts w:eastAsia="Calibri"/>
          <w:szCs w:val="36"/>
        </w:rPr>
      </w:pPr>
      <w:r w:rsidRPr="00A93BF0">
        <w:rPr>
          <w:rFonts w:eastAsia="Calibri"/>
          <w:szCs w:val="36"/>
        </w:rPr>
        <w:t>Santiago de los Caballeros</w:t>
      </w:r>
      <w:proofErr w:type="gramStart"/>
      <w:r w:rsidRPr="00A93BF0">
        <w:rPr>
          <w:rFonts w:eastAsia="Calibri"/>
          <w:szCs w:val="36"/>
        </w:rPr>
        <w:t>…</w:t>
      </w:r>
      <w:r>
        <w:rPr>
          <w:rFonts w:eastAsia="Calibri"/>
          <w:szCs w:val="36"/>
        </w:rPr>
        <w:t>….</w:t>
      </w:r>
      <w:proofErr w:type="gramEnd"/>
      <w:r>
        <w:rPr>
          <w:rFonts w:eastAsia="Calibri"/>
          <w:szCs w:val="36"/>
        </w:rPr>
        <w:t>.</w:t>
      </w:r>
      <w:r w:rsidRPr="00A93BF0">
        <w:rPr>
          <w:rFonts w:eastAsia="Calibri"/>
          <w:szCs w:val="36"/>
        </w:rPr>
        <w:t>…………………………………..1,5%.</w:t>
      </w:r>
    </w:p>
    <w:p w14:paraId="4E6994BF" w14:textId="42DC4AE2" w:rsidR="00E00AC5" w:rsidRPr="004469E4" w:rsidRDefault="00E00AC5" w:rsidP="00E00AC5">
      <w:pPr>
        <w:spacing w:line="360" w:lineRule="auto"/>
        <w:jc w:val="both"/>
        <w:rPr>
          <w:rFonts w:eastAsia="Calibri"/>
          <w:szCs w:val="36"/>
        </w:rPr>
      </w:pPr>
      <w:r w:rsidRPr="004469E4">
        <w:rPr>
          <w:rFonts w:eastAsia="Calibri"/>
          <w:szCs w:val="36"/>
        </w:rPr>
        <w:t>Distribución geográfica de seguidores</w:t>
      </w:r>
      <w:r>
        <w:rPr>
          <w:rFonts w:eastAsia="Calibri"/>
          <w:szCs w:val="36"/>
        </w:rPr>
        <w:t xml:space="preserve"> en el en el mundo</w:t>
      </w:r>
      <w:r w:rsidRPr="004469E4">
        <w:rPr>
          <w:rFonts w:eastAsia="Calibri"/>
          <w:szCs w:val="36"/>
        </w:rPr>
        <w:t>:</w:t>
      </w:r>
    </w:p>
    <w:p w14:paraId="32427A03" w14:textId="55C9CA69" w:rsidR="00E00AC5" w:rsidRPr="00E00AC5" w:rsidRDefault="00E00AC5" w:rsidP="00E00AC5">
      <w:pPr>
        <w:spacing w:line="360" w:lineRule="auto"/>
        <w:jc w:val="both"/>
        <w:rPr>
          <w:rFonts w:eastAsia="Calibri"/>
          <w:szCs w:val="36"/>
        </w:rPr>
      </w:pPr>
      <w:r w:rsidRPr="00E00AC5">
        <w:rPr>
          <w:rFonts w:eastAsia="Calibri"/>
          <w:szCs w:val="36"/>
        </w:rPr>
        <w:t>República Dominicana…………</w:t>
      </w:r>
      <w:r>
        <w:rPr>
          <w:rFonts w:eastAsia="Calibri"/>
          <w:szCs w:val="36"/>
        </w:rPr>
        <w:t>……………</w:t>
      </w:r>
      <w:proofErr w:type="gramStart"/>
      <w:r>
        <w:rPr>
          <w:rFonts w:eastAsia="Calibri"/>
          <w:szCs w:val="36"/>
        </w:rPr>
        <w:t>…….</w:t>
      </w:r>
      <w:proofErr w:type="gramEnd"/>
      <w:r w:rsidRPr="00E00AC5">
        <w:rPr>
          <w:rFonts w:eastAsia="Calibri"/>
          <w:szCs w:val="36"/>
        </w:rPr>
        <w:t>………………90.4%.</w:t>
      </w:r>
    </w:p>
    <w:p w14:paraId="3B4F9D22" w14:textId="6D7BE894" w:rsidR="00E00AC5" w:rsidRPr="00E00AC5" w:rsidRDefault="00E00AC5" w:rsidP="00E00AC5">
      <w:pPr>
        <w:spacing w:line="360" w:lineRule="auto"/>
        <w:jc w:val="both"/>
        <w:rPr>
          <w:rFonts w:eastAsia="Calibri"/>
          <w:szCs w:val="36"/>
        </w:rPr>
      </w:pPr>
      <w:r w:rsidRPr="00E00AC5">
        <w:rPr>
          <w:rFonts w:eastAsia="Calibri"/>
          <w:szCs w:val="36"/>
        </w:rPr>
        <w:t>Estados Unidos…………………</w:t>
      </w:r>
      <w:proofErr w:type="gramStart"/>
      <w:r w:rsidRPr="00E00AC5">
        <w:rPr>
          <w:rFonts w:eastAsia="Calibri"/>
          <w:szCs w:val="36"/>
        </w:rPr>
        <w:t>…….</w:t>
      </w:r>
      <w:proofErr w:type="gramEnd"/>
      <w:r w:rsidRPr="00E00AC5">
        <w:rPr>
          <w:rFonts w:eastAsia="Calibri"/>
          <w:szCs w:val="36"/>
        </w:rPr>
        <w:t>………...</w:t>
      </w:r>
      <w:r>
        <w:rPr>
          <w:rFonts w:eastAsia="Calibri"/>
          <w:szCs w:val="36"/>
        </w:rPr>
        <w:t>........................</w:t>
      </w:r>
      <w:r w:rsidRPr="00E00AC5">
        <w:rPr>
          <w:rFonts w:eastAsia="Calibri"/>
          <w:szCs w:val="36"/>
        </w:rPr>
        <w:t>.4.5%.</w:t>
      </w:r>
    </w:p>
    <w:p w14:paraId="784BE53C" w14:textId="7C02C1D1" w:rsidR="00E00AC5" w:rsidRPr="00E00AC5" w:rsidRDefault="00E00AC5" w:rsidP="00E00AC5">
      <w:pPr>
        <w:spacing w:line="360" w:lineRule="auto"/>
        <w:jc w:val="both"/>
        <w:rPr>
          <w:rFonts w:eastAsia="Calibri"/>
          <w:szCs w:val="36"/>
        </w:rPr>
      </w:pPr>
      <w:r w:rsidRPr="00E00AC5">
        <w:rPr>
          <w:rFonts w:eastAsia="Calibri"/>
          <w:szCs w:val="36"/>
        </w:rPr>
        <w:t>España…………………………………………</w:t>
      </w:r>
      <w:r>
        <w:rPr>
          <w:rFonts w:eastAsia="Calibri"/>
          <w:szCs w:val="36"/>
        </w:rPr>
        <w:t>……………………</w:t>
      </w:r>
      <w:r w:rsidRPr="00E00AC5">
        <w:rPr>
          <w:rFonts w:eastAsia="Calibri"/>
          <w:szCs w:val="36"/>
        </w:rPr>
        <w:t>...1.1%</w:t>
      </w:r>
    </w:p>
    <w:p w14:paraId="114991C3" w14:textId="7A70EA6E" w:rsidR="00E00AC5" w:rsidRDefault="00E00AC5" w:rsidP="00E00AC5">
      <w:pPr>
        <w:spacing w:line="360" w:lineRule="auto"/>
        <w:jc w:val="both"/>
        <w:rPr>
          <w:rFonts w:eastAsia="Calibri"/>
          <w:szCs w:val="36"/>
        </w:rPr>
      </w:pPr>
      <w:r w:rsidRPr="00E00AC5">
        <w:rPr>
          <w:rFonts w:eastAsia="Calibri"/>
          <w:szCs w:val="36"/>
        </w:rPr>
        <w:t>Argentina…………………………………</w:t>
      </w:r>
      <w:r>
        <w:rPr>
          <w:rFonts w:eastAsia="Calibri"/>
          <w:szCs w:val="36"/>
        </w:rPr>
        <w:t>……………</w:t>
      </w:r>
      <w:proofErr w:type="gramStart"/>
      <w:r>
        <w:rPr>
          <w:rFonts w:eastAsia="Calibri"/>
          <w:szCs w:val="36"/>
        </w:rPr>
        <w:t>…….</w:t>
      </w:r>
      <w:proofErr w:type="gramEnd"/>
      <w:r w:rsidRPr="00E00AC5">
        <w:rPr>
          <w:rFonts w:eastAsia="Calibri"/>
          <w:szCs w:val="36"/>
        </w:rPr>
        <w:t>………0.5%.</w:t>
      </w:r>
    </w:p>
    <w:p w14:paraId="6FADAA36" w14:textId="014A0FB7" w:rsidR="00A93BF0" w:rsidRPr="004469E4" w:rsidRDefault="00A93BF0" w:rsidP="00A93BF0">
      <w:pPr>
        <w:spacing w:line="360" w:lineRule="auto"/>
        <w:jc w:val="both"/>
        <w:rPr>
          <w:rFonts w:eastAsia="Calibri"/>
          <w:szCs w:val="36"/>
        </w:rPr>
      </w:pPr>
      <w:r w:rsidRPr="004469E4">
        <w:rPr>
          <w:rFonts w:eastAsia="Calibri"/>
          <w:szCs w:val="36"/>
        </w:rPr>
        <w:t>Rango de edad:</w:t>
      </w:r>
    </w:p>
    <w:p w14:paraId="2D3A9535" w14:textId="353EF8BF" w:rsidR="00A93BF0" w:rsidRPr="00A93BF0" w:rsidRDefault="00A93BF0" w:rsidP="00A93BF0">
      <w:pPr>
        <w:spacing w:line="360" w:lineRule="auto"/>
        <w:jc w:val="both"/>
        <w:rPr>
          <w:rFonts w:eastAsia="Calibri"/>
          <w:szCs w:val="36"/>
        </w:rPr>
      </w:pPr>
      <w:r w:rsidRPr="00A93BF0">
        <w:rPr>
          <w:rFonts w:eastAsia="Calibri"/>
          <w:szCs w:val="36"/>
        </w:rPr>
        <w:t>25-34</w:t>
      </w:r>
      <w:r>
        <w:rPr>
          <w:rFonts w:eastAsia="Calibri"/>
          <w:szCs w:val="36"/>
        </w:rPr>
        <w:t>…………………</w:t>
      </w:r>
      <w:proofErr w:type="gramStart"/>
      <w:r>
        <w:rPr>
          <w:rFonts w:eastAsia="Calibri"/>
          <w:szCs w:val="36"/>
        </w:rPr>
        <w:t>…….</w:t>
      </w:r>
      <w:proofErr w:type="gramEnd"/>
      <w:r w:rsidRPr="00A93BF0">
        <w:rPr>
          <w:rFonts w:eastAsia="Calibri"/>
          <w:szCs w:val="36"/>
        </w:rPr>
        <w:t>………………………………………..45,5%</w:t>
      </w:r>
    </w:p>
    <w:p w14:paraId="3B7AD4B7" w14:textId="41A8ED3B" w:rsidR="00A93BF0" w:rsidRPr="00A93BF0" w:rsidRDefault="00A93BF0" w:rsidP="00A93BF0">
      <w:pPr>
        <w:spacing w:line="360" w:lineRule="auto"/>
        <w:jc w:val="both"/>
        <w:rPr>
          <w:rFonts w:eastAsia="Calibri"/>
          <w:szCs w:val="36"/>
        </w:rPr>
      </w:pPr>
      <w:r w:rsidRPr="00A93BF0">
        <w:rPr>
          <w:rFonts w:eastAsia="Calibri"/>
          <w:szCs w:val="36"/>
        </w:rPr>
        <w:t>35-44………………………</w:t>
      </w:r>
      <w:r>
        <w:rPr>
          <w:rFonts w:eastAsia="Calibri"/>
          <w:szCs w:val="36"/>
        </w:rPr>
        <w:t>………………………</w:t>
      </w:r>
      <w:r w:rsidRPr="00A93BF0">
        <w:rPr>
          <w:rFonts w:eastAsia="Calibri"/>
          <w:szCs w:val="36"/>
        </w:rPr>
        <w:t>………...……...29,9%</w:t>
      </w:r>
    </w:p>
    <w:p w14:paraId="723F4EBD" w14:textId="14FE7C62" w:rsidR="00A93BF0" w:rsidRPr="00A93BF0" w:rsidRDefault="00A93BF0" w:rsidP="00A93BF0">
      <w:pPr>
        <w:spacing w:line="360" w:lineRule="auto"/>
        <w:jc w:val="both"/>
        <w:rPr>
          <w:rFonts w:eastAsia="Calibri"/>
          <w:szCs w:val="36"/>
        </w:rPr>
      </w:pPr>
      <w:r w:rsidRPr="00A93BF0">
        <w:rPr>
          <w:rFonts w:eastAsia="Calibri"/>
          <w:szCs w:val="36"/>
        </w:rPr>
        <w:t>18-24</w:t>
      </w:r>
      <w:r>
        <w:rPr>
          <w:rFonts w:eastAsia="Calibri"/>
          <w:szCs w:val="36"/>
        </w:rPr>
        <w:t>…………………</w:t>
      </w:r>
      <w:proofErr w:type="gramStart"/>
      <w:r>
        <w:rPr>
          <w:rFonts w:eastAsia="Calibri"/>
          <w:szCs w:val="36"/>
        </w:rPr>
        <w:t>…….</w:t>
      </w:r>
      <w:proofErr w:type="gramEnd"/>
      <w:r>
        <w:rPr>
          <w:rFonts w:eastAsia="Calibri"/>
          <w:szCs w:val="36"/>
        </w:rPr>
        <w:t>.</w:t>
      </w:r>
      <w:r w:rsidRPr="00A93BF0">
        <w:rPr>
          <w:rFonts w:eastAsia="Calibri"/>
          <w:szCs w:val="36"/>
        </w:rPr>
        <w:t>………………………………………...9,9%</w:t>
      </w:r>
    </w:p>
    <w:p w14:paraId="7C07771A" w14:textId="73F34E9B" w:rsidR="00A93BF0" w:rsidRDefault="00A93BF0" w:rsidP="00A93BF0">
      <w:pPr>
        <w:spacing w:line="360" w:lineRule="auto"/>
        <w:jc w:val="both"/>
        <w:rPr>
          <w:rFonts w:eastAsia="Calibri"/>
          <w:szCs w:val="36"/>
        </w:rPr>
      </w:pPr>
      <w:r w:rsidRPr="00A93BF0">
        <w:rPr>
          <w:rFonts w:eastAsia="Calibri"/>
          <w:szCs w:val="36"/>
        </w:rPr>
        <w:t>45-54…………………………</w:t>
      </w:r>
      <w:r>
        <w:rPr>
          <w:rFonts w:eastAsia="Calibri"/>
          <w:szCs w:val="36"/>
        </w:rPr>
        <w:t>………………………</w:t>
      </w:r>
      <w:r w:rsidRPr="00A93BF0">
        <w:rPr>
          <w:rFonts w:eastAsia="Calibri"/>
          <w:szCs w:val="36"/>
        </w:rPr>
        <w:t>………………9,2%</w:t>
      </w:r>
    </w:p>
    <w:p w14:paraId="340043FF" w14:textId="581B8BA4" w:rsidR="00A93BF0" w:rsidRPr="004469E4" w:rsidRDefault="00A93BF0" w:rsidP="00A93BF0">
      <w:pPr>
        <w:spacing w:line="360" w:lineRule="auto"/>
        <w:jc w:val="both"/>
        <w:rPr>
          <w:rFonts w:eastAsia="Calibri"/>
          <w:szCs w:val="36"/>
        </w:rPr>
      </w:pPr>
      <w:r w:rsidRPr="004469E4">
        <w:rPr>
          <w:rFonts w:eastAsia="Calibri"/>
          <w:szCs w:val="36"/>
        </w:rPr>
        <w:t>Sexo:</w:t>
      </w:r>
    </w:p>
    <w:p w14:paraId="3D7644E5" w14:textId="531B2260" w:rsidR="00A93BF0" w:rsidRPr="00A93BF0" w:rsidRDefault="00A93BF0" w:rsidP="00A93BF0">
      <w:pPr>
        <w:spacing w:line="360" w:lineRule="auto"/>
        <w:jc w:val="both"/>
        <w:rPr>
          <w:rFonts w:eastAsia="Calibri"/>
          <w:szCs w:val="36"/>
        </w:rPr>
      </w:pPr>
      <w:r w:rsidRPr="00A93BF0">
        <w:rPr>
          <w:rFonts w:eastAsia="Calibri"/>
          <w:szCs w:val="36"/>
        </w:rPr>
        <w:t>Mujeres…</w:t>
      </w:r>
      <w:proofErr w:type="gramStart"/>
      <w:r w:rsidRPr="00A93BF0">
        <w:rPr>
          <w:rFonts w:eastAsia="Calibri"/>
          <w:szCs w:val="36"/>
        </w:rPr>
        <w:t>…….</w:t>
      </w:r>
      <w:proofErr w:type="gramEnd"/>
      <w:r w:rsidRPr="00A93BF0">
        <w:rPr>
          <w:rFonts w:eastAsia="Calibri"/>
          <w:szCs w:val="36"/>
        </w:rPr>
        <w:t>.……………………</w:t>
      </w:r>
      <w:r>
        <w:rPr>
          <w:rFonts w:eastAsia="Calibri"/>
          <w:szCs w:val="36"/>
        </w:rPr>
        <w:t>……………….</w:t>
      </w:r>
      <w:r w:rsidRPr="00A93BF0">
        <w:rPr>
          <w:rFonts w:eastAsia="Calibri"/>
          <w:szCs w:val="36"/>
        </w:rPr>
        <w:t>…………….72.3%.</w:t>
      </w:r>
    </w:p>
    <w:p w14:paraId="673021F0" w14:textId="6488E8F1" w:rsidR="00A93BF0" w:rsidRDefault="00A93BF0" w:rsidP="00A93BF0">
      <w:pPr>
        <w:spacing w:line="360" w:lineRule="auto"/>
        <w:jc w:val="both"/>
        <w:rPr>
          <w:rFonts w:eastAsia="Calibri"/>
          <w:szCs w:val="36"/>
        </w:rPr>
      </w:pPr>
      <w:r w:rsidRPr="00A93BF0">
        <w:rPr>
          <w:rFonts w:eastAsia="Calibri"/>
          <w:szCs w:val="36"/>
        </w:rPr>
        <w:t>Hombres……</w:t>
      </w:r>
      <w:proofErr w:type="gramStart"/>
      <w:r w:rsidRPr="00A93BF0">
        <w:rPr>
          <w:rFonts w:eastAsia="Calibri"/>
          <w:szCs w:val="36"/>
        </w:rPr>
        <w:t>…….</w:t>
      </w:r>
      <w:proofErr w:type="gramEnd"/>
      <w:r w:rsidRPr="00A93BF0">
        <w:rPr>
          <w:rFonts w:eastAsia="Calibri"/>
          <w:szCs w:val="36"/>
        </w:rPr>
        <w:t>.……………………</w:t>
      </w:r>
      <w:r>
        <w:rPr>
          <w:rFonts w:eastAsia="Calibri"/>
          <w:szCs w:val="36"/>
        </w:rPr>
        <w:t>……………….</w:t>
      </w:r>
      <w:r w:rsidRPr="00A93BF0">
        <w:rPr>
          <w:rFonts w:eastAsia="Calibri"/>
          <w:szCs w:val="36"/>
        </w:rPr>
        <w:t>…………27.6%.</w:t>
      </w:r>
    </w:p>
    <w:p w14:paraId="7ABB304C" w14:textId="41F1755C" w:rsidR="00A93BF0" w:rsidRDefault="00A93BF0" w:rsidP="00A93BF0">
      <w:pPr>
        <w:spacing w:line="360" w:lineRule="auto"/>
        <w:jc w:val="both"/>
        <w:rPr>
          <w:rFonts w:eastAsia="Calibri"/>
          <w:szCs w:val="36"/>
        </w:rPr>
      </w:pPr>
      <w:r>
        <w:rPr>
          <w:rFonts w:eastAsia="Calibri"/>
          <w:szCs w:val="36"/>
        </w:rPr>
        <w:t>Adicional a esto, y con el objetivo de fortalecer las estrategias de comunicaciones y de promoción institucional y de mercados hacia la ciudadanía, se creó la unidad de Mercadeo, la cual trabajará en estrategias a mediano y largo plazo para aumentar las transacciones comerciales de los mercados adscritos a la RENA.</w:t>
      </w:r>
    </w:p>
    <w:p w14:paraId="0C545CC7" w14:textId="1B77E2DC" w:rsidR="00A93BF0" w:rsidRDefault="00A93BF0" w:rsidP="00A93BF0">
      <w:pPr>
        <w:spacing w:line="360" w:lineRule="auto"/>
        <w:jc w:val="both"/>
        <w:rPr>
          <w:rFonts w:eastAsia="Calibri"/>
          <w:szCs w:val="36"/>
        </w:rPr>
      </w:pPr>
    </w:p>
    <w:p w14:paraId="6146DDF9" w14:textId="76BE814E" w:rsidR="00A93BF0" w:rsidRDefault="00A93BF0" w:rsidP="00A93BF0">
      <w:pPr>
        <w:spacing w:line="360" w:lineRule="auto"/>
        <w:jc w:val="both"/>
        <w:rPr>
          <w:rFonts w:eastAsia="Calibri"/>
          <w:szCs w:val="36"/>
        </w:rPr>
      </w:pPr>
    </w:p>
    <w:p w14:paraId="6D690888" w14:textId="4C50FB63" w:rsidR="0035429F" w:rsidRPr="00485B71" w:rsidRDefault="00967739" w:rsidP="0035429F">
      <w:pPr>
        <w:pStyle w:val="Heading1"/>
      </w:pPr>
      <w:bookmarkStart w:id="22" w:name="_Toc119507038"/>
      <w:r w:rsidRPr="00485B71">
        <w:lastRenderedPageBreak/>
        <w:t xml:space="preserve">SERVICIO AL CIUDADANO Y </w:t>
      </w:r>
      <w:r w:rsidR="00485B71" w:rsidRPr="00485B71">
        <w:t>T</w:t>
      </w:r>
      <w:r w:rsidR="00485B71">
        <w:t>RANSPARENCIA INSTITUCIONAL</w:t>
      </w:r>
      <w:bookmarkEnd w:id="22"/>
    </w:p>
    <w:p w14:paraId="7179426A" w14:textId="77777777" w:rsidR="0035429F" w:rsidRPr="00485B71" w:rsidRDefault="0035429F" w:rsidP="0035429F">
      <w:pPr>
        <w:jc w:val="both"/>
        <w:rPr>
          <w:rFonts w:eastAsia="Calibri"/>
          <w:sz w:val="18"/>
        </w:rPr>
      </w:pPr>
      <w:r w:rsidRPr="002B4451">
        <w:rPr>
          <w:rFonts w:eastAsia="Calibri"/>
          <w:noProof/>
          <w:sz w:val="18"/>
        </w:rPr>
        <mc:AlternateContent>
          <mc:Choice Requires="wps">
            <w:drawing>
              <wp:anchor distT="0" distB="0" distL="114300" distR="114300" simplePos="0" relativeHeight="25173196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D249C"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1666AECE" w14:textId="220CF0D6" w:rsidR="0035429F" w:rsidRPr="00962596" w:rsidRDefault="00073E51" w:rsidP="00962596">
      <w:pPr>
        <w:pStyle w:val="Heading2"/>
        <w:spacing w:after="240"/>
        <w:rPr>
          <w:b/>
          <w:bCs/>
        </w:rPr>
      </w:pPr>
      <w:bookmarkStart w:id="23" w:name="_Toc119507039"/>
      <w:r w:rsidRPr="00962596">
        <w:rPr>
          <w:b/>
          <w:bCs/>
        </w:rPr>
        <w:t>5.1 Nivel de la satisfacción con el servicio</w:t>
      </w:r>
      <w:r w:rsidR="00D6128D" w:rsidRPr="00962596">
        <w:rPr>
          <w:b/>
          <w:bCs/>
        </w:rPr>
        <w:t>.</w:t>
      </w:r>
      <w:bookmarkEnd w:id="23"/>
    </w:p>
    <w:p w14:paraId="50993758" w14:textId="77777777" w:rsidR="00D6128D" w:rsidRPr="00D6128D" w:rsidRDefault="00D6128D" w:rsidP="00D6128D">
      <w:pPr>
        <w:spacing w:line="360" w:lineRule="auto"/>
        <w:jc w:val="both"/>
        <w:rPr>
          <w:rFonts w:eastAsia="Calibri"/>
        </w:rPr>
      </w:pPr>
      <w:r w:rsidRPr="00D6128D">
        <w:rPr>
          <w:rFonts w:eastAsia="Calibri"/>
        </w:rPr>
        <w:t>Como pieza importante de la responsabilidad ante la ciudadanía con respecto a los fines con lo que la institución fue creada, la Carta Compromiso al Ciudadano (aparte de ser un requerimiento fundamental en el indicador de Gestión de Calidad &amp; Servicios del SISMAP) es fundamental para que las partes involucradas y MERCADOM está consciente de dicha realidad.</w:t>
      </w:r>
    </w:p>
    <w:p w14:paraId="657FF6B7" w14:textId="2160A028" w:rsidR="00D6128D" w:rsidRDefault="00D6128D" w:rsidP="00D6128D">
      <w:pPr>
        <w:spacing w:line="360" w:lineRule="auto"/>
        <w:jc w:val="both"/>
        <w:rPr>
          <w:rFonts w:eastAsia="Calibri"/>
        </w:rPr>
      </w:pPr>
      <w:r w:rsidRPr="00D6128D">
        <w:rPr>
          <w:rFonts w:eastAsia="Calibri"/>
        </w:rPr>
        <w:t xml:space="preserve">Es por esto que el Comité Interno de Calidad, de la mano con personal de varios niveles institucionales iniciaron la interacción para la elaboración de la carta en </w:t>
      </w:r>
      <w:r>
        <w:rPr>
          <w:rFonts w:eastAsia="Calibri"/>
        </w:rPr>
        <w:t>el primer</w:t>
      </w:r>
      <w:r w:rsidRPr="00D6128D">
        <w:rPr>
          <w:rFonts w:eastAsia="Calibri"/>
        </w:rPr>
        <w:t xml:space="preserve"> semestre</w:t>
      </w:r>
      <w:r>
        <w:rPr>
          <w:rFonts w:eastAsia="Calibri"/>
        </w:rPr>
        <w:t xml:space="preserve"> del año</w:t>
      </w:r>
      <w:r w:rsidRPr="00D6128D">
        <w:rPr>
          <w:rFonts w:eastAsia="Calibri"/>
        </w:rPr>
        <w:t>, con miras a plasmar las responsabilidades institucionales hacia la población en un formato acorde con los niveles requeridos por el Ministerio de Administración Pública.</w:t>
      </w:r>
      <w:r>
        <w:rPr>
          <w:rFonts w:eastAsia="Calibri"/>
        </w:rPr>
        <w:t xml:space="preserve"> La misma se encuentra en fase de culminación para ser puesta en vigencia antes de finalizar el mes de noviembre.</w:t>
      </w:r>
    </w:p>
    <w:p w14:paraId="6EDBBD22" w14:textId="0682A1A9" w:rsidR="00073E51" w:rsidRPr="00962596" w:rsidRDefault="00073E51" w:rsidP="00962596">
      <w:pPr>
        <w:pStyle w:val="Heading2"/>
        <w:spacing w:after="240"/>
        <w:rPr>
          <w:b/>
          <w:bCs/>
        </w:rPr>
      </w:pPr>
      <w:bookmarkStart w:id="24" w:name="_Toc119507040"/>
      <w:r w:rsidRPr="00962596">
        <w:rPr>
          <w:b/>
          <w:bCs/>
        </w:rPr>
        <w:t>5.2 Nivel de cumplimiento acceso a la información</w:t>
      </w:r>
      <w:bookmarkEnd w:id="24"/>
    </w:p>
    <w:p w14:paraId="4A66A723" w14:textId="77777777" w:rsidR="00D6128D" w:rsidRPr="0040355A" w:rsidRDefault="00D6128D" w:rsidP="00D6128D">
      <w:pPr>
        <w:spacing w:line="360" w:lineRule="auto"/>
        <w:jc w:val="both"/>
        <w:rPr>
          <w:rFonts w:eastAsia="Calibri"/>
        </w:rPr>
      </w:pPr>
      <w:r w:rsidRPr="0040355A">
        <w:rPr>
          <w:rFonts w:eastAsia="Calibri"/>
        </w:rPr>
        <w:t>En este último semestre, se han atendido 108 solicitudes, utilizando los diferentes canales disponibles, dígase el portal 311, portal de SAIP, portal institucional, correo electrónico, llamadas telefónica y de manera presencial.</w:t>
      </w:r>
    </w:p>
    <w:p w14:paraId="5F26D95B" w14:textId="77777777" w:rsidR="00D6128D" w:rsidRDefault="00D6128D" w:rsidP="00D6128D">
      <w:pPr>
        <w:spacing w:line="360" w:lineRule="auto"/>
        <w:jc w:val="both"/>
        <w:rPr>
          <w:rFonts w:eastAsia="Calibri"/>
        </w:rPr>
      </w:pPr>
      <w:r w:rsidRPr="0040355A">
        <w:rPr>
          <w:rFonts w:eastAsia="Calibri"/>
        </w:rPr>
        <w:t>Estas solicitudes tienen un tiempo de respuesta y un tiempo para</w:t>
      </w:r>
      <w:r>
        <w:rPr>
          <w:rFonts w:eastAsia="Calibri"/>
        </w:rPr>
        <w:t xml:space="preserve"> ser atendidas y</w:t>
      </w:r>
      <w:r w:rsidRPr="0040355A">
        <w:rPr>
          <w:rFonts w:eastAsia="Calibri"/>
        </w:rPr>
        <w:t xml:space="preserve"> soluciona</w:t>
      </w:r>
      <w:r>
        <w:rPr>
          <w:rFonts w:eastAsia="Calibri"/>
        </w:rPr>
        <w:t>das</w:t>
      </w:r>
      <w:r w:rsidRPr="0040355A">
        <w:rPr>
          <w:rFonts w:eastAsia="Calibri"/>
        </w:rPr>
        <w:t xml:space="preserve">. El margen </w:t>
      </w:r>
      <w:r>
        <w:rPr>
          <w:rFonts w:eastAsia="Calibri"/>
        </w:rPr>
        <w:t xml:space="preserve">de </w:t>
      </w:r>
      <w:r w:rsidRPr="0040355A">
        <w:rPr>
          <w:rFonts w:eastAsia="Calibri"/>
        </w:rPr>
        <w:t xml:space="preserve">respuesta </w:t>
      </w:r>
      <w:r>
        <w:rPr>
          <w:rFonts w:eastAsia="Calibri"/>
        </w:rPr>
        <w:t xml:space="preserve">con el que cuentan las instituciones </w:t>
      </w:r>
      <w:r w:rsidRPr="0040355A">
        <w:rPr>
          <w:rFonts w:eastAsia="Calibri"/>
        </w:rPr>
        <w:t xml:space="preserve">a estas solicitudes puede variar entre 24, 48 y 72 horas laborables, según el </w:t>
      </w:r>
      <w:r>
        <w:rPr>
          <w:rFonts w:eastAsia="Calibri"/>
        </w:rPr>
        <w:t xml:space="preserve">tipo de </w:t>
      </w:r>
      <w:r w:rsidRPr="0040355A">
        <w:rPr>
          <w:rFonts w:eastAsia="Calibri"/>
        </w:rPr>
        <w:t>requerimiento</w:t>
      </w:r>
      <w:r>
        <w:rPr>
          <w:rFonts w:eastAsia="Calibri"/>
        </w:rPr>
        <w:t xml:space="preserve"> hecho; luego de recibida la solicitud, se procede a ser enviada a la unidad </w:t>
      </w:r>
      <w:r>
        <w:rPr>
          <w:rFonts w:eastAsia="Calibri"/>
        </w:rPr>
        <w:lastRenderedPageBreak/>
        <w:t>organizativa correspondiente para dar respuesta en este lapso de tiempo.</w:t>
      </w:r>
    </w:p>
    <w:p w14:paraId="30A04B8D" w14:textId="77777777" w:rsidR="00D6128D" w:rsidRPr="006C1DCE" w:rsidRDefault="00D6128D" w:rsidP="00D6128D">
      <w:pPr>
        <w:spacing w:line="360" w:lineRule="auto"/>
        <w:jc w:val="both"/>
        <w:rPr>
          <w:rFonts w:eastAsia="Calibri"/>
        </w:rPr>
      </w:pPr>
      <w:r w:rsidRPr="006C1DCE">
        <w:rPr>
          <w:rFonts w:eastAsia="Calibri"/>
        </w:rPr>
        <w:t xml:space="preserve">Durante este semestre </w:t>
      </w:r>
      <w:r>
        <w:rPr>
          <w:rFonts w:eastAsia="Calibri"/>
        </w:rPr>
        <w:t>el porcentaje de solicitudes atendidas fue de un 100%</w:t>
      </w:r>
      <w:r w:rsidRPr="006C1DCE">
        <w:rPr>
          <w:rFonts w:eastAsia="Calibri"/>
        </w:rPr>
        <w:t>,</w:t>
      </w:r>
      <w:r>
        <w:rPr>
          <w:rFonts w:eastAsia="Calibri"/>
        </w:rPr>
        <w:t xml:space="preserve"> las cuales tenían como asunto</w:t>
      </w:r>
      <w:r w:rsidRPr="006C1DCE">
        <w:rPr>
          <w:rFonts w:eastAsia="Calibri"/>
        </w:rPr>
        <w:t xml:space="preserve"> </w:t>
      </w:r>
      <w:r>
        <w:rPr>
          <w:rFonts w:eastAsia="Calibri"/>
        </w:rPr>
        <w:t xml:space="preserve">informaciones </w:t>
      </w:r>
      <w:r w:rsidRPr="006C1DCE">
        <w:rPr>
          <w:rFonts w:eastAsia="Calibri"/>
        </w:rPr>
        <w:t xml:space="preserve">de diferentes </w:t>
      </w:r>
      <w:r>
        <w:rPr>
          <w:rFonts w:eastAsia="Calibri"/>
        </w:rPr>
        <w:t xml:space="preserve">unidades organizativas de MERCADOM según las necesidades del ciudadano y fueron recibidas </w:t>
      </w:r>
      <w:r w:rsidRPr="006C1DCE">
        <w:rPr>
          <w:rFonts w:eastAsia="Calibri"/>
        </w:rPr>
        <w:t>mediante</w:t>
      </w:r>
      <w:r>
        <w:rPr>
          <w:rFonts w:eastAsia="Calibri"/>
        </w:rPr>
        <w:t xml:space="preserve"> los </w:t>
      </w:r>
      <w:r w:rsidRPr="006C1DCE">
        <w:rPr>
          <w:rFonts w:eastAsia="Calibri"/>
        </w:rPr>
        <w:t>siguientes canales:</w:t>
      </w:r>
    </w:p>
    <w:p w14:paraId="107F2862" w14:textId="161C9E53" w:rsidR="00D6128D" w:rsidRPr="006C1DCE" w:rsidRDefault="00D6128D" w:rsidP="00D6128D">
      <w:pPr>
        <w:spacing w:line="360" w:lineRule="auto"/>
        <w:jc w:val="both"/>
        <w:rPr>
          <w:rFonts w:eastAsia="Calibri"/>
        </w:rPr>
      </w:pPr>
      <w:r w:rsidRPr="00E72777">
        <w:rPr>
          <w:rFonts w:eastAsia="Calibri"/>
          <w:b/>
          <w:bCs/>
        </w:rPr>
        <w:t>Teléfono:</w:t>
      </w:r>
      <w:r w:rsidRPr="006C1DCE">
        <w:rPr>
          <w:rFonts w:eastAsia="Calibri"/>
        </w:rPr>
        <w:t xml:space="preserve"> </w:t>
      </w:r>
      <w:r w:rsidR="00504E90">
        <w:rPr>
          <w:rFonts w:eastAsia="Calibri"/>
        </w:rPr>
        <w:t>61</w:t>
      </w:r>
    </w:p>
    <w:p w14:paraId="793CE801" w14:textId="715CB63B" w:rsidR="00D6128D" w:rsidRPr="006C1DCE" w:rsidRDefault="00D6128D" w:rsidP="00D6128D">
      <w:pPr>
        <w:spacing w:line="360" w:lineRule="auto"/>
        <w:jc w:val="both"/>
        <w:rPr>
          <w:rFonts w:eastAsia="Calibri"/>
        </w:rPr>
      </w:pPr>
      <w:r w:rsidRPr="00E72777">
        <w:rPr>
          <w:rFonts w:eastAsia="Calibri"/>
          <w:b/>
          <w:bCs/>
        </w:rPr>
        <w:t>Correo:</w:t>
      </w:r>
      <w:r w:rsidRPr="006C1DCE">
        <w:rPr>
          <w:rFonts w:eastAsia="Calibri"/>
        </w:rPr>
        <w:t xml:space="preserve"> </w:t>
      </w:r>
      <w:r w:rsidR="00504E90">
        <w:rPr>
          <w:rFonts w:eastAsia="Calibri"/>
        </w:rPr>
        <w:t>32</w:t>
      </w:r>
    </w:p>
    <w:p w14:paraId="309D553E" w14:textId="69292F6D" w:rsidR="00D6128D" w:rsidRPr="006C1DCE" w:rsidRDefault="00D6128D" w:rsidP="00D6128D">
      <w:pPr>
        <w:spacing w:line="360" w:lineRule="auto"/>
        <w:jc w:val="both"/>
        <w:rPr>
          <w:rFonts w:eastAsia="Calibri"/>
        </w:rPr>
      </w:pPr>
      <w:r w:rsidRPr="00E72777">
        <w:rPr>
          <w:rFonts w:eastAsia="Calibri"/>
          <w:b/>
          <w:bCs/>
        </w:rPr>
        <w:t>Visitas físicas:</w:t>
      </w:r>
      <w:r w:rsidRPr="006C1DCE">
        <w:rPr>
          <w:rFonts w:eastAsia="Calibri"/>
        </w:rPr>
        <w:t xml:space="preserve"> </w:t>
      </w:r>
      <w:r w:rsidR="00504E90">
        <w:rPr>
          <w:rFonts w:eastAsia="Calibri"/>
        </w:rPr>
        <w:t>9</w:t>
      </w:r>
    </w:p>
    <w:p w14:paraId="1EDBEE23" w14:textId="570D6E14" w:rsidR="00D6128D" w:rsidRPr="006C1DCE" w:rsidRDefault="00D6128D" w:rsidP="00D6128D">
      <w:pPr>
        <w:spacing w:line="360" w:lineRule="auto"/>
        <w:jc w:val="both"/>
        <w:rPr>
          <w:rFonts w:eastAsia="Calibri"/>
        </w:rPr>
      </w:pPr>
      <w:r w:rsidRPr="00E72777">
        <w:rPr>
          <w:rFonts w:eastAsia="Calibri"/>
          <w:b/>
          <w:bCs/>
        </w:rPr>
        <w:t>Portales SAIP</w:t>
      </w:r>
      <w:r w:rsidRPr="006C1DCE">
        <w:rPr>
          <w:rFonts w:eastAsia="Calibri"/>
        </w:rPr>
        <w:t xml:space="preserve">: </w:t>
      </w:r>
      <w:r w:rsidR="00504E90">
        <w:rPr>
          <w:rFonts w:eastAsia="Calibri"/>
        </w:rPr>
        <w:t>4</w:t>
      </w:r>
    </w:p>
    <w:p w14:paraId="764B7A8C" w14:textId="77777777" w:rsidR="00D6128D" w:rsidRPr="006C1DCE" w:rsidRDefault="00D6128D" w:rsidP="00D6128D">
      <w:pPr>
        <w:spacing w:line="360" w:lineRule="auto"/>
        <w:jc w:val="both"/>
        <w:rPr>
          <w:rFonts w:eastAsia="Calibri"/>
        </w:rPr>
      </w:pPr>
      <w:r w:rsidRPr="00E72777">
        <w:rPr>
          <w:rFonts w:eastAsia="Calibri"/>
          <w:b/>
          <w:bCs/>
        </w:rPr>
        <w:t>Portal 311:</w:t>
      </w:r>
      <w:r w:rsidRPr="006C1DCE">
        <w:rPr>
          <w:rFonts w:eastAsia="Calibri"/>
        </w:rPr>
        <w:t xml:space="preserve"> 0</w:t>
      </w:r>
    </w:p>
    <w:p w14:paraId="48A931CA" w14:textId="77777777" w:rsidR="00D6128D" w:rsidRPr="0040355A" w:rsidRDefault="00D6128D" w:rsidP="00D6128D">
      <w:pPr>
        <w:spacing w:line="360" w:lineRule="auto"/>
        <w:jc w:val="both"/>
        <w:rPr>
          <w:rFonts w:eastAsia="Calibri"/>
        </w:rPr>
      </w:pPr>
      <w:r w:rsidRPr="00E72777">
        <w:rPr>
          <w:rFonts w:eastAsia="Calibri"/>
          <w:b/>
          <w:bCs/>
        </w:rPr>
        <w:t>Portal Instituciona</w:t>
      </w:r>
      <w:r>
        <w:rPr>
          <w:rFonts w:eastAsia="Calibri"/>
          <w:b/>
          <w:bCs/>
        </w:rPr>
        <w:t>l:</w:t>
      </w:r>
      <w:r w:rsidRPr="006C1DCE">
        <w:rPr>
          <w:rFonts w:eastAsia="Calibri"/>
        </w:rPr>
        <w:t xml:space="preserve"> 11</w:t>
      </w:r>
    </w:p>
    <w:p w14:paraId="0858ADD8" w14:textId="7937F125" w:rsidR="001736CF" w:rsidRPr="00962596" w:rsidRDefault="001736CF" w:rsidP="00962596">
      <w:pPr>
        <w:pStyle w:val="Heading2"/>
        <w:spacing w:after="240"/>
        <w:rPr>
          <w:b/>
          <w:bCs/>
        </w:rPr>
      </w:pPr>
      <w:bookmarkStart w:id="25" w:name="_Toc119507041"/>
      <w:r w:rsidRPr="00962596">
        <w:rPr>
          <w:b/>
          <w:bCs/>
        </w:rPr>
        <w:t>5.3 Resultados sistema de quejas, reclamos y sugerencias</w:t>
      </w:r>
      <w:bookmarkEnd w:id="25"/>
    </w:p>
    <w:p w14:paraId="43C42797" w14:textId="77777777" w:rsidR="00256349" w:rsidRDefault="00256349" w:rsidP="00256349">
      <w:pPr>
        <w:pStyle w:val="NoSpacing"/>
        <w:spacing w:line="360" w:lineRule="auto"/>
        <w:jc w:val="both"/>
        <w:rPr>
          <w:color w:val="767171"/>
          <w:lang w:val="es-DO"/>
        </w:rPr>
      </w:pPr>
      <w:r w:rsidRPr="00A15ABD">
        <w:rPr>
          <w:color w:val="767171"/>
          <w:lang w:val="es-DO"/>
        </w:rPr>
        <w:t>Durante lo que va el año a través del sistema 3-1-1, no se ha recibido ninguna queja, reclamaciones o sugerencias, por ninguna vía alterna al portal, ni por el mismo. A continuación, un cuadro con la información correspondiente.</w:t>
      </w:r>
    </w:p>
    <w:p w14:paraId="572FA698" w14:textId="77777777" w:rsidR="00256349" w:rsidRPr="00A15ABD" w:rsidRDefault="00256349" w:rsidP="00256349">
      <w:pPr>
        <w:pStyle w:val="NoSpacing"/>
        <w:spacing w:line="360" w:lineRule="auto"/>
        <w:jc w:val="both"/>
        <w:rPr>
          <w:color w:val="767171"/>
          <w:lang w:val="es-DO"/>
        </w:rPr>
      </w:pPr>
    </w:p>
    <w:tbl>
      <w:tblPr>
        <w:tblW w:w="7919" w:type="dxa"/>
        <w:tblCellMar>
          <w:left w:w="70" w:type="dxa"/>
          <w:right w:w="70" w:type="dxa"/>
        </w:tblCellMar>
        <w:tblLook w:val="04A0" w:firstRow="1" w:lastRow="0" w:firstColumn="1" w:lastColumn="0" w:noHBand="0" w:noVBand="1"/>
      </w:tblPr>
      <w:tblGrid>
        <w:gridCol w:w="2441"/>
        <w:gridCol w:w="1937"/>
        <w:gridCol w:w="1850"/>
        <w:gridCol w:w="1691"/>
      </w:tblGrid>
      <w:tr w:rsidR="006E14EC" w:rsidRPr="004507EE" w14:paraId="47EE35AC" w14:textId="77777777" w:rsidTr="006E14EC">
        <w:trPr>
          <w:trHeight w:val="460"/>
        </w:trPr>
        <w:tc>
          <w:tcPr>
            <w:tcW w:w="2441" w:type="dxa"/>
            <w:vMerge w:val="restart"/>
            <w:tcBorders>
              <w:top w:val="single" w:sz="8" w:space="0" w:color="000000"/>
              <w:left w:val="single" w:sz="8" w:space="0" w:color="000000"/>
              <w:bottom w:val="single" w:sz="8" w:space="0" w:color="000000"/>
              <w:right w:val="single" w:sz="8" w:space="0" w:color="000000"/>
            </w:tcBorders>
            <w:shd w:val="clear" w:color="000000" w:fill="142F62"/>
            <w:noWrap/>
            <w:vAlign w:val="center"/>
            <w:hideMark/>
          </w:tcPr>
          <w:p w14:paraId="5A16EDC8"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TIPO</w:t>
            </w:r>
          </w:p>
        </w:tc>
        <w:tc>
          <w:tcPr>
            <w:tcW w:w="1937" w:type="dxa"/>
            <w:vMerge w:val="restart"/>
            <w:tcBorders>
              <w:top w:val="single" w:sz="8" w:space="0" w:color="000000"/>
              <w:left w:val="single" w:sz="8" w:space="0" w:color="000000"/>
              <w:bottom w:val="single" w:sz="8" w:space="0" w:color="000000"/>
              <w:right w:val="single" w:sz="8" w:space="0" w:color="000000"/>
            </w:tcBorders>
            <w:shd w:val="clear" w:color="000000" w:fill="142F62"/>
            <w:noWrap/>
            <w:vAlign w:val="center"/>
            <w:hideMark/>
          </w:tcPr>
          <w:p w14:paraId="3CAD0652"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CASO</w:t>
            </w:r>
          </w:p>
        </w:tc>
        <w:tc>
          <w:tcPr>
            <w:tcW w:w="1850" w:type="dxa"/>
            <w:vMerge w:val="restart"/>
            <w:tcBorders>
              <w:top w:val="single" w:sz="8" w:space="0" w:color="000000"/>
              <w:left w:val="single" w:sz="8" w:space="0" w:color="000000"/>
              <w:bottom w:val="single" w:sz="8" w:space="0" w:color="000000"/>
              <w:right w:val="single" w:sz="8" w:space="0" w:color="000000"/>
            </w:tcBorders>
            <w:shd w:val="clear" w:color="000000" w:fill="142F62"/>
            <w:noWrap/>
            <w:vAlign w:val="center"/>
            <w:hideMark/>
          </w:tcPr>
          <w:p w14:paraId="54D84A82"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RESUELTA</w:t>
            </w:r>
          </w:p>
        </w:tc>
        <w:tc>
          <w:tcPr>
            <w:tcW w:w="1691" w:type="dxa"/>
            <w:vMerge w:val="restart"/>
            <w:tcBorders>
              <w:top w:val="single" w:sz="8" w:space="0" w:color="000000"/>
              <w:left w:val="single" w:sz="8" w:space="0" w:color="000000"/>
              <w:bottom w:val="single" w:sz="8" w:space="0" w:color="000000"/>
              <w:right w:val="single" w:sz="8" w:space="0" w:color="000000"/>
            </w:tcBorders>
            <w:shd w:val="clear" w:color="000000" w:fill="142F62"/>
            <w:noWrap/>
            <w:vAlign w:val="center"/>
            <w:hideMark/>
          </w:tcPr>
          <w:p w14:paraId="08AF4B73"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PENDIENTE</w:t>
            </w:r>
          </w:p>
        </w:tc>
      </w:tr>
      <w:tr w:rsidR="006E14EC" w:rsidRPr="004507EE" w14:paraId="2475ABE3" w14:textId="77777777" w:rsidTr="006E14EC">
        <w:trPr>
          <w:trHeight w:val="458"/>
        </w:trPr>
        <w:tc>
          <w:tcPr>
            <w:tcW w:w="2441" w:type="dxa"/>
            <w:vMerge/>
            <w:tcBorders>
              <w:top w:val="single" w:sz="8" w:space="0" w:color="000000"/>
              <w:left w:val="single" w:sz="8" w:space="0" w:color="000000"/>
              <w:bottom w:val="single" w:sz="8" w:space="0" w:color="000000"/>
              <w:right w:val="single" w:sz="8" w:space="0" w:color="000000"/>
            </w:tcBorders>
            <w:vAlign w:val="center"/>
            <w:hideMark/>
          </w:tcPr>
          <w:p w14:paraId="188DD87C" w14:textId="77777777" w:rsidR="006E14EC" w:rsidRPr="00496002" w:rsidRDefault="006E14EC" w:rsidP="0026681B">
            <w:pPr>
              <w:spacing w:after="0" w:line="360" w:lineRule="auto"/>
              <w:jc w:val="center"/>
              <w:rPr>
                <w:rFonts w:eastAsia="Calibri"/>
                <w:color w:val="FFFFFF" w:themeColor="background1"/>
                <w:szCs w:val="36"/>
              </w:rPr>
            </w:pPr>
          </w:p>
        </w:tc>
        <w:tc>
          <w:tcPr>
            <w:tcW w:w="1937" w:type="dxa"/>
            <w:vMerge/>
            <w:tcBorders>
              <w:top w:val="single" w:sz="8" w:space="0" w:color="000000"/>
              <w:left w:val="single" w:sz="8" w:space="0" w:color="000000"/>
              <w:bottom w:val="single" w:sz="8" w:space="0" w:color="000000"/>
              <w:right w:val="single" w:sz="8" w:space="0" w:color="000000"/>
            </w:tcBorders>
            <w:vAlign w:val="center"/>
            <w:hideMark/>
          </w:tcPr>
          <w:p w14:paraId="14B6CE16" w14:textId="77777777" w:rsidR="006E14EC" w:rsidRPr="00496002" w:rsidRDefault="006E14EC" w:rsidP="0026681B">
            <w:pPr>
              <w:spacing w:after="0" w:line="360" w:lineRule="auto"/>
              <w:jc w:val="center"/>
              <w:rPr>
                <w:rFonts w:eastAsia="Calibri"/>
                <w:szCs w:val="36"/>
              </w:rPr>
            </w:pPr>
          </w:p>
        </w:tc>
        <w:tc>
          <w:tcPr>
            <w:tcW w:w="1850" w:type="dxa"/>
            <w:vMerge/>
            <w:tcBorders>
              <w:top w:val="single" w:sz="8" w:space="0" w:color="000000"/>
              <w:left w:val="single" w:sz="8" w:space="0" w:color="000000"/>
              <w:bottom w:val="single" w:sz="8" w:space="0" w:color="000000"/>
              <w:right w:val="single" w:sz="8" w:space="0" w:color="000000"/>
            </w:tcBorders>
            <w:vAlign w:val="center"/>
            <w:hideMark/>
          </w:tcPr>
          <w:p w14:paraId="440CEEF2" w14:textId="77777777" w:rsidR="006E14EC" w:rsidRPr="00496002" w:rsidRDefault="006E14EC" w:rsidP="0026681B">
            <w:pPr>
              <w:spacing w:after="0" w:line="360" w:lineRule="auto"/>
              <w:jc w:val="center"/>
              <w:rPr>
                <w:rFonts w:eastAsia="Calibri"/>
                <w:szCs w:val="36"/>
              </w:rPr>
            </w:pPr>
          </w:p>
        </w:tc>
        <w:tc>
          <w:tcPr>
            <w:tcW w:w="1691" w:type="dxa"/>
            <w:vMerge/>
            <w:tcBorders>
              <w:top w:val="single" w:sz="8" w:space="0" w:color="000000"/>
              <w:left w:val="single" w:sz="8" w:space="0" w:color="000000"/>
              <w:bottom w:val="single" w:sz="8" w:space="0" w:color="000000"/>
              <w:right w:val="single" w:sz="8" w:space="0" w:color="000000"/>
            </w:tcBorders>
            <w:vAlign w:val="center"/>
            <w:hideMark/>
          </w:tcPr>
          <w:p w14:paraId="3F37824C" w14:textId="77777777" w:rsidR="006E14EC" w:rsidRPr="00496002" w:rsidRDefault="006E14EC" w:rsidP="0026681B">
            <w:pPr>
              <w:spacing w:after="0" w:line="360" w:lineRule="auto"/>
              <w:jc w:val="center"/>
              <w:rPr>
                <w:rFonts w:eastAsia="Calibri"/>
                <w:szCs w:val="36"/>
              </w:rPr>
            </w:pPr>
          </w:p>
        </w:tc>
      </w:tr>
      <w:tr w:rsidR="006E14EC" w:rsidRPr="004507EE" w14:paraId="26ED2E20" w14:textId="77777777" w:rsidTr="006E14EC">
        <w:trPr>
          <w:trHeight w:val="202"/>
        </w:trPr>
        <w:tc>
          <w:tcPr>
            <w:tcW w:w="2441" w:type="dxa"/>
            <w:tcBorders>
              <w:top w:val="nil"/>
              <w:left w:val="single" w:sz="8" w:space="0" w:color="000000"/>
              <w:bottom w:val="single" w:sz="8" w:space="0" w:color="000000"/>
              <w:right w:val="single" w:sz="8" w:space="0" w:color="000000"/>
            </w:tcBorders>
            <w:shd w:val="clear" w:color="000000" w:fill="142F62"/>
            <w:vAlign w:val="center"/>
            <w:hideMark/>
          </w:tcPr>
          <w:p w14:paraId="514FE720"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QUEJAS</w:t>
            </w:r>
          </w:p>
        </w:tc>
        <w:tc>
          <w:tcPr>
            <w:tcW w:w="1937" w:type="dxa"/>
            <w:tcBorders>
              <w:top w:val="nil"/>
              <w:left w:val="nil"/>
              <w:bottom w:val="single" w:sz="8" w:space="0" w:color="000000"/>
              <w:right w:val="single" w:sz="8" w:space="0" w:color="000000"/>
            </w:tcBorders>
            <w:shd w:val="clear" w:color="auto" w:fill="auto"/>
            <w:vAlign w:val="center"/>
            <w:hideMark/>
          </w:tcPr>
          <w:p w14:paraId="0162914B"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850" w:type="dxa"/>
            <w:tcBorders>
              <w:top w:val="nil"/>
              <w:left w:val="nil"/>
              <w:bottom w:val="single" w:sz="8" w:space="0" w:color="000000"/>
              <w:right w:val="single" w:sz="8" w:space="0" w:color="000000"/>
            </w:tcBorders>
            <w:shd w:val="clear" w:color="auto" w:fill="auto"/>
            <w:vAlign w:val="center"/>
            <w:hideMark/>
          </w:tcPr>
          <w:p w14:paraId="3D6C957B"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691" w:type="dxa"/>
            <w:tcBorders>
              <w:top w:val="nil"/>
              <w:left w:val="nil"/>
              <w:bottom w:val="single" w:sz="8" w:space="0" w:color="000000"/>
              <w:right w:val="single" w:sz="8" w:space="0" w:color="000000"/>
            </w:tcBorders>
            <w:shd w:val="clear" w:color="auto" w:fill="auto"/>
            <w:vAlign w:val="center"/>
            <w:hideMark/>
          </w:tcPr>
          <w:p w14:paraId="09AF621C"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r>
      <w:tr w:rsidR="006E14EC" w:rsidRPr="004507EE" w14:paraId="63B8FD26" w14:textId="77777777" w:rsidTr="006E14EC">
        <w:trPr>
          <w:trHeight w:val="202"/>
        </w:trPr>
        <w:tc>
          <w:tcPr>
            <w:tcW w:w="2441" w:type="dxa"/>
            <w:tcBorders>
              <w:top w:val="nil"/>
              <w:left w:val="single" w:sz="8" w:space="0" w:color="000000"/>
              <w:bottom w:val="single" w:sz="8" w:space="0" w:color="000000"/>
              <w:right w:val="single" w:sz="8" w:space="0" w:color="000000"/>
            </w:tcBorders>
            <w:shd w:val="clear" w:color="000000" w:fill="142F62"/>
            <w:vAlign w:val="center"/>
            <w:hideMark/>
          </w:tcPr>
          <w:p w14:paraId="740F4069"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RECLAMACIONES</w:t>
            </w:r>
          </w:p>
        </w:tc>
        <w:tc>
          <w:tcPr>
            <w:tcW w:w="1937" w:type="dxa"/>
            <w:tcBorders>
              <w:top w:val="nil"/>
              <w:left w:val="nil"/>
              <w:bottom w:val="single" w:sz="8" w:space="0" w:color="000000"/>
              <w:right w:val="single" w:sz="8" w:space="0" w:color="000000"/>
            </w:tcBorders>
            <w:shd w:val="clear" w:color="auto" w:fill="auto"/>
            <w:vAlign w:val="center"/>
            <w:hideMark/>
          </w:tcPr>
          <w:p w14:paraId="08270498"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850" w:type="dxa"/>
            <w:tcBorders>
              <w:top w:val="nil"/>
              <w:left w:val="nil"/>
              <w:bottom w:val="single" w:sz="8" w:space="0" w:color="000000"/>
              <w:right w:val="single" w:sz="8" w:space="0" w:color="000000"/>
            </w:tcBorders>
            <w:shd w:val="clear" w:color="auto" w:fill="auto"/>
            <w:vAlign w:val="center"/>
            <w:hideMark/>
          </w:tcPr>
          <w:p w14:paraId="5BE7E5DA"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691" w:type="dxa"/>
            <w:tcBorders>
              <w:top w:val="nil"/>
              <w:left w:val="nil"/>
              <w:bottom w:val="single" w:sz="8" w:space="0" w:color="000000"/>
              <w:right w:val="single" w:sz="8" w:space="0" w:color="000000"/>
            </w:tcBorders>
            <w:shd w:val="clear" w:color="auto" w:fill="auto"/>
            <w:vAlign w:val="center"/>
            <w:hideMark/>
          </w:tcPr>
          <w:p w14:paraId="6A69C398"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r>
      <w:tr w:rsidR="006E14EC" w:rsidRPr="004507EE" w14:paraId="36B9D74E" w14:textId="77777777" w:rsidTr="006E14EC">
        <w:trPr>
          <w:trHeight w:val="202"/>
        </w:trPr>
        <w:tc>
          <w:tcPr>
            <w:tcW w:w="2441" w:type="dxa"/>
            <w:tcBorders>
              <w:top w:val="nil"/>
              <w:left w:val="single" w:sz="8" w:space="0" w:color="000000"/>
              <w:bottom w:val="single" w:sz="8" w:space="0" w:color="000000"/>
              <w:right w:val="single" w:sz="8" w:space="0" w:color="000000"/>
            </w:tcBorders>
            <w:shd w:val="clear" w:color="000000" w:fill="142F62"/>
            <w:vAlign w:val="center"/>
            <w:hideMark/>
          </w:tcPr>
          <w:p w14:paraId="4AD486A0"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SUGERENCIAS</w:t>
            </w:r>
          </w:p>
        </w:tc>
        <w:tc>
          <w:tcPr>
            <w:tcW w:w="1937" w:type="dxa"/>
            <w:tcBorders>
              <w:top w:val="nil"/>
              <w:left w:val="nil"/>
              <w:bottom w:val="single" w:sz="8" w:space="0" w:color="000000"/>
              <w:right w:val="single" w:sz="8" w:space="0" w:color="000000"/>
            </w:tcBorders>
            <w:shd w:val="clear" w:color="auto" w:fill="auto"/>
            <w:vAlign w:val="center"/>
            <w:hideMark/>
          </w:tcPr>
          <w:p w14:paraId="563D9093"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850" w:type="dxa"/>
            <w:tcBorders>
              <w:top w:val="nil"/>
              <w:left w:val="nil"/>
              <w:bottom w:val="single" w:sz="8" w:space="0" w:color="000000"/>
              <w:right w:val="single" w:sz="8" w:space="0" w:color="000000"/>
            </w:tcBorders>
            <w:shd w:val="clear" w:color="auto" w:fill="auto"/>
            <w:vAlign w:val="center"/>
            <w:hideMark/>
          </w:tcPr>
          <w:p w14:paraId="12E03930"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691" w:type="dxa"/>
            <w:tcBorders>
              <w:top w:val="nil"/>
              <w:left w:val="nil"/>
              <w:bottom w:val="single" w:sz="8" w:space="0" w:color="000000"/>
              <w:right w:val="single" w:sz="8" w:space="0" w:color="000000"/>
            </w:tcBorders>
            <w:shd w:val="clear" w:color="auto" w:fill="auto"/>
            <w:vAlign w:val="center"/>
            <w:hideMark/>
          </w:tcPr>
          <w:p w14:paraId="3EFE9B7D"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r>
      <w:tr w:rsidR="006E14EC" w:rsidRPr="004507EE" w14:paraId="35FFDA58" w14:textId="77777777" w:rsidTr="006E14EC">
        <w:trPr>
          <w:trHeight w:val="202"/>
        </w:trPr>
        <w:tc>
          <w:tcPr>
            <w:tcW w:w="2441" w:type="dxa"/>
            <w:tcBorders>
              <w:top w:val="nil"/>
              <w:left w:val="single" w:sz="8" w:space="0" w:color="000000"/>
              <w:bottom w:val="single" w:sz="8" w:space="0" w:color="000000"/>
              <w:right w:val="single" w:sz="8" w:space="0" w:color="000000"/>
            </w:tcBorders>
            <w:shd w:val="clear" w:color="000000" w:fill="142F62"/>
            <w:vAlign w:val="center"/>
            <w:hideMark/>
          </w:tcPr>
          <w:p w14:paraId="1285A16F"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OTRAS</w:t>
            </w:r>
          </w:p>
        </w:tc>
        <w:tc>
          <w:tcPr>
            <w:tcW w:w="1937" w:type="dxa"/>
            <w:tcBorders>
              <w:top w:val="nil"/>
              <w:left w:val="nil"/>
              <w:bottom w:val="single" w:sz="8" w:space="0" w:color="000000"/>
              <w:right w:val="single" w:sz="8" w:space="0" w:color="000000"/>
            </w:tcBorders>
            <w:shd w:val="clear" w:color="auto" w:fill="auto"/>
            <w:vAlign w:val="center"/>
            <w:hideMark/>
          </w:tcPr>
          <w:p w14:paraId="2B8EC77D"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850" w:type="dxa"/>
            <w:tcBorders>
              <w:top w:val="nil"/>
              <w:left w:val="nil"/>
              <w:bottom w:val="single" w:sz="8" w:space="0" w:color="000000"/>
              <w:right w:val="single" w:sz="8" w:space="0" w:color="000000"/>
            </w:tcBorders>
            <w:shd w:val="clear" w:color="auto" w:fill="auto"/>
            <w:vAlign w:val="center"/>
            <w:hideMark/>
          </w:tcPr>
          <w:p w14:paraId="1F87C7AD"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691" w:type="dxa"/>
            <w:tcBorders>
              <w:top w:val="nil"/>
              <w:left w:val="nil"/>
              <w:bottom w:val="single" w:sz="8" w:space="0" w:color="000000"/>
              <w:right w:val="single" w:sz="8" w:space="0" w:color="000000"/>
            </w:tcBorders>
            <w:shd w:val="clear" w:color="auto" w:fill="auto"/>
            <w:vAlign w:val="center"/>
            <w:hideMark/>
          </w:tcPr>
          <w:p w14:paraId="3703F357"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r>
      <w:tr w:rsidR="006E14EC" w:rsidRPr="004507EE" w14:paraId="61BED7FD" w14:textId="77777777" w:rsidTr="006E14EC">
        <w:trPr>
          <w:trHeight w:val="202"/>
        </w:trPr>
        <w:tc>
          <w:tcPr>
            <w:tcW w:w="2441" w:type="dxa"/>
            <w:tcBorders>
              <w:top w:val="nil"/>
              <w:left w:val="single" w:sz="8" w:space="0" w:color="000000"/>
              <w:bottom w:val="single" w:sz="8" w:space="0" w:color="000000"/>
              <w:right w:val="single" w:sz="8" w:space="0" w:color="000000"/>
            </w:tcBorders>
            <w:shd w:val="clear" w:color="000000" w:fill="142F62"/>
            <w:vAlign w:val="center"/>
            <w:hideMark/>
          </w:tcPr>
          <w:p w14:paraId="336831EB" w14:textId="77777777" w:rsidR="006E14EC" w:rsidRPr="00496002" w:rsidRDefault="006E14EC" w:rsidP="0026681B">
            <w:pPr>
              <w:spacing w:after="0" w:line="360" w:lineRule="auto"/>
              <w:jc w:val="center"/>
              <w:rPr>
                <w:rFonts w:eastAsia="Calibri"/>
                <w:color w:val="FFFFFF" w:themeColor="background1"/>
                <w:szCs w:val="36"/>
              </w:rPr>
            </w:pPr>
            <w:r w:rsidRPr="00496002">
              <w:rPr>
                <w:rFonts w:eastAsia="Calibri"/>
                <w:color w:val="FFFFFF" w:themeColor="background1"/>
                <w:szCs w:val="36"/>
              </w:rPr>
              <w:t>TOTAL</w:t>
            </w:r>
          </w:p>
        </w:tc>
        <w:tc>
          <w:tcPr>
            <w:tcW w:w="1937" w:type="dxa"/>
            <w:tcBorders>
              <w:top w:val="nil"/>
              <w:left w:val="nil"/>
              <w:bottom w:val="single" w:sz="8" w:space="0" w:color="000000"/>
              <w:right w:val="single" w:sz="8" w:space="0" w:color="000000"/>
            </w:tcBorders>
            <w:shd w:val="clear" w:color="auto" w:fill="auto"/>
            <w:vAlign w:val="center"/>
            <w:hideMark/>
          </w:tcPr>
          <w:p w14:paraId="3F4FD6F1"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c>
          <w:tcPr>
            <w:tcW w:w="1850" w:type="dxa"/>
            <w:tcBorders>
              <w:top w:val="nil"/>
              <w:left w:val="nil"/>
              <w:bottom w:val="single" w:sz="8" w:space="0" w:color="000000"/>
              <w:right w:val="single" w:sz="8" w:space="0" w:color="000000"/>
            </w:tcBorders>
            <w:shd w:val="clear" w:color="auto" w:fill="auto"/>
            <w:vAlign w:val="center"/>
            <w:hideMark/>
          </w:tcPr>
          <w:p w14:paraId="74F5BBD5" w14:textId="77777777" w:rsidR="006E14EC" w:rsidRPr="00496002" w:rsidRDefault="006E14EC" w:rsidP="0026681B">
            <w:pPr>
              <w:spacing w:after="0" w:line="360" w:lineRule="auto"/>
              <w:jc w:val="center"/>
              <w:rPr>
                <w:rFonts w:eastAsia="Calibri"/>
                <w:szCs w:val="36"/>
              </w:rPr>
            </w:pPr>
            <w:r w:rsidRPr="00496002">
              <w:rPr>
                <w:rFonts w:eastAsia="Calibri"/>
                <w:szCs w:val="36"/>
              </w:rPr>
              <w:t>N/A</w:t>
            </w:r>
          </w:p>
        </w:tc>
        <w:tc>
          <w:tcPr>
            <w:tcW w:w="1691" w:type="dxa"/>
            <w:tcBorders>
              <w:top w:val="nil"/>
              <w:left w:val="nil"/>
              <w:bottom w:val="single" w:sz="8" w:space="0" w:color="000000"/>
              <w:right w:val="single" w:sz="8" w:space="0" w:color="000000"/>
            </w:tcBorders>
            <w:shd w:val="clear" w:color="auto" w:fill="auto"/>
            <w:vAlign w:val="center"/>
            <w:hideMark/>
          </w:tcPr>
          <w:p w14:paraId="1233C3E2" w14:textId="77777777" w:rsidR="006E14EC" w:rsidRPr="00496002" w:rsidRDefault="006E14EC" w:rsidP="0026681B">
            <w:pPr>
              <w:spacing w:after="0" w:line="360" w:lineRule="auto"/>
              <w:jc w:val="center"/>
              <w:rPr>
                <w:rFonts w:eastAsia="Calibri"/>
                <w:szCs w:val="36"/>
              </w:rPr>
            </w:pPr>
            <w:r w:rsidRPr="00496002">
              <w:rPr>
                <w:rFonts w:eastAsia="Calibri"/>
                <w:szCs w:val="36"/>
              </w:rPr>
              <w:t>0</w:t>
            </w:r>
          </w:p>
        </w:tc>
      </w:tr>
    </w:tbl>
    <w:p w14:paraId="6A1F09B4" w14:textId="77777777" w:rsidR="00256349" w:rsidRDefault="00256349" w:rsidP="0035429F">
      <w:pPr>
        <w:spacing w:line="360" w:lineRule="auto"/>
        <w:jc w:val="both"/>
      </w:pPr>
    </w:p>
    <w:p w14:paraId="722B06F5" w14:textId="383AA62D" w:rsidR="001736CF" w:rsidRPr="00962596" w:rsidRDefault="001736CF" w:rsidP="00962596">
      <w:pPr>
        <w:pStyle w:val="Heading2"/>
        <w:spacing w:after="240"/>
        <w:rPr>
          <w:b/>
          <w:bCs/>
        </w:rPr>
      </w:pPr>
      <w:bookmarkStart w:id="26" w:name="_Toc119507042"/>
      <w:r w:rsidRPr="00962596">
        <w:rPr>
          <w:b/>
          <w:bCs/>
        </w:rPr>
        <w:lastRenderedPageBreak/>
        <w:t>5.4 Resultados mediciones del portal de transparencia</w:t>
      </w:r>
      <w:bookmarkEnd w:id="26"/>
    </w:p>
    <w:p w14:paraId="5F39A11A" w14:textId="6C8CD057" w:rsidR="00797C6F" w:rsidRDefault="00797C6F" w:rsidP="00797C6F">
      <w:pPr>
        <w:spacing w:after="240" w:line="360" w:lineRule="auto"/>
        <w:jc w:val="both"/>
        <w:rPr>
          <w:rFonts w:eastAsia="Calibri"/>
          <w:szCs w:val="36"/>
        </w:rPr>
      </w:pPr>
      <w:r w:rsidRPr="00A6268F">
        <w:rPr>
          <w:rFonts w:eastAsia="Calibri"/>
          <w:szCs w:val="36"/>
        </w:rPr>
        <w:t xml:space="preserve">De acuerdo a la última evaluación emitida por a través del portal SAIP, dirigida por la Dirección General de Ética e Integridad Gubernamental (DIGEIG), nuestra institución está posicionada con una puntuación de </w:t>
      </w:r>
      <w:r>
        <w:rPr>
          <w:rFonts w:eastAsia="Calibri"/>
          <w:szCs w:val="36"/>
        </w:rPr>
        <w:t>5</w:t>
      </w:r>
      <w:r w:rsidR="00504E90">
        <w:rPr>
          <w:rFonts w:eastAsia="Calibri"/>
          <w:szCs w:val="36"/>
        </w:rPr>
        <w:t>2</w:t>
      </w:r>
      <w:r>
        <w:rPr>
          <w:rFonts w:eastAsia="Calibri"/>
          <w:szCs w:val="36"/>
        </w:rPr>
        <w:t>.</w:t>
      </w:r>
      <w:r w:rsidR="00192ECC">
        <w:rPr>
          <w:rFonts w:eastAsia="Calibri"/>
          <w:szCs w:val="36"/>
        </w:rPr>
        <w:t>7</w:t>
      </w:r>
      <w:r>
        <w:rPr>
          <w:rFonts w:eastAsia="Calibri"/>
          <w:szCs w:val="36"/>
        </w:rPr>
        <w:t>5</w:t>
      </w:r>
      <w:r w:rsidRPr="00A6268F">
        <w:rPr>
          <w:rFonts w:eastAsia="Calibri"/>
          <w:szCs w:val="36"/>
        </w:rPr>
        <w:t>/100</w:t>
      </w:r>
      <w:r>
        <w:rPr>
          <w:rFonts w:eastAsia="Calibri"/>
          <w:szCs w:val="36"/>
        </w:rPr>
        <w:t xml:space="preserve"> luego del reinicio de los indicadores hecho por el sistema de medición que maneja la institución</w:t>
      </w:r>
      <w:r w:rsidRPr="00A6268F">
        <w:rPr>
          <w:rFonts w:eastAsia="Calibri"/>
          <w:szCs w:val="36"/>
        </w:rPr>
        <w:t>.</w:t>
      </w:r>
      <w:r>
        <w:rPr>
          <w:rFonts w:eastAsia="Calibri"/>
          <w:szCs w:val="36"/>
        </w:rPr>
        <w:t xml:space="preserve"> L</w:t>
      </w:r>
      <w:r w:rsidRPr="00A6268F">
        <w:rPr>
          <w:rFonts w:eastAsia="Calibri"/>
          <w:szCs w:val="36"/>
        </w:rPr>
        <w:t>a integración de las firmas digitales de los funcionarios</w:t>
      </w:r>
      <w:r>
        <w:rPr>
          <w:rFonts w:eastAsia="Calibri"/>
          <w:szCs w:val="36"/>
        </w:rPr>
        <w:t xml:space="preserve"> fue detenida por la DIGEIG y se reiniciará cuando sea indicado. L</w:t>
      </w:r>
      <w:r w:rsidRPr="00A6268F">
        <w:rPr>
          <w:rFonts w:eastAsia="Calibri"/>
          <w:szCs w:val="36"/>
        </w:rPr>
        <w:t>a actualización de las documentaciones cargadas al portal de transparencia, en un formato que sea reutilizable, para cumplir con la ley 200- 04 de libre acceso a la Información Pública</w:t>
      </w:r>
      <w:r>
        <w:rPr>
          <w:rFonts w:eastAsia="Calibri"/>
          <w:szCs w:val="36"/>
        </w:rPr>
        <w:t xml:space="preserve"> está en progreso</w:t>
      </w:r>
      <w:r w:rsidRPr="00A6268F">
        <w:rPr>
          <w:rFonts w:eastAsia="Calibri"/>
          <w:szCs w:val="36"/>
        </w:rPr>
        <w:t>.</w:t>
      </w:r>
    </w:p>
    <w:p w14:paraId="6914D4EE" w14:textId="6132192E" w:rsidR="00797C6F" w:rsidRDefault="00192ECC" w:rsidP="0035429F">
      <w:pPr>
        <w:spacing w:line="360" w:lineRule="auto"/>
        <w:jc w:val="both"/>
        <w:rPr>
          <w:rFonts w:eastAsia="Calibri"/>
        </w:rPr>
      </w:pPr>
      <w:r w:rsidRPr="00192ECC">
        <w:rPr>
          <w:rFonts w:eastAsia="Calibri"/>
        </w:rPr>
        <w:t>Para continuar co</w:t>
      </w:r>
      <w:r>
        <w:rPr>
          <w:rFonts w:eastAsia="Calibri"/>
        </w:rPr>
        <w:t xml:space="preserve">n el objetivo de restablecer este indicador a parámetros aceptables, la Oficina de Acceso a la Información de MERCADOM elaboró las siguientes pautas a seguir </w:t>
      </w:r>
      <w:r w:rsidR="00CC6866">
        <w:rPr>
          <w:rFonts w:eastAsia="Calibri"/>
        </w:rPr>
        <w:t>durante el próximo año:</w:t>
      </w:r>
    </w:p>
    <w:p w14:paraId="5E008C90"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Asegurar el cumplimiento de los requerimientos del sistema de monitoreo y medición de la gestión pública.</w:t>
      </w:r>
    </w:p>
    <w:p w14:paraId="561D5491"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Gestión de los requerimientos de información del ciudadano</w:t>
      </w:r>
    </w:p>
    <w:p w14:paraId="3E4219DD"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Gestión y coordinación de trasparencia institucional.</w:t>
      </w:r>
    </w:p>
    <w:p w14:paraId="08E70F4D"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Garantizar el 100% del cumplimiento de todos los Planes institucionales asignados al departamento al 31 de diciembre del 2022</w:t>
      </w:r>
    </w:p>
    <w:p w14:paraId="2342B28C"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Recolectar, sistematizar y difundir la información que establece la Ley General de Libre Acceso a la Información Pública No 200-04, y su Reglamento de aplicación No. 130-05. </w:t>
      </w:r>
    </w:p>
    <w:p w14:paraId="50C879D4"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Recibir y dar trámite a las solicitudes de acceso a la información. </w:t>
      </w:r>
    </w:p>
    <w:p w14:paraId="35F6931B" w14:textId="77777777" w:rsidR="00CC6866" w:rsidRPr="00CC6866" w:rsidRDefault="00CC6866" w:rsidP="00CC6866">
      <w:pPr>
        <w:spacing w:line="360" w:lineRule="auto"/>
        <w:jc w:val="both"/>
        <w:rPr>
          <w:rFonts w:eastAsia="Calibri"/>
        </w:rPr>
      </w:pPr>
      <w:r w:rsidRPr="00CC6866">
        <w:rPr>
          <w:rFonts w:eastAsia="Calibri"/>
        </w:rPr>
        <w:lastRenderedPageBreak/>
        <w:t>•</w:t>
      </w:r>
      <w:r w:rsidRPr="00CC6866">
        <w:rPr>
          <w:rFonts w:eastAsia="Calibri"/>
        </w:rPr>
        <w:tab/>
        <w:t>Auxiliar en la elaboración de solicitudes de acceso a la información y, en su caso, orientar a los solicitantes respecto de otros organismos, instituciones o entidades que pudieran tener la información que solicitan.</w:t>
      </w:r>
    </w:p>
    <w:p w14:paraId="4F764B86"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Realizar los trámites dentro de su organismo, institución o entidad, necesarios para entregar la información solicitada. </w:t>
      </w:r>
    </w:p>
    <w:p w14:paraId="083C2FEC"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Velar por la correcta y oportuna actualización de la Portal Web del Ministerio </w:t>
      </w:r>
    </w:p>
    <w:p w14:paraId="080714DB"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Notificar a los ciudadanos sobre el estatus de sus solicitudes de información, así como cualquier notificación ordenada por la norma. </w:t>
      </w:r>
    </w:p>
    <w:p w14:paraId="12B7B7CE"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Proponer los procedimientos internos que pudieran asegurar una mayor eficiencia en la gestión de las solicitudes de acceso a la información. </w:t>
      </w:r>
    </w:p>
    <w:p w14:paraId="2D130DB0"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Administrar el cronológico de las solicitudes de acceso a la información, sus antecedentes, tramitación, resultados y costos; así como elaborar estadísticas y balances de gestión de las solicitudes de informaciones realizadas al Ministerio de Energía y Minas. </w:t>
      </w:r>
    </w:p>
    <w:p w14:paraId="4F00E716"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Respetar los procedimientos, plazos y limitaciones establecidos en la Ley General de Libre Acceso a la Información Pública, para hacer efectivo el ejercicio del derecho de acceso a la información del ciudadano. </w:t>
      </w:r>
    </w:p>
    <w:p w14:paraId="70AE2223"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Poner a disposición de la ciudadanía, tanto en Internet como en un lugar visible en sus instalaciones, un listado de los principales derechos que, en materia de acceso a la información, asisten al ciudadano.</w:t>
      </w:r>
    </w:p>
    <w:p w14:paraId="63608F2D" w14:textId="77777777" w:rsidR="00CC6866" w:rsidRPr="00CC6866" w:rsidRDefault="00CC6866" w:rsidP="00CC6866">
      <w:pPr>
        <w:spacing w:line="360" w:lineRule="auto"/>
        <w:jc w:val="both"/>
        <w:rPr>
          <w:rFonts w:eastAsia="Calibri"/>
        </w:rPr>
      </w:pPr>
      <w:r w:rsidRPr="00CC6866">
        <w:rPr>
          <w:rFonts w:eastAsia="Calibri"/>
        </w:rPr>
        <w:lastRenderedPageBreak/>
        <w:t>•</w:t>
      </w:r>
      <w:r w:rsidRPr="00CC6866">
        <w:rPr>
          <w:rFonts w:eastAsia="Calibri"/>
        </w:rPr>
        <w:tab/>
        <w:t xml:space="preserve">Elaborar, actualizar y poner a disposición de la ciudadanía un índice que contenga la información bajo su resguardo y administración. </w:t>
      </w:r>
    </w:p>
    <w:p w14:paraId="0A6191EF" w14:textId="77777777" w:rsidR="00CC6866" w:rsidRPr="00CC6866" w:rsidRDefault="00CC6866" w:rsidP="00CC6866">
      <w:pPr>
        <w:spacing w:line="360" w:lineRule="auto"/>
        <w:jc w:val="both"/>
        <w:rPr>
          <w:rFonts w:eastAsia="Calibri"/>
        </w:rPr>
      </w:pPr>
      <w:r w:rsidRPr="00CC6866">
        <w:rPr>
          <w:rFonts w:eastAsia="Calibri"/>
        </w:rPr>
        <w:t>•</w:t>
      </w:r>
      <w:r w:rsidRPr="00CC6866">
        <w:rPr>
          <w:rFonts w:eastAsia="Calibri"/>
        </w:rPr>
        <w:tab/>
        <w:t xml:space="preserve">Realizar las correspondientes tachas en caso de solicitarse un documento que contenga información parcialmente reservada. Las tachas se harán bajo la responsabilidad de la máxima autoridad del organismo, institución o entidad. </w:t>
      </w:r>
    </w:p>
    <w:p w14:paraId="59FCEBE7" w14:textId="5C283678" w:rsidR="00CC6866" w:rsidRPr="00192ECC" w:rsidRDefault="00CC6866" w:rsidP="00CC6866">
      <w:pPr>
        <w:spacing w:line="360" w:lineRule="auto"/>
        <w:jc w:val="both"/>
        <w:rPr>
          <w:rFonts w:eastAsia="Calibri"/>
        </w:rPr>
      </w:pPr>
      <w:r w:rsidRPr="00CC6866">
        <w:rPr>
          <w:rFonts w:eastAsia="Calibri"/>
        </w:rPr>
        <w:t>•</w:t>
      </w:r>
      <w:r w:rsidRPr="00CC6866">
        <w:rPr>
          <w:rFonts w:eastAsia="Calibri"/>
        </w:rPr>
        <w:tab/>
        <w:t>Clasificar y tramitar al área correspondiente las informaciones recibidas a través del correo institucional.</w:t>
      </w:r>
    </w:p>
    <w:p w14:paraId="2D160A34" w14:textId="419247EE" w:rsidR="00797C6F" w:rsidRPr="00192ECC" w:rsidRDefault="00797C6F" w:rsidP="0035429F">
      <w:pPr>
        <w:spacing w:line="360" w:lineRule="auto"/>
        <w:jc w:val="both"/>
        <w:rPr>
          <w:rFonts w:eastAsia="Calibri"/>
          <w:noProof/>
        </w:rPr>
      </w:pPr>
    </w:p>
    <w:p w14:paraId="23DE438A" w14:textId="2A22C045" w:rsidR="00797C6F" w:rsidRPr="00192ECC" w:rsidRDefault="00797C6F" w:rsidP="0035429F">
      <w:pPr>
        <w:spacing w:line="360" w:lineRule="auto"/>
        <w:jc w:val="both"/>
        <w:rPr>
          <w:rFonts w:eastAsia="Calibri"/>
          <w:noProof/>
        </w:rPr>
      </w:pPr>
    </w:p>
    <w:p w14:paraId="1236F2A2" w14:textId="588864CB" w:rsidR="00797C6F" w:rsidRPr="00192ECC" w:rsidRDefault="00797C6F" w:rsidP="0035429F">
      <w:pPr>
        <w:spacing w:line="360" w:lineRule="auto"/>
        <w:jc w:val="both"/>
        <w:rPr>
          <w:rFonts w:eastAsia="Calibri"/>
          <w:noProof/>
        </w:rPr>
      </w:pPr>
    </w:p>
    <w:p w14:paraId="038FAD98" w14:textId="273211AC" w:rsidR="00797C6F" w:rsidRPr="00192ECC" w:rsidRDefault="00797C6F" w:rsidP="0035429F">
      <w:pPr>
        <w:spacing w:line="360" w:lineRule="auto"/>
        <w:jc w:val="both"/>
        <w:rPr>
          <w:rFonts w:eastAsia="Calibri"/>
          <w:noProof/>
        </w:rPr>
      </w:pPr>
    </w:p>
    <w:p w14:paraId="46DCABAE" w14:textId="22C1DAA0" w:rsidR="00797C6F" w:rsidRPr="00192ECC" w:rsidRDefault="00797C6F" w:rsidP="0035429F">
      <w:pPr>
        <w:spacing w:line="360" w:lineRule="auto"/>
        <w:jc w:val="both"/>
        <w:rPr>
          <w:rFonts w:eastAsia="Calibri"/>
          <w:noProof/>
        </w:rPr>
      </w:pPr>
    </w:p>
    <w:p w14:paraId="01ECF1AA" w14:textId="79FFA972" w:rsidR="0061144A" w:rsidRPr="00192ECC" w:rsidRDefault="0061144A" w:rsidP="0035429F">
      <w:pPr>
        <w:spacing w:line="360" w:lineRule="auto"/>
        <w:jc w:val="both"/>
        <w:rPr>
          <w:rFonts w:eastAsia="Calibri"/>
          <w:noProof/>
        </w:rPr>
      </w:pPr>
    </w:p>
    <w:p w14:paraId="60147E70" w14:textId="0384715B" w:rsidR="0061144A" w:rsidRPr="00192ECC" w:rsidRDefault="0061144A" w:rsidP="0035429F">
      <w:pPr>
        <w:spacing w:line="360" w:lineRule="auto"/>
        <w:jc w:val="both"/>
        <w:rPr>
          <w:rFonts w:eastAsia="Calibri"/>
          <w:noProof/>
        </w:rPr>
      </w:pPr>
    </w:p>
    <w:p w14:paraId="0AFD620A" w14:textId="36D7F139" w:rsidR="0061144A" w:rsidRPr="00192ECC" w:rsidRDefault="0061144A" w:rsidP="0035429F">
      <w:pPr>
        <w:spacing w:line="360" w:lineRule="auto"/>
        <w:jc w:val="both"/>
        <w:rPr>
          <w:rFonts w:eastAsia="Calibri"/>
          <w:noProof/>
        </w:rPr>
      </w:pPr>
    </w:p>
    <w:p w14:paraId="154DDD2B" w14:textId="4AB71C2F" w:rsidR="0061144A" w:rsidRPr="00192ECC" w:rsidRDefault="0061144A" w:rsidP="0035429F">
      <w:pPr>
        <w:spacing w:line="360" w:lineRule="auto"/>
        <w:jc w:val="both"/>
        <w:rPr>
          <w:rFonts w:eastAsia="Calibri"/>
          <w:noProof/>
        </w:rPr>
      </w:pPr>
    </w:p>
    <w:p w14:paraId="6DC101A0" w14:textId="0DBE7FB9" w:rsidR="0061144A" w:rsidRDefault="0061144A" w:rsidP="0035429F">
      <w:pPr>
        <w:spacing w:line="360" w:lineRule="auto"/>
        <w:jc w:val="both"/>
        <w:rPr>
          <w:rFonts w:eastAsia="Calibri"/>
          <w:noProof/>
        </w:rPr>
      </w:pPr>
    </w:p>
    <w:p w14:paraId="6036A5C9" w14:textId="2B82F819" w:rsidR="00CC6866" w:rsidRDefault="00CC6866" w:rsidP="0035429F">
      <w:pPr>
        <w:spacing w:line="360" w:lineRule="auto"/>
        <w:jc w:val="both"/>
        <w:rPr>
          <w:rFonts w:eastAsia="Calibri"/>
          <w:noProof/>
        </w:rPr>
      </w:pPr>
    </w:p>
    <w:p w14:paraId="5A749605" w14:textId="072C976C" w:rsidR="00CC6866" w:rsidRDefault="00CC6866" w:rsidP="0035429F">
      <w:pPr>
        <w:spacing w:line="360" w:lineRule="auto"/>
        <w:jc w:val="both"/>
        <w:rPr>
          <w:rFonts w:eastAsia="Calibri"/>
          <w:noProof/>
        </w:rPr>
      </w:pPr>
    </w:p>
    <w:p w14:paraId="54B9ADF9" w14:textId="4A6C55A6" w:rsidR="00CC6866" w:rsidRDefault="00CC6866" w:rsidP="0035429F">
      <w:pPr>
        <w:spacing w:line="360" w:lineRule="auto"/>
        <w:jc w:val="both"/>
        <w:rPr>
          <w:rFonts w:eastAsia="Calibri"/>
          <w:noProof/>
        </w:rPr>
      </w:pPr>
    </w:p>
    <w:p w14:paraId="391E9EAB" w14:textId="77777777" w:rsidR="00CC6866" w:rsidRPr="00192ECC" w:rsidRDefault="00CC6866" w:rsidP="0035429F">
      <w:pPr>
        <w:spacing w:line="360" w:lineRule="auto"/>
        <w:jc w:val="both"/>
        <w:rPr>
          <w:rFonts w:eastAsia="Calibri"/>
          <w:noProof/>
        </w:rPr>
      </w:pPr>
    </w:p>
    <w:p w14:paraId="06A827E3" w14:textId="77777777" w:rsidR="00485B71" w:rsidRPr="00485B71" w:rsidRDefault="00485B71" w:rsidP="00485B71">
      <w:pPr>
        <w:pStyle w:val="Heading1"/>
      </w:pPr>
      <w:bookmarkStart w:id="27" w:name="_Toc119507043"/>
      <w:r w:rsidRPr="00485B71">
        <w:lastRenderedPageBreak/>
        <w:t>PROYECCIONES AL PRÓXIMO AÑO</w:t>
      </w:r>
      <w:bookmarkEnd w:id="27"/>
    </w:p>
    <w:p w14:paraId="7C0ED659" w14:textId="77777777" w:rsidR="00485B71" w:rsidRPr="00485B71" w:rsidRDefault="00485B71" w:rsidP="00485B71">
      <w:pPr>
        <w:jc w:val="both"/>
        <w:rPr>
          <w:rFonts w:eastAsia="Calibri"/>
          <w:sz w:val="18"/>
        </w:rPr>
      </w:pPr>
      <w:r w:rsidRPr="002B4451">
        <w:rPr>
          <w:rFonts w:eastAsia="Calibri"/>
          <w:noProof/>
          <w:sz w:val="18"/>
        </w:rPr>
        <mc:AlternateContent>
          <mc:Choice Requires="wps">
            <w:drawing>
              <wp:anchor distT="0" distB="0" distL="114300" distR="114300" simplePos="0" relativeHeight="251734016"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57684"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7D6D4155" w14:textId="7D7FCE7E" w:rsidR="00137917" w:rsidRDefault="00E26A33" w:rsidP="00485B71">
      <w:pPr>
        <w:spacing w:line="360" w:lineRule="auto"/>
        <w:jc w:val="both"/>
      </w:pPr>
      <w:r>
        <w:t>Dentro de los principales proyectos para el año próximo, podemos resaltar los siguientes:</w:t>
      </w:r>
    </w:p>
    <w:p w14:paraId="2B21AA44" w14:textId="74E4F166" w:rsidR="00E26A33" w:rsidRDefault="00822E9E" w:rsidP="00485B71">
      <w:pPr>
        <w:spacing w:line="360" w:lineRule="auto"/>
        <w:jc w:val="both"/>
        <w:rPr>
          <w:rFonts w:eastAsia="Calibri"/>
          <w:szCs w:val="36"/>
        </w:rPr>
      </w:pPr>
      <w:r w:rsidRPr="003E71E6">
        <w:rPr>
          <w:rFonts w:eastAsia="Calibri"/>
          <w:szCs w:val="36"/>
        </w:rPr>
        <w:t>•</w:t>
      </w:r>
      <w:r w:rsidRPr="003E71E6">
        <w:rPr>
          <w:rFonts w:eastAsia="Calibri"/>
          <w:szCs w:val="36"/>
        </w:rPr>
        <w:tab/>
      </w:r>
      <w:r>
        <w:rPr>
          <w:rFonts w:eastAsia="Calibri"/>
          <w:szCs w:val="36"/>
        </w:rPr>
        <w:t>Programas de capacitación y certificación de 15 mercados y plantas de sacrificio del país</w:t>
      </w:r>
      <w:r w:rsidR="004C6BA7">
        <w:rPr>
          <w:rFonts w:eastAsia="Calibri"/>
          <w:szCs w:val="36"/>
        </w:rPr>
        <w:t xml:space="preserve"> como parte del objetivo misional de la seguridad alimentaria.</w:t>
      </w:r>
    </w:p>
    <w:p w14:paraId="0E0DD42A" w14:textId="5824A9E7" w:rsidR="00B6665E" w:rsidRDefault="00B6665E" w:rsidP="00485B71">
      <w:pPr>
        <w:spacing w:line="360" w:lineRule="auto"/>
        <w:jc w:val="both"/>
        <w:rPr>
          <w:rFonts w:eastAsia="Calibri"/>
          <w:szCs w:val="36"/>
        </w:rPr>
      </w:pPr>
      <w:r w:rsidRPr="003E71E6">
        <w:rPr>
          <w:rFonts w:eastAsia="Calibri"/>
          <w:szCs w:val="36"/>
        </w:rPr>
        <w:t>•</w:t>
      </w:r>
      <w:r w:rsidRPr="003E71E6">
        <w:rPr>
          <w:rFonts w:eastAsia="Calibri"/>
          <w:szCs w:val="36"/>
        </w:rPr>
        <w:tab/>
      </w:r>
      <w:r>
        <w:rPr>
          <w:rFonts w:eastAsia="Calibri"/>
          <w:szCs w:val="36"/>
        </w:rPr>
        <w:t>Readecuación de líneas eléctricas para la nave de comercialización de productos cárnicos para eficiencia del consumo eléctrico de los operadores.</w:t>
      </w:r>
    </w:p>
    <w:p w14:paraId="31ADC2B5" w14:textId="07663770" w:rsidR="00B6665E" w:rsidRDefault="00B6665E" w:rsidP="00485B71">
      <w:pPr>
        <w:spacing w:line="360" w:lineRule="auto"/>
        <w:jc w:val="both"/>
        <w:rPr>
          <w:rFonts w:eastAsia="Calibri"/>
          <w:szCs w:val="36"/>
        </w:rPr>
      </w:pPr>
      <w:r w:rsidRPr="003E71E6">
        <w:rPr>
          <w:rFonts w:eastAsia="Calibri"/>
          <w:szCs w:val="36"/>
        </w:rPr>
        <w:t>•</w:t>
      </w:r>
      <w:r w:rsidRPr="003E71E6">
        <w:rPr>
          <w:rFonts w:eastAsia="Calibri"/>
          <w:szCs w:val="36"/>
        </w:rPr>
        <w:tab/>
      </w:r>
      <w:r>
        <w:rPr>
          <w:rFonts w:eastAsia="Calibri"/>
          <w:szCs w:val="36"/>
        </w:rPr>
        <w:t xml:space="preserve">Nuevas infraestructuras para las operaciones del Merca Santo Domingo, dentro de las que se encuentran </w:t>
      </w:r>
      <w:r w:rsidR="00AC7820">
        <w:rPr>
          <w:rFonts w:eastAsia="Calibri"/>
          <w:szCs w:val="36"/>
        </w:rPr>
        <w:t xml:space="preserve">cafeterías para consumo de visitantes y trabajadores del Merca Santo Domingo y parqueos para camiones de productores de este mercado. </w:t>
      </w:r>
    </w:p>
    <w:p w14:paraId="4E95C461" w14:textId="77777777" w:rsidR="004C6BA7" w:rsidRDefault="004C6BA7" w:rsidP="00485B71">
      <w:pPr>
        <w:spacing w:line="360" w:lineRule="auto"/>
        <w:jc w:val="both"/>
      </w:pPr>
    </w:p>
    <w:p w14:paraId="69AF789E" w14:textId="1F78D372" w:rsidR="00137917" w:rsidRDefault="00137917" w:rsidP="00485B71">
      <w:pPr>
        <w:spacing w:line="360" w:lineRule="auto"/>
        <w:jc w:val="both"/>
      </w:pPr>
    </w:p>
    <w:p w14:paraId="79547D60" w14:textId="66D7AF4A" w:rsidR="00137917" w:rsidRDefault="00137917" w:rsidP="00485B71">
      <w:pPr>
        <w:spacing w:line="360" w:lineRule="auto"/>
        <w:jc w:val="both"/>
      </w:pPr>
    </w:p>
    <w:p w14:paraId="7B6CA609" w14:textId="2A36D315" w:rsidR="00137917" w:rsidRDefault="00137917" w:rsidP="00485B71">
      <w:pPr>
        <w:spacing w:line="360" w:lineRule="auto"/>
        <w:jc w:val="both"/>
      </w:pPr>
    </w:p>
    <w:p w14:paraId="144C96BC" w14:textId="3E08715D" w:rsidR="00137917" w:rsidRDefault="00137917" w:rsidP="00485B71">
      <w:pPr>
        <w:spacing w:line="360" w:lineRule="auto"/>
        <w:jc w:val="both"/>
      </w:pPr>
    </w:p>
    <w:p w14:paraId="64F1D353" w14:textId="1355A3CE" w:rsidR="00137917" w:rsidRDefault="00137917" w:rsidP="00485B71">
      <w:pPr>
        <w:spacing w:line="360" w:lineRule="auto"/>
        <w:jc w:val="both"/>
      </w:pPr>
    </w:p>
    <w:p w14:paraId="5779E316" w14:textId="4C506FFD" w:rsidR="00137917" w:rsidRDefault="00137917" w:rsidP="00485B71">
      <w:pPr>
        <w:spacing w:line="360" w:lineRule="auto"/>
        <w:jc w:val="both"/>
      </w:pPr>
    </w:p>
    <w:p w14:paraId="44E51FD1" w14:textId="77BE95E2" w:rsidR="00137917" w:rsidRDefault="00137917" w:rsidP="00485B71">
      <w:pPr>
        <w:spacing w:line="360" w:lineRule="auto"/>
        <w:jc w:val="both"/>
      </w:pPr>
    </w:p>
    <w:p w14:paraId="6588ED18" w14:textId="4D2906DA" w:rsidR="00137917" w:rsidRDefault="00137917" w:rsidP="00485B71">
      <w:pPr>
        <w:spacing w:line="360" w:lineRule="auto"/>
        <w:jc w:val="both"/>
      </w:pPr>
    </w:p>
    <w:p w14:paraId="39F8B0B6" w14:textId="5A150C7D" w:rsidR="00137917" w:rsidRDefault="00137917" w:rsidP="00485B71">
      <w:pPr>
        <w:spacing w:line="360" w:lineRule="auto"/>
        <w:jc w:val="both"/>
      </w:pPr>
    </w:p>
    <w:p w14:paraId="748D039B" w14:textId="39339366" w:rsidR="00137917" w:rsidRDefault="00137917" w:rsidP="00485B71">
      <w:pPr>
        <w:spacing w:line="360" w:lineRule="auto"/>
        <w:jc w:val="both"/>
      </w:pPr>
    </w:p>
    <w:p w14:paraId="10DE8845" w14:textId="48ACAEAF" w:rsidR="00485B71" w:rsidRPr="00DF76F9" w:rsidRDefault="009870D7" w:rsidP="00485B71">
      <w:pPr>
        <w:pStyle w:val="Heading1"/>
      </w:pPr>
      <w:bookmarkStart w:id="28" w:name="_Toc119507044"/>
      <w:r w:rsidRPr="00DF76F9">
        <w:lastRenderedPageBreak/>
        <w:t>ANEXOS</w:t>
      </w:r>
      <w:bookmarkEnd w:id="28"/>
      <w:r w:rsidRPr="00DF76F9">
        <w:t xml:space="preserve"> </w:t>
      </w:r>
    </w:p>
    <w:p w14:paraId="441E6667" w14:textId="77777777" w:rsidR="00485B71" w:rsidRPr="00DF76F9" w:rsidRDefault="00485B71" w:rsidP="00485B71">
      <w:pPr>
        <w:jc w:val="both"/>
        <w:rPr>
          <w:rFonts w:eastAsia="Calibri"/>
          <w:sz w:val="18"/>
        </w:rPr>
      </w:pPr>
      <w:r w:rsidRPr="002B4451">
        <w:rPr>
          <w:rFonts w:eastAsia="Calibri"/>
          <w:noProof/>
          <w:sz w:val="18"/>
        </w:rPr>
        <mc:AlternateContent>
          <mc:Choice Requires="wps">
            <w:drawing>
              <wp:anchor distT="0" distB="0" distL="114300" distR="114300" simplePos="0" relativeHeight="251736064"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85CD"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1D956000" w14:textId="0E1F3A5F" w:rsidR="001736CF" w:rsidRPr="00962596" w:rsidRDefault="00203A32" w:rsidP="00962596">
      <w:pPr>
        <w:rPr>
          <w:b/>
          <w:bCs/>
        </w:rPr>
      </w:pPr>
      <w:r w:rsidRPr="00962596">
        <w:rPr>
          <w:b/>
          <w:bCs/>
        </w:rPr>
        <w:t xml:space="preserve">a. </w:t>
      </w:r>
      <w:r w:rsidR="001736CF" w:rsidRPr="00962596">
        <w:rPr>
          <w:b/>
          <w:bCs/>
        </w:rPr>
        <w:t xml:space="preserve">Matriz de Principales Indicadores de Gestión por Procesos. </w:t>
      </w:r>
    </w:p>
    <w:tbl>
      <w:tblPr>
        <w:tblW w:w="8066" w:type="dxa"/>
        <w:tblInd w:w="70" w:type="dxa"/>
        <w:tblCellMar>
          <w:left w:w="70" w:type="dxa"/>
          <w:right w:w="70" w:type="dxa"/>
        </w:tblCellMar>
        <w:tblLook w:val="04A0" w:firstRow="1" w:lastRow="0" w:firstColumn="1" w:lastColumn="0" w:noHBand="0" w:noVBand="1"/>
      </w:tblPr>
      <w:tblGrid>
        <w:gridCol w:w="2127"/>
        <w:gridCol w:w="2944"/>
        <w:gridCol w:w="2995"/>
      </w:tblGrid>
      <w:tr w:rsidR="00203A32" w:rsidRPr="00203A32" w14:paraId="2EB3AB5D" w14:textId="77777777" w:rsidTr="00EA1D01">
        <w:trPr>
          <w:trHeight w:val="854"/>
        </w:trPr>
        <w:tc>
          <w:tcPr>
            <w:tcW w:w="2127"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42E83198" w14:textId="77777777" w:rsidR="00203A32" w:rsidRPr="00203A32" w:rsidRDefault="00203A32" w:rsidP="00203A32">
            <w:pPr>
              <w:spacing w:after="0" w:line="240" w:lineRule="auto"/>
              <w:jc w:val="center"/>
              <w:rPr>
                <w:rFonts w:eastAsia="Times New Roman"/>
                <w:b/>
                <w:bCs/>
                <w:color w:val="FFFFFF"/>
                <w:spacing w:val="0"/>
                <w:lang w:eastAsia="es-DO"/>
              </w:rPr>
            </w:pPr>
            <w:r w:rsidRPr="00203A32">
              <w:rPr>
                <w:rFonts w:eastAsia="Times New Roman"/>
                <w:b/>
                <w:bCs/>
                <w:color w:val="FFFFFF"/>
                <w:spacing w:val="0"/>
                <w:lang w:val="en-US" w:eastAsia="es-DO"/>
              </w:rPr>
              <w:t>Indicador</w:t>
            </w:r>
          </w:p>
        </w:tc>
        <w:tc>
          <w:tcPr>
            <w:tcW w:w="2944" w:type="dxa"/>
            <w:tcBorders>
              <w:top w:val="single" w:sz="8" w:space="0" w:color="auto"/>
              <w:left w:val="nil"/>
              <w:bottom w:val="single" w:sz="8" w:space="0" w:color="auto"/>
              <w:right w:val="single" w:sz="8" w:space="0" w:color="auto"/>
            </w:tcBorders>
            <w:shd w:val="clear" w:color="000000" w:fill="002060"/>
            <w:vAlign w:val="center"/>
            <w:hideMark/>
          </w:tcPr>
          <w:p w14:paraId="60C37938" w14:textId="77777777" w:rsidR="00203A32" w:rsidRPr="00203A32" w:rsidRDefault="00203A32" w:rsidP="00203A32">
            <w:pPr>
              <w:spacing w:after="0" w:line="240" w:lineRule="auto"/>
              <w:jc w:val="center"/>
              <w:rPr>
                <w:rFonts w:eastAsia="Times New Roman"/>
                <w:b/>
                <w:bCs/>
                <w:color w:val="FFFFFF"/>
                <w:spacing w:val="0"/>
                <w:lang w:eastAsia="es-DO"/>
              </w:rPr>
            </w:pPr>
            <w:r w:rsidRPr="00203A32">
              <w:rPr>
                <w:rFonts w:eastAsia="Times New Roman"/>
                <w:b/>
                <w:bCs/>
                <w:color w:val="FFFFFF"/>
                <w:spacing w:val="0"/>
                <w:lang w:eastAsia="es-DO"/>
              </w:rPr>
              <w:t>Puntuación actual (%)</w:t>
            </w:r>
          </w:p>
        </w:tc>
        <w:tc>
          <w:tcPr>
            <w:tcW w:w="2995" w:type="dxa"/>
            <w:tcBorders>
              <w:top w:val="single" w:sz="8" w:space="0" w:color="auto"/>
              <w:left w:val="nil"/>
              <w:bottom w:val="nil"/>
              <w:right w:val="single" w:sz="8" w:space="0" w:color="auto"/>
            </w:tcBorders>
            <w:shd w:val="clear" w:color="000000" w:fill="002060"/>
            <w:vAlign w:val="center"/>
            <w:hideMark/>
          </w:tcPr>
          <w:p w14:paraId="460E53DA" w14:textId="77777777" w:rsidR="00203A32" w:rsidRPr="00203A32" w:rsidRDefault="00203A32" w:rsidP="00203A32">
            <w:pPr>
              <w:spacing w:after="0" w:line="240" w:lineRule="auto"/>
              <w:jc w:val="center"/>
              <w:rPr>
                <w:rFonts w:eastAsia="Times New Roman"/>
                <w:b/>
                <w:bCs/>
                <w:color w:val="FFFFFF"/>
                <w:spacing w:val="0"/>
                <w:lang w:eastAsia="es-DO"/>
              </w:rPr>
            </w:pPr>
            <w:r w:rsidRPr="00203A32">
              <w:rPr>
                <w:rFonts w:eastAsia="Times New Roman"/>
                <w:b/>
                <w:bCs/>
                <w:color w:val="FFFFFF"/>
                <w:spacing w:val="0"/>
                <w:lang w:eastAsia="es-DO"/>
              </w:rPr>
              <w:t>Puntuación meta (%)</w:t>
            </w:r>
          </w:p>
        </w:tc>
      </w:tr>
      <w:tr w:rsidR="00203A32" w:rsidRPr="00203A32" w14:paraId="2D33CEBA" w14:textId="77777777" w:rsidTr="00EA1D01">
        <w:trPr>
          <w:trHeight w:val="17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3DC1C81B"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SISMAP</w:t>
            </w:r>
          </w:p>
        </w:tc>
        <w:tc>
          <w:tcPr>
            <w:tcW w:w="2944" w:type="dxa"/>
            <w:tcBorders>
              <w:top w:val="nil"/>
              <w:left w:val="nil"/>
              <w:bottom w:val="single" w:sz="8" w:space="0" w:color="auto"/>
              <w:right w:val="single" w:sz="8" w:space="0" w:color="auto"/>
            </w:tcBorders>
            <w:shd w:val="clear" w:color="auto" w:fill="auto"/>
            <w:vAlign w:val="center"/>
            <w:hideMark/>
          </w:tcPr>
          <w:p w14:paraId="4E268BEC" w14:textId="3C799D5A" w:rsidR="00203A32" w:rsidRPr="00203A32" w:rsidRDefault="00203A32" w:rsidP="00203A32">
            <w:pPr>
              <w:spacing w:after="0" w:line="240" w:lineRule="auto"/>
              <w:jc w:val="center"/>
              <w:rPr>
                <w:rFonts w:eastAsia="Times New Roman"/>
                <w:spacing w:val="0"/>
                <w:lang w:eastAsia="es-DO"/>
              </w:rPr>
            </w:pPr>
            <w:r>
              <w:rPr>
                <w:rFonts w:eastAsia="Times New Roman"/>
                <w:spacing w:val="0"/>
                <w:lang w:eastAsia="es-DO"/>
              </w:rPr>
              <w:t>83.13</w:t>
            </w:r>
            <w:r w:rsidRPr="00203A32">
              <w:rPr>
                <w:rFonts w:eastAsia="Times New Roman"/>
                <w:spacing w:val="0"/>
                <w:lang w:eastAsia="es-DO"/>
              </w:rPr>
              <w:t>%</w:t>
            </w:r>
          </w:p>
        </w:tc>
        <w:tc>
          <w:tcPr>
            <w:tcW w:w="2995" w:type="dxa"/>
            <w:tcBorders>
              <w:top w:val="nil"/>
              <w:left w:val="nil"/>
              <w:bottom w:val="single" w:sz="8" w:space="0" w:color="auto"/>
              <w:right w:val="single" w:sz="8" w:space="0" w:color="auto"/>
            </w:tcBorders>
            <w:shd w:val="clear" w:color="auto" w:fill="auto"/>
            <w:vAlign w:val="center"/>
            <w:hideMark/>
          </w:tcPr>
          <w:p w14:paraId="37D2CDF4"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80%</w:t>
            </w:r>
          </w:p>
        </w:tc>
      </w:tr>
      <w:tr w:rsidR="00203A32" w:rsidRPr="00203A32" w14:paraId="710E79FA" w14:textId="77777777" w:rsidTr="00EA1D01">
        <w:trPr>
          <w:trHeight w:val="17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378E7B2E"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SISCOMPRAS</w:t>
            </w:r>
          </w:p>
        </w:tc>
        <w:tc>
          <w:tcPr>
            <w:tcW w:w="2944" w:type="dxa"/>
            <w:tcBorders>
              <w:top w:val="nil"/>
              <w:left w:val="nil"/>
              <w:bottom w:val="single" w:sz="8" w:space="0" w:color="auto"/>
              <w:right w:val="single" w:sz="8" w:space="0" w:color="auto"/>
            </w:tcBorders>
            <w:shd w:val="clear" w:color="auto" w:fill="auto"/>
            <w:vAlign w:val="center"/>
            <w:hideMark/>
          </w:tcPr>
          <w:p w14:paraId="701863BB" w14:textId="6D03635F"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8</w:t>
            </w:r>
            <w:r>
              <w:rPr>
                <w:rFonts w:eastAsia="Times New Roman"/>
                <w:spacing w:val="0"/>
                <w:lang w:eastAsia="es-DO"/>
              </w:rPr>
              <w:t>5</w:t>
            </w:r>
            <w:r w:rsidRPr="00203A32">
              <w:rPr>
                <w:rFonts w:eastAsia="Times New Roman"/>
                <w:spacing w:val="0"/>
                <w:lang w:eastAsia="es-DO"/>
              </w:rPr>
              <w:t>.</w:t>
            </w:r>
            <w:r>
              <w:rPr>
                <w:rFonts w:eastAsia="Times New Roman"/>
                <w:spacing w:val="0"/>
                <w:lang w:eastAsia="es-DO"/>
              </w:rPr>
              <w:t>87</w:t>
            </w:r>
            <w:r w:rsidRPr="00203A32">
              <w:rPr>
                <w:rFonts w:eastAsia="Times New Roman"/>
                <w:spacing w:val="0"/>
                <w:lang w:eastAsia="es-DO"/>
              </w:rPr>
              <w:t>%</w:t>
            </w:r>
          </w:p>
        </w:tc>
        <w:tc>
          <w:tcPr>
            <w:tcW w:w="2995" w:type="dxa"/>
            <w:tcBorders>
              <w:top w:val="nil"/>
              <w:left w:val="nil"/>
              <w:bottom w:val="single" w:sz="8" w:space="0" w:color="auto"/>
              <w:right w:val="single" w:sz="8" w:space="0" w:color="auto"/>
            </w:tcBorders>
            <w:shd w:val="clear" w:color="auto" w:fill="auto"/>
            <w:vAlign w:val="center"/>
            <w:hideMark/>
          </w:tcPr>
          <w:p w14:paraId="72B6FCD5"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80%</w:t>
            </w:r>
          </w:p>
        </w:tc>
      </w:tr>
      <w:tr w:rsidR="00203A32" w:rsidRPr="00203A32" w14:paraId="3A0E883F" w14:textId="77777777" w:rsidTr="00EA1D01">
        <w:trPr>
          <w:trHeight w:val="17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536A5CBD"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NOBACI</w:t>
            </w:r>
          </w:p>
        </w:tc>
        <w:tc>
          <w:tcPr>
            <w:tcW w:w="2944" w:type="dxa"/>
            <w:tcBorders>
              <w:top w:val="nil"/>
              <w:left w:val="nil"/>
              <w:bottom w:val="single" w:sz="8" w:space="0" w:color="auto"/>
              <w:right w:val="single" w:sz="8" w:space="0" w:color="auto"/>
            </w:tcBorders>
            <w:shd w:val="clear" w:color="auto" w:fill="auto"/>
            <w:vAlign w:val="center"/>
            <w:hideMark/>
          </w:tcPr>
          <w:p w14:paraId="32748E4F" w14:textId="13DF21AC" w:rsidR="00203A32" w:rsidRPr="00203A32" w:rsidRDefault="00203A32" w:rsidP="00203A32">
            <w:pPr>
              <w:spacing w:after="0" w:line="240" w:lineRule="auto"/>
              <w:jc w:val="center"/>
              <w:rPr>
                <w:rFonts w:eastAsia="Times New Roman"/>
                <w:spacing w:val="0"/>
                <w:lang w:eastAsia="es-DO"/>
              </w:rPr>
            </w:pPr>
            <w:r>
              <w:rPr>
                <w:rFonts w:eastAsia="Times New Roman"/>
                <w:spacing w:val="0"/>
                <w:lang w:eastAsia="es-DO"/>
              </w:rPr>
              <w:t>3</w:t>
            </w:r>
            <w:r w:rsidR="003E71E6">
              <w:rPr>
                <w:rFonts w:eastAsia="Times New Roman"/>
                <w:spacing w:val="0"/>
                <w:lang w:eastAsia="es-DO"/>
              </w:rPr>
              <w:t>2.19</w:t>
            </w:r>
            <w:r w:rsidRPr="00203A32">
              <w:rPr>
                <w:rFonts w:eastAsia="Times New Roman"/>
                <w:spacing w:val="0"/>
                <w:lang w:eastAsia="es-DO"/>
              </w:rPr>
              <w:t>%</w:t>
            </w:r>
          </w:p>
        </w:tc>
        <w:tc>
          <w:tcPr>
            <w:tcW w:w="2995" w:type="dxa"/>
            <w:tcBorders>
              <w:top w:val="nil"/>
              <w:left w:val="nil"/>
              <w:bottom w:val="single" w:sz="8" w:space="0" w:color="auto"/>
              <w:right w:val="single" w:sz="8" w:space="0" w:color="auto"/>
            </w:tcBorders>
            <w:shd w:val="clear" w:color="auto" w:fill="auto"/>
            <w:vAlign w:val="center"/>
            <w:hideMark/>
          </w:tcPr>
          <w:p w14:paraId="3C8449C3"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80%</w:t>
            </w:r>
          </w:p>
        </w:tc>
      </w:tr>
      <w:tr w:rsidR="00157337" w:rsidRPr="00203A32" w14:paraId="1A0C84B1" w14:textId="77777777" w:rsidTr="00EA1D01">
        <w:trPr>
          <w:trHeight w:val="179"/>
        </w:trPr>
        <w:tc>
          <w:tcPr>
            <w:tcW w:w="2127" w:type="dxa"/>
            <w:tcBorders>
              <w:top w:val="nil"/>
              <w:left w:val="single" w:sz="8" w:space="0" w:color="auto"/>
              <w:bottom w:val="single" w:sz="8" w:space="0" w:color="auto"/>
              <w:right w:val="single" w:sz="8" w:space="0" w:color="auto"/>
            </w:tcBorders>
            <w:shd w:val="clear" w:color="auto" w:fill="auto"/>
            <w:vAlign w:val="center"/>
          </w:tcPr>
          <w:p w14:paraId="333AFB75" w14:textId="10C544DF" w:rsidR="00157337" w:rsidRPr="00203A32" w:rsidRDefault="00157337" w:rsidP="00203A32">
            <w:pPr>
              <w:spacing w:after="0" w:line="240" w:lineRule="auto"/>
              <w:jc w:val="center"/>
              <w:rPr>
                <w:rFonts w:eastAsia="Times New Roman"/>
                <w:spacing w:val="0"/>
                <w:lang w:eastAsia="es-DO"/>
              </w:rPr>
            </w:pPr>
            <w:r>
              <w:rPr>
                <w:rFonts w:eastAsia="Times New Roman"/>
                <w:spacing w:val="0"/>
                <w:lang w:eastAsia="es-DO"/>
              </w:rPr>
              <w:t>SAIP</w:t>
            </w:r>
          </w:p>
        </w:tc>
        <w:tc>
          <w:tcPr>
            <w:tcW w:w="2944" w:type="dxa"/>
            <w:tcBorders>
              <w:top w:val="nil"/>
              <w:left w:val="nil"/>
              <w:bottom w:val="single" w:sz="8" w:space="0" w:color="auto"/>
              <w:right w:val="single" w:sz="8" w:space="0" w:color="auto"/>
            </w:tcBorders>
            <w:shd w:val="clear" w:color="auto" w:fill="auto"/>
            <w:vAlign w:val="center"/>
          </w:tcPr>
          <w:p w14:paraId="78CD9862" w14:textId="200C14E4" w:rsidR="00157337" w:rsidRDefault="00157337" w:rsidP="00203A32">
            <w:pPr>
              <w:spacing w:after="0" w:line="240" w:lineRule="auto"/>
              <w:jc w:val="center"/>
              <w:rPr>
                <w:rFonts w:eastAsia="Times New Roman"/>
                <w:spacing w:val="0"/>
                <w:lang w:eastAsia="es-DO"/>
              </w:rPr>
            </w:pPr>
            <w:r>
              <w:rPr>
                <w:rFonts w:eastAsia="Times New Roman"/>
                <w:spacing w:val="0"/>
                <w:lang w:eastAsia="es-DO"/>
              </w:rPr>
              <w:t>52.75%</w:t>
            </w:r>
          </w:p>
        </w:tc>
        <w:tc>
          <w:tcPr>
            <w:tcW w:w="2995" w:type="dxa"/>
            <w:tcBorders>
              <w:top w:val="nil"/>
              <w:left w:val="nil"/>
              <w:bottom w:val="single" w:sz="8" w:space="0" w:color="auto"/>
              <w:right w:val="single" w:sz="8" w:space="0" w:color="auto"/>
            </w:tcBorders>
            <w:shd w:val="clear" w:color="auto" w:fill="auto"/>
            <w:vAlign w:val="center"/>
          </w:tcPr>
          <w:p w14:paraId="025BE27D" w14:textId="58C5C9E8" w:rsidR="00157337" w:rsidRPr="00203A32" w:rsidRDefault="00157337" w:rsidP="00203A32">
            <w:pPr>
              <w:spacing w:after="0" w:line="240" w:lineRule="auto"/>
              <w:jc w:val="center"/>
              <w:rPr>
                <w:rFonts w:eastAsia="Times New Roman"/>
                <w:spacing w:val="0"/>
                <w:lang w:eastAsia="es-DO"/>
              </w:rPr>
            </w:pPr>
            <w:r w:rsidRPr="00203A32">
              <w:rPr>
                <w:rFonts w:eastAsia="Times New Roman"/>
                <w:spacing w:val="0"/>
                <w:lang w:eastAsia="es-DO"/>
              </w:rPr>
              <w:t>80%</w:t>
            </w:r>
          </w:p>
        </w:tc>
      </w:tr>
      <w:tr w:rsidR="00203A32" w:rsidRPr="00203A32" w14:paraId="2C97D7BE" w14:textId="77777777" w:rsidTr="00EA1D01">
        <w:trPr>
          <w:trHeight w:val="179"/>
        </w:trPr>
        <w:tc>
          <w:tcPr>
            <w:tcW w:w="2127" w:type="dxa"/>
            <w:tcBorders>
              <w:top w:val="nil"/>
              <w:left w:val="single" w:sz="8" w:space="0" w:color="auto"/>
              <w:bottom w:val="single" w:sz="8" w:space="0" w:color="auto"/>
              <w:right w:val="single" w:sz="8" w:space="0" w:color="auto"/>
            </w:tcBorders>
            <w:shd w:val="clear" w:color="auto" w:fill="auto"/>
            <w:vAlign w:val="center"/>
            <w:hideMark/>
          </w:tcPr>
          <w:p w14:paraId="5A8D9A86"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SISTICGE</w:t>
            </w:r>
          </w:p>
        </w:tc>
        <w:tc>
          <w:tcPr>
            <w:tcW w:w="2944" w:type="dxa"/>
            <w:tcBorders>
              <w:top w:val="nil"/>
              <w:left w:val="nil"/>
              <w:bottom w:val="single" w:sz="8" w:space="0" w:color="auto"/>
              <w:right w:val="single" w:sz="8" w:space="0" w:color="auto"/>
            </w:tcBorders>
            <w:shd w:val="clear" w:color="auto" w:fill="auto"/>
            <w:vAlign w:val="center"/>
            <w:hideMark/>
          </w:tcPr>
          <w:p w14:paraId="056DE505" w14:textId="42E10CE4" w:rsidR="00203A32" w:rsidRPr="00203A32" w:rsidRDefault="00203A32" w:rsidP="00203A32">
            <w:pPr>
              <w:spacing w:after="0" w:line="240" w:lineRule="auto"/>
              <w:jc w:val="center"/>
              <w:rPr>
                <w:rFonts w:eastAsia="Times New Roman"/>
                <w:spacing w:val="0"/>
                <w:lang w:eastAsia="es-DO"/>
              </w:rPr>
            </w:pPr>
            <w:r>
              <w:rPr>
                <w:rFonts w:eastAsia="Times New Roman"/>
                <w:spacing w:val="0"/>
                <w:lang w:eastAsia="es-DO"/>
              </w:rPr>
              <w:t>53.61</w:t>
            </w:r>
            <w:r w:rsidRPr="00203A32">
              <w:rPr>
                <w:rFonts w:eastAsia="Times New Roman"/>
                <w:spacing w:val="0"/>
                <w:lang w:eastAsia="es-DO"/>
              </w:rPr>
              <w:t>%</w:t>
            </w:r>
          </w:p>
        </w:tc>
        <w:tc>
          <w:tcPr>
            <w:tcW w:w="2995" w:type="dxa"/>
            <w:tcBorders>
              <w:top w:val="nil"/>
              <w:left w:val="nil"/>
              <w:bottom w:val="single" w:sz="8" w:space="0" w:color="auto"/>
              <w:right w:val="single" w:sz="8" w:space="0" w:color="auto"/>
            </w:tcBorders>
            <w:shd w:val="clear" w:color="auto" w:fill="auto"/>
            <w:vAlign w:val="center"/>
            <w:hideMark/>
          </w:tcPr>
          <w:p w14:paraId="63F7983A" w14:textId="77777777" w:rsidR="00203A32" w:rsidRPr="00203A32" w:rsidRDefault="00203A32" w:rsidP="00203A32">
            <w:pPr>
              <w:spacing w:after="0" w:line="240" w:lineRule="auto"/>
              <w:jc w:val="center"/>
              <w:rPr>
                <w:rFonts w:eastAsia="Times New Roman"/>
                <w:spacing w:val="0"/>
                <w:lang w:eastAsia="es-DO"/>
              </w:rPr>
            </w:pPr>
            <w:r w:rsidRPr="00203A32">
              <w:rPr>
                <w:rFonts w:eastAsia="Times New Roman"/>
                <w:spacing w:val="0"/>
                <w:lang w:eastAsia="es-DO"/>
              </w:rPr>
              <w:t>80%</w:t>
            </w:r>
          </w:p>
        </w:tc>
      </w:tr>
    </w:tbl>
    <w:p w14:paraId="2B1C5464" w14:textId="77777777" w:rsidR="00203A32" w:rsidRDefault="00203A32" w:rsidP="00203A32"/>
    <w:p w14:paraId="60E80430" w14:textId="37BDF688" w:rsidR="00203A32" w:rsidRDefault="00203A32" w:rsidP="00203A32">
      <w:pPr>
        <w:spacing w:line="360" w:lineRule="auto"/>
        <w:jc w:val="both"/>
        <w:rPr>
          <w:rFonts w:eastAsia="Calibri"/>
        </w:rPr>
      </w:pPr>
      <w:r>
        <w:rPr>
          <w:rFonts w:eastAsia="Calibri"/>
        </w:rPr>
        <w:t xml:space="preserve">A inicios del segundo trimestre del año, el Ministerio de Administración Pública (MAP) cambió la plataforma del Sistema Monitoreo de la Administración Pública (SISMAP) y con esto reinició las puntuaciones previas, </w:t>
      </w:r>
      <w:r w:rsidR="00EA0770">
        <w:rPr>
          <w:rFonts w:eastAsia="Calibri"/>
        </w:rPr>
        <w:t>teniendo al último corte del segundo trimestre una puntuación de 39%.</w:t>
      </w:r>
      <w:r>
        <w:rPr>
          <w:rFonts w:eastAsia="Calibri"/>
        </w:rPr>
        <w:t xml:space="preserve"> Los departamentos de Planificación &amp; Desarrollo</w:t>
      </w:r>
      <w:r w:rsidR="00EA0770">
        <w:rPr>
          <w:rFonts w:eastAsia="Calibri"/>
        </w:rPr>
        <w:t xml:space="preserve"> </w:t>
      </w:r>
      <w:r w:rsidR="00EA0770" w:rsidRPr="00EA0770">
        <w:rPr>
          <w:rFonts w:eastAsia="Calibri"/>
        </w:rPr>
        <w:t>y Recursos Humanos</w:t>
      </w:r>
      <w:r w:rsidR="00EA0770">
        <w:rPr>
          <w:rFonts w:eastAsia="Calibri"/>
        </w:rPr>
        <w:t xml:space="preserve"> realizaron un plan de acción para elevar la puntuación general del indicador a través de actividades coordinadas de manera cronológica ejecutando todas las iniciativas de manera pertinente. Este trabajo coordinado trajo como resultado el aumento del indicador a 83.13% al cierre del tercer trimestre, logrando </w:t>
      </w:r>
      <w:r w:rsidR="00157337">
        <w:rPr>
          <w:rFonts w:eastAsia="Calibri"/>
        </w:rPr>
        <w:t>colocar en verde el indicador por primera vez en cuatro años.</w:t>
      </w:r>
    </w:p>
    <w:p w14:paraId="26C858E2" w14:textId="341EF576" w:rsidR="00203A32" w:rsidRDefault="00157337" w:rsidP="00203A32">
      <w:pPr>
        <w:spacing w:line="360" w:lineRule="auto"/>
        <w:jc w:val="both"/>
        <w:rPr>
          <w:rFonts w:eastAsia="Calibri"/>
        </w:rPr>
      </w:pPr>
      <w:r>
        <w:rPr>
          <w:rFonts w:eastAsia="Calibri"/>
        </w:rPr>
        <w:t>C</w:t>
      </w:r>
      <w:r w:rsidR="00203A32">
        <w:rPr>
          <w:rFonts w:eastAsia="Calibri"/>
        </w:rPr>
        <w:t xml:space="preserve">on el </w:t>
      </w:r>
      <w:r>
        <w:rPr>
          <w:rFonts w:eastAsia="Calibri"/>
        </w:rPr>
        <w:t xml:space="preserve">indicador del </w:t>
      </w:r>
      <w:r w:rsidR="00203A32">
        <w:rPr>
          <w:rFonts w:eastAsia="Calibri"/>
        </w:rPr>
        <w:t>SAIP, que al igual que el MAP, la Dirección General de Ética e Integridad Gubernamental (DIGEIG) requirió a las instituciones ponerse al día con la carga de evidencias pertinentes para lograr el cometido de cuantificar la transparencia de la gestión pública</w:t>
      </w:r>
      <w:r>
        <w:rPr>
          <w:rFonts w:eastAsia="Calibri"/>
        </w:rPr>
        <w:t xml:space="preserve"> luego de haber reiniciado el indicador al igual que el del SISMAP. En este la puntuación actual ya sobrepasa la media del porcentaje por las informaciones remitidas a esta dirección, pretendiendo alcanzar el 80% en el primer trimestre del año próximo. </w:t>
      </w:r>
    </w:p>
    <w:p w14:paraId="6F06A06E" w14:textId="77777777" w:rsidR="00203A32" w:rsidRDefault="00203A32" w:rsidP="00203A32">
      <w:pPr>
        <w:spacing w:line="360" w:lineRule="auto"/>
        <w:jc w:val="both"/>
        <w:rPr>
          <w:rFonts w:eastAsia="Calibri"/>
        </w:rPr>
      </w:pPr>
      <w:r>
        <w:rPr>
          <w:rFonts w:eastAsia="Calibri"/>
        </w:rPr>
        <w:lastRenderedPageBreak/>
        <w:t xml:space="preserve">En el caso del SISTICGE, se ha priorizado la gestión dentro de este último periodo mediante las vistas técnicas del personal de la </w:t>
      </w:r>
      <w:r w:rsidRPr="00D33A84">
        <w:rPr>
          <w:rFonts w:eastAsia="Calibri"/>
        </w:rPr>
        <w:t>Oficina Gubernamental de Tecnologías de la Información y Comunicación</w:t>
      </w:r>
      <w:r>
        <w:rPr>
          <w:rFonts w:eastAsia="Calibri"/>
        </w:rPr>
        <w:t xml:space="preserve"> (OPTIC) con miras a obtener una calificación satisfactoria en el futuro inmediato.</w:t>
      </w:r>
    </w:p>
    <w:p w14:paraId="554888ED" w14:textId="77777777" w:rsidR="00203A32" w:rsidRDefault="00203A32" w:rsidP="00654164"/>
    <w:p w14:paraId="4D92859A" w14:textId="77777777" w:rsidR="00137917" w:rsidRDefault="00137917" w:rsidP="00654164"/>
    <w:p w14:paraId="1BDAF41B" w14:textId="77777777" w:rsidR="00137917" w:rsidRDefault="00137917" w:rsidP="00654164"/>
    <w:p w14:paraId="0268C196" w14:textId="77777777" w:rsidR="00137917" w:rsidRDefault="00137917" w:rsidP="00654164"/>
    <w:p w14:paraId="6838EB37" w14:textId="77777777" w:rsidR="00137917" w:rsidRDefault="00137917" w:rsidP="00654164"/>
    <w:p w14:paraId="46CCF9A4" w14:textId="77777777" w:rsidR="00137917" w:rsidRDefault="00137917" w:rsidP="00654164"/>
    <w:p w14:paraId="387F8AD8" w14:textId="77777777" w:rsidR="00137917" w:rsidRDefault="00137917" w:rsidP="00654164"/>
    <w:p w14:paraId="2B76BEE6" w14:textId="77777777" w:rsidR="00137917" w:rsidRDefault="00137917" w:rsidP="00654164"/>
    <w:p w14:paraId="0C60C00D" w14:textId="77777777" w:rsidR="00137917" w:rsidRDefault="00137917" w:rsidP="00654164"/>
    <w:p w14:paraId="00DE6E6C" w14:textId="77777777" w:rsidR="00137917" w:rsidRDefault="00137917" w:rsidP="00654164"/>
    <w:p w14:paraId="330A3273" w14:textId="77777777" w:rsidR="00137917" w:rsidRDefault="00137917" w:rsidP="00654164"/>
    <w:p w14:paraId="548E5CE5" w14:textId="77777777" w:rsidR="00137917" w:rsidRDefault="00137917" w:rsidP="00654164"/>
    <w:p w14:paraId="213E71CD" w14:textId="77777777" w:rsidR="00137917" w:rsidRDefault="00137917" w:rsidP="00654164"/>
    <w:p w14:paraId="6E135689" w14:textId="77777777" w:rsidR="00137917" w:rsidRDefault="00137917" w:rsidP="00654164"/>
    <w:p w14:paraId="4925EC1B" w14:textId="77777777" w:rsidR="00137917" w:rsidRDefault="00137917" w:rsidP="00654164"/>
    <w:p w14:paraId="72012FAE" w14:textId="77777777" w:rsidR="00137917" w:rsidRDefault="00137917" w:rsidP="00654164"/>
    <w:p w14:paraId="38B8E292" w14:textId="77777777" w:rsidR="00137917" w:rsidRDefault="00137917" w:rsidP="00654164"/>
    <w:p w14:paraId="4074DB10" w14:textId="77777777" w:rsidR="00137917" w:rsidRDefault="00137917" w:rsidP="00654164"/>
    <w:p w14:paraId="78F1946A" w14:textId="77777777" w:rsidR="00137917" w:rsidRDefault="00137917" w:rsidP="00654164"/>
    <w:p w14:paraId="7A5A037A" w14:textId="77777777" w:rsidR="00137917" w:rsidRDefault="00137917" w:rsidP="00654164"/>
    <w:p w14:paraId="5DDA74F0" w14:textId="77777777" w:rsidR="00137917" w:rsidRDefault="00137917" w:rsidP="00654164"/>
    <w:p w14:paraId="4D80B188" w14:textId="77777777" w:rsidR="003933E3" w:rsidRDefault="003933E3" w:rsidP="00654164"/>
    <w:p w14:paraId="538B2910" w14:textId="77777777" w:rsidR="003933E3" w:rsidRDefault="003933E3" w:rsidP="00654164"/>
    <w:p w14:paraId="77D78E8D" w14:textId="5D279BA6" w:rsidR="001736CF" w:rsidRPr="00962596" w:rsidRDefault="001736CF" w:rsidP="00962596">
      <w:pPr>
        <w:rPr>
          <w:b/>
          <w:bCs/>
        </w:rPr>
      </w:pPr>
      <w:r w:rsidRPr="00962596">
        <w:rPr>
          <w:b/>
          <w:bCs/>
        </w:rPr>
        <w:lastRenderedPageBreak/>
        <w:t xml:space="preserve">b. Matriz Índice de Gestión Presupuestaria Anual (IGP). </w:t>
      </w:r>
    </w:p>
    <w:p w14:paraId="02351F5D" w14:textId="77777777" w:rsidR="00AB38F1" w:rsidRDefault="00AB38F1" w:rsidP="00654164"/>
    <w:tbl>
      <w:tblPr>
        <w:tblStyle w:val="TableGrid12"/>
        <w:tblW w:w="5967" w:type="pct"/>
        <w:jc w:val="center"/>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single" w:sz="12" w:space="0" w:color="1F4E79" w:themeColor="accent5" w:themeShade="80"/>
          <w:insideV w:val="single" w:sz="12" w:space="0" w:color="1F4E79" w:themeColor="accent5" w:themeShade="80"/>
        </w:tblBorders>
        <w:tblLook w:val="04A0" w:firstRow="1" w:lastRow="0" w:firstColumn="1" w:lastColumn="0" w:noHBand="0" w:noVBand="1"/>
      </w:tblPr>
      <w:tblGrid>
        <w:gridCol w:w="1974"/>
        <w:gridCol w:w="1712"/>
        <w:gridCol w:w="1943"/>
        <w:gridCol w:w="1420"/>
        <w:gridCol w:w="2367"/>
      </w:tblGrid>
      <w:tr w:rsidR="00137917" w:rsidRPr="00744BED" w14:paraId="2B51F3F5" w14:textId="77777777" w:rsidTr="00EA1D01">
        <w:trPr>
          <w:trHeight w:val="215"/>
          <w:jc w:val="center"/>
        </w:trPr>
        <w:tc>
          <w:tcPr>
            <w:tcW w:w="1048" w:type="pct"/>
            <w:vMerge w:val="restart"/>
            <w:tcBorders>
              <w:right w:val="single" w:sz="4" w:space="0" w:color="auto"/>
            </w:tcBorders>
            <w:shd w:val="clear" w:color="auto" w:fill="002060"/>
            <w:vAlign w:val="center"/>
          </w:tcPr>
          <w:p w14:paraId="6EB65B24" w14:textId="77777777" w:rsidR="00137917" w:rsidRPr="00744BED" w:rsidRDefault="00137917" w:rsidP="00EA1D01">
            <w:pPr>
              <w:jc w:val="center"/>
              <w:rPr>
                <w:b/>
                <w:bCs/>
                <w:color w:val="FFFFFF"/>
                <w:sz w:val="24"/>
                <w:szCs w:val="24"/>
                <w:lang w:val="en-US"/>
              </w:rPr>
            </w:pPr>
            <w:bookmarkStart w:id="29" w:name="_Hlk92798887"/>
            <w:proofErr w:type="spellStart"/>
            <w:r w:rsidRPr="00744BED">
              <w:rPr>
                <w:b/>
                <w:bCs/>
                <w:color w:val="FFFFFF"/>
                <w:sz w:val="24"/>
                <w:szCs w:val="24"/>
                <w:lang w:val="en-US"/>
              </w:rPr>
              <w:t>Producto</w:t>
            </w:r>
            <w:proofErr w:type="spellEnd"/>
          </w:p>
        </w:tc>
        <w:tc>
          <w:tcPr>
            <w:tcW w:w="909" w:type="pct"/>
            <w:vMerge w:val="restart"/>
            <w:tcBorders>
              <w:left w:val="single" w:sz="4" w:space="0" w:color="auto"/>
            </w:tcBorders>
            <w:shd w:val="clear" w:color="auto" w:fill="002060"/>
            <w:vAlign w:val="center"/>
          </w:tcPr>
          <w:p w14:paraId="64D361FF" w14:textId="77777777" w:rsidR="00137917" w:rsidRPr="00744BED" w:rsidRDefault="00137917" w:rsidP="00EA1D01">
            <w:pPr>
              <w:jc w:val="center"/>
              <w:rPr>
                <w:b/>
                <w:bCs/>
                <w:color w:val="FFFFFF"/>
                <w:sz w:val="24"/>
                <w:szCs w:val="24"/>
                <w:lang w:val="en-US"/>
              </w:rPr>
            </w:pPr>
            <w:r w:rsidRPr="00744BED">
              <w:rPr>
                <w:b/>
                <w:bCs/>
                <w:color w:val="FFFFFF"/>
                <w:sz w:val="24"/>
                <w:szCs w:val="24"/>
                <w:lang w:val="en-US"/>
              </w:rPr>
              <w:t>Indicador</w:t>
            </w:r>
          </w:p>
        </w:tc>
        <w:tc>
          <w:tcPr>
            <w:tcW w:w="3043" w:type="pct"/>
            <w:gridSpan w:val="3"/>
            <w:shd w:val="clear" w:color="auto" w:fill="002060"/>
            <w:vAlign w:val="center"/>
          </w:tcPr>
          <w:p w14:paraId="1C635F76" w14:textId="77777777" w:rsidR="00137917" w:rsidRPr="00744BED" w:rsidRDefault="00137917" w:rsidP="00EA1D01">
            <w:pPr>
              <w:spacing w:line="480" w:lineRule="auto"/>
              <w:jc w:val="center"/>
              <w:rPr>
                <w:b/>
                <w:bCs/>
                <w:color w:val="FFFFFF"/>
                <w:sz w:val="24"/>
                <w:szCs w:val="24"/>
                <w:lang w:val="en-US"/>
              </w:rPr>
            </w:pPr>
            <w:r w:rsidRPr="00744BED">
              <w:rPr>
                <w:b/>
                <w:bCs/>
                <w:color w:val="FFFFFF"/>
                <w:sz w:val="24"/>
                <w:szCs w:val="24"/>
                <w:lang w:val="en-US"/>
              </w:rPr>
              <w:t>Año 202</w:t>
            </w:r>
            <w:r>
              <w:rPr>
                <w:b/>
                <w:bCs/>
                <w:color w:val="FFFFFF"/>
                <w:sz w:val="24"/>
                <w:szCs w:val="24"/>
                <w:lang w:val="en-US"/>
              </w:rPr>
              <w:t>2</w:t>
            </w:r>
          </w:p>
        </w:tc>
      </w:tr>
      <w:tr w:rsidR="00137917" w:rsidRPr="00744BED" w14:paraId="2B4E7180" w14:textId="77777777" w:rsidTr="00EA1D01">
        <w:trPr>
          <w:trHeight w:val="181"/>
          <w:jc w:val="center"/>
        </w:trPr>
        <w:tc>
          <w:tcPr>
            <w:tcW w:w="1048" w:type="pct"/>
            <w:vMerge/>
            <w:tcBorders>
              <w:right w:val="single" w:sz="4" w:space="0" w:color="auto"/>
            </w:tcBorders>
            <w:shd w:val="clear" w:color="auto" w:fill="002060"/>
            <w:vAlign w:val="center"/>
          </w:tcPr>
          <w:p w14:paraId="0208B96D" w14:textId="77777777" w:rsidR="00137917" w:rsidRPr="00744BED" w:rsidRDefault="00137917" w:rsidP="00EA1D01">
            <w:pPr>
              <w:jc w:val="center"/>
              <w:rPr>
                <w:b/>
                <w:bCs/>
                <w:color w:val="FFFFFF"/>
                <w:sz w:val="24"/>
                <w:szCs w:val="24"/>
                <w:lang w:val="en-US"/>
              </w:rPr>
            </w:pPr>
          </w:p>
        </w:tc>
        <w:tc>
          <w:tcPr>
            <w:tcW w:w="909" w:type="pct"/>
            <w:vMerge/>
            <w:tcBorders>
              <w:left w:val="single" w:sz="4" w:space="0" w:color="auto"/>
            </w:tcBorders>
            <w:shd w:val="clear" w:color="auto" w:fill="002060"/>
            <w:vAlign w:val="center"/>
          </w:tcPr>
          <w:p w14:paraId="23BE3FA6" w14:textId="77777777" w:rsidR="00137917" w:rsidRPr="00744BED" w:rsidRDefault="00137917" w:rsidP="00EA1D01">
            <w:pPr>
              <w:jc w:val="center"/>
              <w:rPr>
                <w:b/>
                <w:bCs/>
                <w:color w:val="FFFFFF"/>
                <w:sz w:val="24"/>
                <w:szCs w:val="24"/>
                <w:lang w:val="en-US"/>
              </w:rPr>
            </w:pPr>
          </w:p>
        </w:tc>
        <w:tc>
          <w:tcPr>
            <w:tcW w:w="1032" w:type="pct"/>
            <w:shd w:val="clear" w:color="auto" w:fill="002060"/>
            <w:vAlign w:val="center"/>
          </w:tcPr>
          <w:p w14:paraId="549C8DDC" w14:textId="77777777" w:rsidR="00137917" w:rsidRPr="00744BED" w:rsidRDefault="00137917" w:rsidP="00EA1D01">
            <w:pPr>
              <w:jc w:val="center"/>
              <w:rPr>
                <w:b/>
                <w:bCs/>
                <w:color w:val="FFFFFF"/>
                <w:sz w:val="24"/>
                <w:szCs w:val="24"/>
                <w:lang w:val="en-US"/>
              </w:rPr>
            </w:pPr>
            <w:proofErr w:type="spellStart"/>
            <w:r w:rsidRPr="00744BED">
              <w:rPr>
                <w:b/>
                <w:bCs/>
                <w:color w:val="FFFFFF"/>
                <w:sz w:val="24"/>
                <w:szCs w:val="24"/>
                <w:lang w:val="en-US"/>
              </w:rPr>
              <w:t>Programación</w:t>
            </w:r>
            <w:proofErr w:type="spellEnd"/>
          </w:p>
          <w:p w14:paraId="14FB1780" w14:textId="77777777" w:rsidR="00137917" w:rsidRPr="00744BED" w:rsidRDefault="00137917" w:rsidP="00EA1D01">
            <w:pPr>
              <w:jc w:val="center"/>
              <w:rPr>
                <w:b/>
                <w:bCs/>
                <w:color w:val="FFFFFF"/>
                <w:sz w:val="24"/>
                <w:szCs w:val="24"/>
                <w:lang w:val="en-US"/>
              </w:rPr>
            </w:pPr>
            <w:proofErr w:type="spellStart"/>
            <w:r w:rsidRPr="00744BED">
              <w:rPr>
                <w:b/>
                <w:bCs/>
                <w:color w:val="FFFFFF"/>
                <w:sz w:val="24"/>
                <w:szCs w:val="24"/>
                <w:lang w:val="en-US"/>
              </w:rPr>
              <w:t>Física</w:t>
            </w:r>
            <w:proofErr w:type="spellEnd"/>
          </w:p>
        </w:tc>
        <w:tc>
          <w:tcPr>
            <w:tcW w:w="754" w:type="pct"/>
            <w:shd w:val="clear" w:color="auto" w:fill="002060"/>
            <w:vAlign w:val="center"/>
          </w:tcPr>
          <w:p w14:paraId="7FC15686" w14:textId="77777777" w:rsidR="00137917" w:rsidRPr="00744BED" w:rsidRDefault="00137917" w:rsidP="00EA1D01">
            <w:pPr>
              <w:jc w:val="center"/>
              <w:rPr>
                <w:b/>
                <w:bCs/>
                <w:color w:val="FFFFFF"/>
                <w:sz w:val="24"/>
                <w:szCs w:val="24"/>
                <w:lang w:val="en-US"/>
              </w:rPr>
            </w:pPr>
            <w:proofErr w:type="spellStart"/>
            <w:r w:rsidRPr="00744BED">
              <w:rPr>
                <w:b/>
                <w:bCs/>
                <w:color w:val="FFFFFF"/>
                <w:sz w:val="24"/>
                <w:szCs w:val="24"/>
                <w:lang w:val="en-US"/>
              </w:rPr>
              <w:t>Ejecución</w:t>
            </w:r>
            <w:proofErr w:type="spellEnd"/>
          </w:p>
          <w:p w14:paraId="37214865" w14:textId="77777777" w:rsidR="00137917" w:rsidRPr="00744BED" w:rsidRDefault="00137917" w:rsidP="00EA1D01">
            <w:pPr>
              <w:jc w:val="center"/>
              <w:rPr>
                <w:b/>
                <w:bCs/>
                <w:color w:val="FFFFFF"/>
                <w:sz w:val="24"/>
                <w:szCs w:val="24"/>
                <w:lang w:val="en-US"/>
              </w:rPr>
            </w:pPr>
            <w:proofErr w:type="spellStart"/>
            <w:r w:rsidRPr="00744BED">
              <w:rPr>
                <w:b/>
                <w:bCs/>
                <w:color w:val="FFFFFF"/>
                <w:sz w:val="24"/>
                <w:szCs w:val="24"/>
                <w:lang w:val="en-US"/>
              </w:rPr>
              <w:t>Física</w:t>
            </w:r>
            <w:proofErr w:type="spellEnd"/>
          </w:p>
        </w:tc>
        <w:tc>
          <w:tcPr>
            <w:tcW w:w="1257" w:type="pct"/>
            <w:shd w:val="clear" w:color="auto" w:fill="002060"/>
            <w:vAlign w:val="center"/>
          </w:tcPr>
          <w:p w14:paraId="12E30BF5" w14:textId="77777777" w:rsidR="00137917" w:rsidRPr="00744BED" w:rsidRDefault="00137917" w:rsidP="00EA1D01">
            <w:pPr>
              <w:jc w:val="center"/>
              <w:rPr>
                <w:b/>
                <w:bCs/>
                <w:color w:val="FFFFFF"/>
                <w:sz w:val="24"/>
                <w:szCs w:val="24"/>
                <w:lang w:val="en-US"/>
              </w:rPr>
            </w:pPr>
            <w:proofErr w:type="spellStart"/>
            <w:proofErr w:type="gramStart"/>
            <w:r w:rsidRPr="00744BED">
              <w:rPr>
                <w:b/>
                <w:bCs/>
                <w:color w:val="FFFFFF"/>
                <w:sz w:val="24"/>
                <w:szCs w:val="24"/>
                <w:lang w:val="en-US"/>
              </w:rPr>
              <w:t>Presupuesto</w:t>
            </w:r>
            <w:proofErr w:type="spellEnd"/>
            <w:r w:rsidRPr="00744BED">
              <w:rPr>
                <w:b/>
                <w:bCs/>
                <w:color w:val="FFFFFF"/>
                <w:sz w:val="24"/>
                <w:szCs w:val="24"/>
                <w:lang w:val="en-US"/>
              </w:rPr>
              <w:t xml:space="preserve">  </w:t>
            </w:r>
            <w:proofErr w:type="spellStart"/>
            <w:r w:rsidRPr="00744BED">
              <w:rPr>
                <w:b/>
                <w:bCs/>
                <w:color w:val="FFFFFF"/>
                <w:sz w:val="24"/>
                <w:szCs w:val="24"/>
                <w:lang w:val="en-US"/>
              </w:rPr>
              <w:t>ejecutado</w:t>
            </w:r>
            <w:proofErr w:type="spellEnd"/>
            <w:proofErr w:type="gramEnd"/>
          </w:p>
        </w:tc>
      </w:tr>
      <w:tr w:rsidR="00137917" w:rsidRPr="00744BED" w14:paraId="1992C685" w14:textId="77777777" w:rsidTr="00EA1D01">
        <w:trPr>
          <w:trHeight w:val="2354"/>
          <w:jc w:val="center"/>
        </w:trPr>
        <w:tc>
          <w:tcPr>
            <w:tcW w:w="1048" w:type="pct"/>
            <w:vAlign w:val="center"/>
          </w:tcPr>
          <w:p w14:paraId="7B64F784" w14:textId="77777777" w:rsidR="00137917" w:rsidRPr="00744BED" w:rsidRDefault="00137917" w:rsidP="00EA1D01">
            <w:pPr>
              <w:spacing w:line="480" w:lineRule="auto"/>
              <w:jc w:val="center"/>
              <w:rPr>
                <w:color w:val="767171"/>
                <w:sz w:val="24"/>
                <w:szCs w:val="24"/>
              </w:rPr>
            </w:pPr>
            <w:r w:rsidRPr="00744BED">
              <w:rPr>
                <w:color w:val="767171"/>
                <w:sz w:val="24"/>
                <w:szCs w:val="24"/>
              </w:rPr>
              <w:t>6339 - Articulación de la red nacional alimentaria</w:t>
            </w:r>
          </w:p>
          <w:p w14:paraId="6B786FBF" w14:textId="77777777" w:rsidR="00137917" w:rsidRPr="00744BED" w:rsidRDefault="00137917" w:rsidP="00EA1D01">
            <w:pPr>
              <w:spacing w:line="480" w:lineRule="auto"/>
              <w:jc w:val="center"/>
              <w:rPr>
                <w:color w:val="767171"/>
                <w:sz w:val="24"/>
                <w:szCs w:val="24"/>
              </w:rPr>
            </w:pPr>
            <w:r w:rsidRPr="00744BED">
              <w:rPr>
                <w:color w:val="767171"/>
                <w:sz w:val="24"/>
                <w:szCs w:val="24"/>
              </w:rPr>
              <w:t>para la estandarización de los mercados.</w:t>
            </w:r>
          </w:p>
        </w:tc>
        <w:tc>
          <w:tcPr>
            <w:tcW w:w="909" w:type="pct"/>
            <w:vAlign w:val="center"/>
          </w:tcPr>
          <w:p w14:paraId="0663E8B4" w14:textId="77777777" w:rsidR="00137917" w:rsidRPr="00744BED" w:rsidRDefault="00137917" w:rsidP="00EA1D01">
            <w:pPr>
              <w:spacing w:line="480" w:lineRule="auto"/>
              <w:jc w:val="center"/>
              <w:rPr>
                <w:color w:val="767171"/>
                <w:sz w:val="24"/>
                <w:szCs w:val="24"/>
              </w:rPr>
            </w:pPr>
            <w:r w:rsidRPr="00744BED">
              <w:rPr>
                <w:color w:val="767171"/>
                <w:sz w:val="24"/>
                <w:szCs w:val="24"/>
              </w:rPr>
              <w:t>Unidades construidas, remozadas,</w:t>
            </w:r>
          </w:p>
          <w:p w14:paraId="41E2EDAC" w14:textId="77777777" w:rsidR="00137917" w:rsidRPr="00744BED" w:rsidRDefault="00137917" w:rsidP="00EA1D01">
            <w:pPr>
              <w:spacing w:line="480" w:lineRule="auto"/>
              <w:jc w:val="center"/>
              <w:rPr>
                <w:color w:val="767171"/>
                <w:sz w:val="24"/>
                <w:szCs w:val="24"/>
              </w:rPr>
            </w:pPr>
            <w:r w:rsidRPr="00744BED">
              <w:rPr>
                <w:color w:val="767171"/>
                <w:sz w:val="24"/>
                <w:szCs w:val="24"/>
              </w:rPr>
              <w:t>apoyo y seguimiento.</w:t>
            </w:r>
          </w:p>
        </w:tc>
        <w:tc>
          <w:tcPr>
            <w:tcW w:w="1032" w:type="pct"/>
            <w:vAlign w:val="center"/>
          </w:tcPr>
          <w:p w14:paraId="39C4C6BC" w14:textId="77777777" w:rsidR="00137917" w:rsidRPr="00744BED" w:rsidRDefault="00137917" w:rsidP="00EA1D01">
            <w:pPr>
              <w:spacing w:line="480" w:lineRule="auto"/>
              <w:jc w:val="center"/>
              <w:rPr>
                <w:color w:val="767171"/>
                <w:sz w:val="24"/>
                <w:szCs w:val="24"/>
              </w:rPr>
            </w:pPr>
            <w:r>
              <w:rPr>
                <w:color w:val="767171"/>
                <w:sz w:val="24"/>
                <w:szCs w:val="24"/>
              </w:rPr>
              <w:t>6</w:t>
            </w:r>
          </w:p>
        </w:tc>
        <w:tc>
          <w:tcPr>
            <w:tcW w:w="754" w:type="pct"/>
            <w:vAlign w:val="center"/>
          </w:tcPr>
          <w:p w14:paraId="4D08FFAD" w14:textId="1EDD19C9" w:rsidR="00137917" w:rsidRPr="00744BED" w:rsidRDefault="0094712A" w:rsidP="00EA1D01">
            <w:pPr>
              <w:spacing w:line="480" w:lineRule="auto"/>
              <w:jc w:val="center"/>
              <w:rPr>
                <w:color w:val="767171"/>
                <w:sz w:val="24"/>
                <w:szCs w:val="24"/>
              </w:rPr>
            </w:pPr>
            <w:r>
              <w:rPr>
                <w:color w:val="767171"/>
                <w:sz w:val="24"/>
                <w:szCs w:val="24"/>
              </w:rPr>
              <w:t>5</w:t>
            </w:r>
          </w:p>
        </w:tc>
        <w:tc>
          <w:tcPr>
            <w:tcW w:w="1257" w:type="pct"/>
            <w:vAlign w:val="center"/>
          </w:tcPr>
          <w:p w14:paraId="6D456078" w14:textId="7EBA5D19" w:rsidR="00137917" w:rsidRPr="00744BED" w:rsidRDefault="00137917" w:rsidP="00EA1D01">
            <w:pPr>
              <w:spacing w:line="480" w:lineRule="auto"/>
              <w:jc w:val="center"/>
              <w:rPr>
                <w:color w:val="767171"/>
                <w:sz w:val="24"/>
                <w:szCs w:val="24"/>
              </w:rPr>
            </w:pPr>
            <w:r w:rsidRPr="00744BED">
              <w:rPr>
                <w:color w:val="767171"/>
                <w:sz w:val="24"/>
                <w:szCs w:val="24"/>
              </w:rPr>
              <w:t>RD$</w:t>
            </w:r>
            <w:r w:rsidR="007D435D" w:rsidRPr="007D435D">
              <w:rPr>
                <w:color w:val="767171"/>
                <w:sz w:val="24"/>
                <w:szCs w:val="24"/>
              </w:rPr>
              <w:t>2,200,913.00</w:t>
            </w:r>
          </w:p>
        </w:tc>
      </w:tr>
      <w:tr w:rsidR="00137917" w:rsidRPr="00744BED" w14:paraId="2D0518F9" w14:textId="77777777" w:rsidTr="00EA1D01">
        <w:trPr>
          <w:trHeight w:val="2658"/>
          <w:jc w:val="center"/>
        </w:trPr>
        <w:tc>
          <w:tcPr>
            <w:tcW w:w="1048" w:type="pct"/>
            <w:vAlign w:val="center"/>
          </w:tcPr>
          <w:p w14:paraId="2ED69796" w14:textId="77777777" w:rsidR="00137917" w:rsidRPr="00744BED" w:rsidRDefault="00137917" w:rsidP="00EA1D01">
            <w:pPr>
              <w:spacing w:line="480" w:lineRule="auto"/>
              <w:jc w:val="center"/>
              <w:rPr>
                <w:color w:val="767171"/>
                <w:sz w:val="24"/>
                <w:szCs w:val="24"/>
              </w:rPr>
            </w:pPr>
            <w:r w:rsidRPr="00744BED">
              <w:rPr>
                <w:color w:val="767171"/>
                <w:sz w:val="24"/>
                <w:szCs w:val="24"/>
              </w:rPr>
              <w:t>6340 - Productores y comerciantes con espacios</w:t>
            </w:r>
          </w:p>
          <w:p w14:paraId="798222F7" w14:textId="77777777" w:rsidR="00137917" w:rsidRPr="00744BED" w:rsidRDefault="00137917" w:rsidP="00EA1D01">
            <w:pPr>
              <w:spacing w:line="480" w:lineRule="auto"/>
              <w:jc w:val="center"/>
              <w:rPr>
                <w:color w:val="767171"/>
                <w:sz w:val="24"/>
                <w:szCs w:val="24"/>
              </w:rPr>
            </w:pPr>
            <w:r w:rsidRPr="00744BED">
              <w:rPr>
                <w:color w:val="767171"/>
                <w:sz w:val="24"/>
                <w:szCs w:val="24"/>
              </w:rPr>
              <w:t>especializados para venta de productos.</w:t>
            </w:r>
          </w:p>
        </w:tc>
        <w:tc>
          <w:tcPr>
            <w:tcW w:w="909" w:type="pct"/>
            <w:vAlign w:val="center"/>
          </w:tcPr>
          <w:p w14:paraId="108456E5" w14:textId="77777777" w:rsidR="00137917" w:rsidRPr="00744BED" w:rsidRDefault="00137917" w:rsidP="00EA1D01">
            <w:pPr>
              <w:spacing w:line="480" w:lineRule="auto"/>
              <w:jc w:val="center"/>
              <w:rPr>
                <w:color w:val="767171"/>
                <w:sz w:val="24"/>
                <w:szCs w:val="24"/>
              </w:rPr>
            </w:pPr>
            <w:r w:rsidRPr="00744BED">
              <w:rPr>
                <w:color w:val="767171"/>
                <w:sz w:val="24"/>
                <w:szCs w:val="24"/>
              </w:rPr>
              <w:t>Productores y comerciantes</w:t>
            </w:r>
          </w:p>
          <w:p w14:paraId="400637BA" w14:textId="77777777" w:rsidR="00137917" w:rsidRPr="00744BED" w:rsidRDefault="00137917" w:rsidP="00EA1D01">
            <w:pPr>
              <w:spacing w:line="480" w:lineRule="auto"/>
              <w:jc w:val="center"/>
              <w:rPr>
                <w:color w:val="767171"/>
                <w:sz w:val="24"/>
                <w:szCs w:val="24"/>
              </w:rPr>
            </w:pPr>
            <w:r w:rsidRPr="00744BED">
              <w:rPr>
                <w:color w:val="767171"/>
                <w:sz w:val="24"/>
                <w:szCs w:val="24"/>
              </w:rPr>
              <w:t>mayoristas y minoristas con</w:t>
            </w:r>
          </w:p>
          <w:p w14:paraId="4994BEAD" w14:textId="77777777" w:rsidR="00137917" w:rsidRPr="00744BED" w:rsidRDefault="00137917" w:rsidP="00EA1D01">
            <w:pPr>
              <w:spacing w:line="480" w:lineRule="auto"/>
              <w:jc w:val="center"/>
              <w:rPr>
                <w:color w:val="767171"/>
                <w:sz w:val="24"/>
                <w:szCs w:val="24"/>
              </w:rPr>
            </w:pPr>
            <w:r w:rsidRPr="00744BED">
              <w:rPr>
                <w:color w:val="767171"/>
                <w:sz w:val="24"/>
                <w:szCs w:val="24"/>
              </w:rPr>
              <w:t>espacios ocupados.</w:t>
            </w:r>
          </w:p>
        </w:tc>
        <w:tc>
          <w:tcPr>
            <w:tcW w:w="1032" w:type="pct"/>
            <w:vAlign w:val="center"/>
          </w:tcPr>
          <w:p w14:paraId="6A63C019" w14:textId="77777777" w:rsidR="00137917" w:rsidRPr="00B6665E" w:rsidRDefault="00137917" w:rsidP="00EA1D01">
            <w:pPr>
              <w:spacing w:line="480" w:lineRule="auto"/>
              <w:jc w:val="center"/>
              <w:rPr>
                <w:color w:val="767171"/>
                <w:sz w:val="24"/>
                <w:szCs w:val="24"/>
              </w:rPr>
            </w:pPr>
            <w:r w:rsidRPr="00B6665E">
              <w:rPr>
                <w:color w:val="767171"/>
                <w:sz w:val="24"/>
                <w:szCs w:val="24"/>
              </w:rPr>
              <w:t>650</w:t>
            </w:r>
          </w:p>
        </w:tc>
        <w:tc>
          <w:tcPr>
            <w:tcW w:w="754" w:type="pct"/>
            <w:vAlign w:val="center"/>
          </w:tcPr>
          <w:p w14:paraId="0FCD6357" w14:textId="1F4FD880" w:rsidR="00137917" w:rsidRPr="00B6665E" w:rsidRDefault="00137917" w:rsidP="00EA1D01">
            <w:pPr>
              <w:spacing w:line="480" w:lineRule="auto"/>
              <w:jc w:val="center"/>
              <w:rPr>
                <w:color w:val="767171"/>
                <w:sz w:val="24"/>
                <w:szCs w:val="24"/>
              </w:rPr>
            </w:pPr>
            <w:r w:rsidRPr="00B6665E">
              <w:rPr>
                <w:color w:val="767171"/>
                <w:sz w:val="24"/>
                <w:szCs w:val="24"/>
              </w:rPr>
              <w:t>6</w:t>
            </w:r>
            <w:r w:rsidR="00B6665E" w:rsidRPr="00B6665E">
              <w:rPr>
                <w:color w:val="767171"/>
                <w:sz w:val="24"/>
                <w:szCs w:val="24"/>
              </w:rPr>
              <w:t>30</w:t>
            </w:r>
          </w:p>
        </w:tc>
        <w:tc>
          <w:tcPr>
            <w:tcW w:w="1257" w:type="pct"/>
            <w:vAlign w:val="center"/>
          </w:tcPr>
          <w:p w14:paraId="5568B56E" w14:textId="02DE5565" w:rsidR="00137917" w:rsidRPr="00744BED" w:rsidRDefault="00137917" w:rsidP="00EA1D01">
            <w:pPr>
              <w:spacing w:line="480" w:lineRule="auto"/>
              <w:jc w:val="center"/>
              <w:rPr>
                <w:color w:val="767171"/>
                <w:sz w:val="24"/>
                <w:szCs w:val="24"/>
              </w:rPr>
            </w:pPr>
            <w:r w:rsidRPr="00744BED">
              <w:rPr>
                <w:color w:val="767171"/>
                <w:sz w:val="24"/>
                <w:szCs w:val="24"/>
              </w:rPr>
              <w:t>RD$</w:t>
            </w:r>
            <w:r w:rsidR="007D435D" w:rsidRPr="007D435D">
              <w:rPr>
                <w:color w:val="767171"/>
                <w:sz w:val="24"/>
                <w:szCs w:val="24"/>
              </w:rPr>
              <w:t>28,419,087.00</w:t>
            </w:r>
          </w:p>
        </w:tc>
      </w:tr>
      <w:bookmarkEnd w:id="29"/>
    </w:tbl>
    <w:p w14:paraId="7D57A0F5" w14:textId="77777777" w:rsidR="00AB38F1" w:rsidRDefault="00AB38F1" w:rsidP="00654164"/>
    <w:p w14:paraId="589F798C" w14:textId="77777777" w:rsidR="00AB38F1" w:rsidRDefault="00AB38F1" w:rsidP="00654164"/>
    <w:p w14:paraId="17DBA284" w14:textId="77777777" w:rsidR="00AB38F1" w:rsidRDefault="00AB38F1" w:rsidP="00654164"/>
    <w:p w14:paraId="0AC1D169" w14:textId="77777777" w:rsidR="00AB38F1" w:rsidRDefault="00AB38F1" w:rsidP="00654164"/>
    <w:p w14:paraId="23C3A493" w14:textId="77777777" w:rsidR="00AB38F1" w:rsidRDefault="00AB38F1" w:rsidP="00654164"/>
    <w:p w14:paraId="0430E4B3" w14:textId="77777777" w:rsidR="00AB38F1" w:rsidRDefault="00AB38F1" w:rsidP="00654164"/>
    <w:p w14:paraId="0779003C" w14:textId="505912E7" w:rsidR="00654164" w:rsidRPr="00962596" w:rsidRDefault="001736CF" w:rsidP="00962596">
      <w:pPr>
        <w:rPr>
          <w:b/>
          <w:bCs/>
        </w:rPr>
      </w:pPr>
      <w:r w:rsidRPr="00962596">
        <w:rPr>
          <w:b/>
          <w:bCs/>
        </w:rPr>
        <w:lastRenderedPageBreak/>
        <w:t>c. Resumen del Plan de Compras.</w:t>
      </w:r>
    </w:p>
    <w:tbl>
      <w:tblPr>
        <w:tblW w:w="8234" w:type="dxa"/>
        <w:tblCellMar>
          <w:left w:w="70" w:type="dxa"/>
          <w:right w:w="70" w:type="dxa"/>
        </w:tblCellMar>
        <w:tblLook w:val="04A0" w:firstRow="1" w:lastRow="0" w:firstColumn="1" w:lastColumn="0" w:noHBand="0" w:noVBand="1"/>
      </w:tblPr>
      <w:tblGrid>
        <w:gridCol w:w="4739"/>
        <w:gridCol w:w="3495"/>
      </w:tblGrid>
      <w:tr w:rsidR="00351D1E" w:rsidRPr="00351D1E" w14:paraId="448F6C17" w14:textId="77777777" w:rsidTr="00351D1E">
        <w:trPr>
          <w:trHeight w:val="458"/>
        </w:trPr>
        <w:tc>
          <w:tcPr>
            <w:tcW w:w="8234" w:type="dxa"/>
            <w:gridSpan w:val="2"/>
            <w:vMerge w:val="restart"/>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0B08701F" w14:textId="77777777" w:rsidR="00351D1E" w:rsidRDefault="00351D1E" w:rsidP="00351D1E">
            <w:pPr>
              <w:spacing w:after="0" w:line="240" w:lineRule="auto"/>
              <w:jc w:val="center"/>
              <w:rPr>
                <w:rFonts w:eastAsia="Times New Roman"/>
                <w:b/>
                <w:bCs/>
                <w:color w:val="FFFFFF"/>
                <w:spacing w:val="0"/>
                <w:lang w:eastAsia="es-DO"/>
              </w:rPr>
            </w:pPr>
            <w:r w:rsidRPr="00351D1E">
              <w:rPr>
                <w:rFonts w:eastAsia="Times New Roman"/>
                <w:b/>
                <w:bCs/>
                <w:color w:val="FFFFFF"/>
                <w:spacing w:val="0"/>
                <w:lang w:eastAsia="es-DO"/>
              </w:rPr>
              <w:t>MERCADOS DOMINICANOS DE ABASTO AGROPECUARIO</w:t>
            </w:r>
          </w:p>
          <w:p w14:paraId="1952E78E" w14:textId="7DD61165" w:rsidR="00137917" w:rsidRPr="00137917" w:rsidRDefault="00351D1E" w:rsidP="00137917">
            <w:pPr>
              <w:spacing w:after="0" w:line="240" w:lineRule="auto"/>
              <w:jc w:val="center"/>
              <w:rPr>
                <w:rFonts w:eastAsia="Times New Roman"/>
                <w:color w:val="FFFFFF"/>
                <w:spacing w:val="0"/>
                <w:lang w:eastAsia="es-DO"/>
              </w:rPr>
            </w:pPr>
            <w:r w:rsidRPr="00AB38F1">
              <w:rPr>
                <w:rFonts w:eastAsia="Times New Roman"/>
                <w:color w:val="FFFFFF"/>
                <w:spacing w:val="0"/>
                <w:lang w:eastAsia="es-DO"/>
              </w:rPr>
              <w:t>MERCADOM</w:t>
            </w:r>
          </w:p>
          <w:p w14:paraId="623FCC59" w14:textId="321F824A" w:rsidR="00137917" w:rsidRPr="00351D1E" w:rsidRDefault="00137917" w:rsidP="00351D1E">
            <w:pPr>
              <w:spacing w:after="0" w:line="240" w:lineRule="auto"/>
              <w:jc w:val="center"/>
              <w:rPr>
                <w:rFonts w:eastAsia="Times New Roman"/>
                <w:b/>
                <w:bCs/>
                <w:color w:val="FFFFFF"/>
                <w:spacing w:val="0"/>
                <w:lang w:eastAsia="es-DO"/>
              </w:rPr>
            </w:pPr>
            <w:r w:rsidRPr="00137917">
              <w:rPr>
                <w:rFonts w:eastAsia="Times New Roman"/>
                <w:b/>
                <w:bCs/>
                <w:color w:val="FFFFFF"/>
                <w:spacing w:val="0"/>
                <w:lang w:eastAsia="es-DO"/>
              </w:rPr>
              <w:t>RESUMEN DE PLAN DE COMPRAS</w:t>
            </w:r>
          </w:p>
        </w:tc>
      </w:tr>
      <w:tr w:rsidR="00351D1E" w:rsidRPr="00351D1E" w14:paraId="75BD8ED6" w14:textId="77777777" w:rsidTr="00137917">
        <w:trPr>
          <w:trHeight w:val="706"/>
        </w:trPr>
        <w:tc>
          <w:tcPr>
            <w:tcW w:w="8234" w:type="dxa"/>
            <w:gridSpan w:val="2"/>
            <w:vMerge/>
            <w:tcBorders>
              <w:top w:val="single" w:sz="4" w:space="0" w:color="auto"/>
              <w:left w:val="single" w:sz="4" w:space="0" w:color="auto"/>
              <w:bottom w:val="single" w:sz="4" w:space="0" w:color="auto"/>
              <w:right w:val="single" w:sz="4" w:space="0" w:color="auto"/>
            </w:tcBorders>
            <w:shd w:val="clear" w:color="auto" w:fill="142F62"/>
            <w:vAlign w:val="center"/>
            <w:hideMark/>
          </w:tcPr>
          <w:p w14:paraId="4D328E90" w14:textId="77777777" w:rsidR="00351D1E" w:rsidRPr="00351D1E" w:rsidRDefault="00351D1E" w:rsidP="00351D1E">
            <w:pPr>
              <w:spacing w:after="0" w:line="240" w:lineRule="auto"/>
              <w:rPr>
                <w:rFonts w:ascii="Arial" w:eastAsia="Times New Roman" w:hAnsi="Arial" w:cs="Arial"/>
                <w:b/>
                <w:bCs/>
                <w:color w:val="000000"/>
                <w:spacing w:val="0"/>
                <w:sz w:val="18"/>
                <w:szCs w:val="18"/>
                <w:lang w:eastAsia="es-DO"/>
              </w:rPr>
            </w:pPr>
          </w:p>
        </w:tc>
      </w:tr>
      <w:tr w:rsidR="00351D1E" w:rsidRPr="00351D1E" w14:paraId="2A8F2C26"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041D95D1"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Monto Estimado total</w:t>
            </w:r>
          </w:p>
        </w:tc>
        <w:tc>
          <w:tcPr>
            <w:tcW w:w="3495" w:type="dxa"/>
            <w:tcBorders>
              <w:top w:val="nil"/>
              <w:left w:val="nil"/>
              <w:bottom w:val="single" w:sz="4" w:space="0" w:color="auto"/>
              <w:right w:val="single" w:sz="4" w:space="0" w:color="auto"/>
            </w:tcBorders>
            <w:shd w:val="clear" w:color="auto" w:fill="auto"/>
            <w:noWrap/>
            <w:vAlign w:val="center"/>
            <w:hideMark/>
          </w:tcPr>
          <w:p w14:paraId="7E091FF4"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$66,977,656.20</w:t>
            </w:r>
          </w:p>
        </w:tc>
      </w:tr>
      <w:tr w:rsidR="00351D1E" w:rsidRPr="00351D1E" w14:paraId="1875EB06"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519D822C"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Monto Total Contratado</w:t>
            </w:r>
          </w:p>
        </w:tc>
        <w:tc>
          <w:tcPr>
            <w:tcW w:w="3495" w:type="dxa"/>
            <w:tcBorders>
              <w:top w:val="nil"/>
              <w:left w:val="nil"/>
              <w:bottom w:val="single" w:sz="4" w:space="0" w:color="auto"/>
              <w:right w:val="single" w:sz="4" w:space="0" w:color="auto"/>
            </w:tcBorders>
            <w:shd w:val="clear" w:color="auto" w:fill="auto"/>
            <w:noWrap/>
            <w:vAlign w:val="center"/>
            <w:hideMark/>
          </w:tcPr>
          <w:p w14:paraId="2297C00E"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$63,809,627.00</w:t>
            </w:r>
          </w:p>
        </w:tc>
      </w:tr>
      <w:tr w:rsidR="00351D1E" w:rsidRPr="00351D1E" w14:paraId="00C2C96E"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7EC60577" w14:textId="77777777" w:rsidR="00351D1E" w:rsidRPr="00351D1E" w:rsidRDefault="00351D1E" w:rsidP="00351D1E">
            <w:pPr>
              <w:spacing w:after="0" w:line="240" w:lineRule="auto"/>
              <w:jc w:val="center"/>
              <w:rPr>
                <w:rFonts w:eastAsia="Times New Roman"/>
                <w:spacing w:val="0"/>
                <w:lang w:eastAsia="es-DO"/>
              </w:rPr>
            </w:pPr>
          </w:p>
        </w:tc>
        <w:tc>
          <w:tcPr>
            <w:tcW w:w="3495" w:type="dxa"/>
            <w:tcBorders>
              <w:top w:val="nil"/>
              <w:left w:val="single" w:sz="4" w:space="0" w:color="auto"/>
              <w:bottom w:val="single" w:sz="4" w:space="0" w:color="auto"/>
              <w:right w:val="single" w:sz="4" w:space="0" w:color="auto"/>
            </w:tcBorders>
            <w:shd w:val="clear" w:color="auto" w:fill="auto"/>
            <w:noWrap/>
            <w:vAlign w:val="center"/>
            <w:hideMark/>
          </w:tcPr>
          <w:p w14:paraId="0DCCA097" w14:textId="77777777" w:rsidR="00351D1E" w:rsidRPr="00351D1E" w:rsidRDefault="00351D1E" w:rsidP="00351D1E">
            <w:pPr>
              <w:spacing w:after="0" w:line="240" w:lineRule="auto"/>
              <w:jc w:val="center"/>
              <w:rPr>
                <w:rFonts w:eastAsia="Times New Roman"/>
                <w:spacing w:val="0"/>
                <w:lang w:eastAsia="es-DO"/>
              </w:rPr>
            </w:pPr>
          </w:p>
        </w:tc>
      </w:tr>
      <w:tr w:rsidR="00351D1E" w:rsidRPr="00351D1E" w14:paraId="6B84D23B" w14:textId="77777777" w:rsidTr="00351D1E">
        <w:trPr>
          <w:trHeight w:val="329"/>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96EF0"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Cantidad de Procesos registrados</w:t>
            </w:r>
          </w:p>
        </w:tc>
        <w:tc>
          <w:tcPr>
            <w:tcW w:w="3495" w:type="dxa"/>
            <w:tcBorders>
              <w:top w:val="single" w:sz="4" w:space="0" w:color="auto"/>
              <w:left w:val="nil"/>
              <w:bottom w:val="single" w:sz="4" w:space="0" w:color="auto"/>
              <w:right w:val="single" w:sz="4" w:space="0" w:color="auto"/>
            </w:tcBorders>
            <w:shd w:val="clear" w:color="auto" w:fill="auto"/>
            <w:noWrap/>
            <w:vAlign w:val="center"/>
            <w:hideMark/>
          </w:tcPr>
          <w:p w14:paraId="6D21AFF3"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120</w:t>
            </w:r>
          </w:p>
        </w:tc>
      </w:tr>
      <w:tr w:rsidR="00351D1E" w:rsidRPr="00351D1E" w14:paraId="1822822F"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6182066F"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Capítulo</w:t>
            </w:r>
          </w:p>
        </w:tc>
        <w:tc>
          <w:tcPr>
            <w:tcW w:w="3495" w:type="dxa"/>
            <w:tcBorders>
              <w:top w:val="nil"/>
              <w:left w:val="nil"/>
              <w:bottom w:val="single" w:sz="4" w:space="0" w:color="auto"/>
              <w:right w:val="single" w:sz="4" w:space="0" w:color="auto"/>
            </w:tcBorders>
            <w:shd w:val="clear" w:color="auto" w:fill="auto"/>
            <w:noWrap/>
            <w:vAlign w:val="center"/>
            <w:hideMark/>
          </w:tcPr>
          <w:p w14:paraId="543DCAD5"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5174</w:t>
            </w:r>
          </w:p>
        </w:tc>
      </w:tr>
      <w:tr w:rsidR="00351D1E" w:rsidRPr="00351D1E" w14:paraId="7F46E98F"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7EE8F6D3"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Sub - capítulo</w:t>
            </w:r>
          </w:p>
        </w:tc>
        <w:tc>
          <w:tcPr>
            <w:tcW w:w="3495" w:type="dxa"/>
            <w:tcBorders>
              <w:top w:val="nil"/>
              <w:left w:val="nil"/>
              <w:bottom w:val="single" w:sz="4" w:space="0" w:color="auto"/>
              <w:right w:val="single" w:sz="4" w:space="0" w:color="auto"/>
            </w:tcBorders>
            <w:shd w:val="clear" w:color="auto" w:fill="auto"/>
            <w:noWrap/>
            <w:vAlign w:val="center"/>
            <w:hideMark/>
          </w:tcPr>
          <w:p w14:paraId="4A51EDDE"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1</w:t>
            </w:r>
          </w:p>
        </w:tc>
      </w:tr>
      <w:tr w:rsidR="00351D1E" w:rsidRPr="00351D1E" w14:paraId="7B843789"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5E7B0537"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Unidad ejecutora</w:t>
            </w:r>
          </w:p>
        </w:tc>
        <w:tc>
          <w:tcPr>
            <w:tcW w:w="3495" w:type="dxa"/>
            <w:tcBorders>
              <w:top w:val="nil"/>
              <w:left w:val="nil"/>
              <w:bottom w:val="single" w:sz="4" w:space="0" w:color="auto"/>
              <w:right w:val="single" w:sz="4" w:space="0" w:color="auto"/>
            </w:tcBorders>
            <w:shd w:val="clear" w:color="auto" w:fill="auto"/>
            <w:noWrap/>
            <w:vAlign w:val="center"/>
            <w:hideMark/>
          </w:tcPr>
          <w:p w14:paraId="3083E8F8" w14:textId="5FDB7167" w:rsidR="00351D1E" w:rsidRPr="00351D1E" w:rsidRDefault="000E3FB7" w:rsidP="00351D1E">
            <w:pPr>
              <w:spacing w:after="0" w:line="240" w:lineRule="auto"/>
              <w:jc w:val="center"/>
              <w:rPr>
                <w:rFonts w:eastAsia="Times New Roman"/>
                <w:spacing w:val="0"/>
                <w:lang w:eastAsia="es-DO"/>
              </w:rPr>
            </w:pPr>
            <w:r>
              <w:rPr>
                <w:rFonts w:eastAsia="Times New Roman"/>
                <w:spacing w:val="0"/>
                <w:lang w:eastAsia="es-DO"/>
              </w:rPr>
              <w:t>000</w:t>
            </w:r>
            <w:r w:rsidR="00351D1E" w:rsidRPr="00351D1E">
              <w:rPr>
                <w:rFonts w:eastAsia="Times New Roman"/>
                <w:spacing w:val="0"/>
                <w:lang w:eastAsia="es-DO"/>
              </w:rPr>
              <w:t>1</w:t>
            </w:r>
          </w:p>
        </w:tc>
      </w:tr>
      <w:tr w:rsidR="00351D1E" w:rsidRPr="00351D1E" w14:paraId="35AFB8D8" w14:textId="77777777" w:rsidTr="00351D1E">
        <w:trPr>
          <w:trHeight w:val="329"/>
        </w:trPr>
        <w:tc>
          <w:tcPr>
            <w:tcW w:w="4739" w:type="dxa"/>
            <w:tcBorders>
              <w:top w:val="nil"/>
              <w:left w:val="single" w:sz="4" w:space="0" w:color="auto"/>
              <w:bottom w:val="nil"/>
              <w:right w:val="single" w:sz="4" w:space="0" w:color="auto"/>
            </w:tcBorders>
            <w:shd w:val="clear" w:color="auto" w:fill="auto"/>
            <w:noWrap/>
            <w:vAlign w:val="center"/>
            <w:hideMark/>
          </w:tcPr>
          <w:p w14:paraId="1A53781C" w14:textId="77777777" w:rsidR="00351D1E" w:rsidRPr="00351D1E" w:rsidRDefault="00351D1E" w:rsidP="00351D1E">
            <w:pPr>
              <w:spacing w:after="0" w:line="240" w:lineRule="auto"/>
              <w:jc w:val="center"/>
              <w:rPr>
                <w:rFonts w:eastAsia="Times New Roman"/>
                <w:spacing w:val="0"/>
                <w:lang w:eastAsia="es-DO"/>
              </w:rPr>
            </w:pPr>
          </w:p>
        </w:tc>
        <w:tc>
          <w:tcPr>
            <w:tcW w:w="3495" w:type="dxa"/>
            <w:tcBorders>
              <w:top w:val="nil"/>
              <w:left w:val="single" w:sz="4" w:space="0" w:color="auto"/>
              <w:bottom w:val="nil"/>
              <w:right w:val="single" w:sz="4" w:space="0" w:color="auto"/>
            </w:tcBorders>
            <w:shd w:val="clear" w:color="auto" w:fill="auto"/>
            <w:noWrap/>
            <w:vAlign w:val="center"/>
            <w:hideMark/>
          </w:tcPr>
          <w:p w14:paraId="0F338F09" w14:textId="77777777" w:rsidR="00351D1E" w:rsidRPr="00351D1E" w:rsidRDefault="00351D1E" w:rsidP="00351D1E">
            <w:pPr>
              <w:spacing w:after="0" w:line="240" w:lineRule="auto"/>
              <w:jc w:val="center"/>
              <w:rPr>
                <w:rFonts w:eastAsia="Times New Roman"/>
                <w:spacing w:val="0"/>
                <w:lang w:eastAsia="es-DO"/>
              </w:rPr>
            </w:pPr>
          </w:p>
        </w:tc>
      </w:tr>
      <w:tr w:rsidR="00351D1E" w:rsidRPr="00351D1E" w14:paraId="17FD514B" w14:textId="77777777" w:rsidTr="00351D1E">
        <w:trPr>
          <w:trHeight w:val="329"/>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30EE3"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Unidad de Compras</w:t>
            </w:r>
          </w:p>
        </w:tc>
        <w:tc>
          <w:tcPr>
            <w:tcW w:w="3495" w:type="dxa"/>
            <w:tcBorders>
              <w:top w:val="single" w:sz="4" w:space="0" w:color="auto"/>
              <w:left w:val="nil"/>
              <w:bottom w:val="single" w:sz="4" w:space="0" w:color="auto"/>
              <w:right w:val="single" w:sz="4" w:space="0" w:color="auto"/>
            </w:tcBorders>
            <w:shd w:val="clear" w:color="auto" w:fill="auto"/>
            <w:noWrap/>
            <w:vAlign w:val="center"/>
            <w:hideMark/>
          </w:tcPr>
          <w:p w14:paraId="5A6EDAD4"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MERCADOM</w:t>
            </w:r>
          </w:p>
        </w:tc>
      </w:tr>
      <w:tr w:rsidR="00351D1E" w:rsidRPr="00351D1E" w14:paraId="4E8F95B9" w14:textId="77777777" w:rsidTr="00351D1E">
        <w:trPr>
          <w:trHeight w:val="329"/>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309D6"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Año fiscal</w:t>
            </w:r>
          </w:p>
        </w:tc>
        <w:tc>
          <w:tcPr>
            <w:tcW w:w="3495" w:type="dxa"/>
            <w:tcBorders>
              <w:top w:val="single" w:sz="4" w:space="0" w:color="auto"/>
              <w:left w:val="nil"/>
              <w:bottom w:val="single" w:sz="4" w:space="0" w:color="auto"/>
              <w:right w:val="single" w:sz="4" w:space="0" w:color="auto"/>
            </w:tcBorders>
            <w:shd w:val="clear" w:color="auto" w:fill="auto"/>
            <w:noWrap/>
            <w:vAlign w:val="center"/>
            <w:hideMark/>
          </w:tcPr>
          <w:p w14:paraId="74FD566B"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2022</w:t>
            </w:r>
          </w:p>
        </w:tc>
      </w:tr>
      <w:tr w:rsidR="00351D1E" w:rsidRPr="00351D1E" w14:paraId="1C019C0A"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756FACC6"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Fecha comprendida</w:t>
            </w:r>
          </w:p>
        </w:tc>
        <w:tc>
          <w:tcPr>
            <w:tcW w:w="3495" w:type="dxa"/>
            <w:tcBorders>
              <w:top w:val="nil"/>
              <w:left w:val="nil"/>
              <w:bottom w:val="single" w:sz="4" w:space="0" w:color="auto"/>
              <w:right w:val="single" w:sz="4" w:space="0" w:color="auto"/>
            </w:tcBorders>
            <w:shd w:val="clear" w:color="auto" w:fill="auto"/>
            <w:noWrap/>
            <w:vAlign w:val="center"/>
            <w:hideMark/>
          </w:tcPr>
          <w:p w14:paraId="58442E93"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Enero - Octubre</w:t>
            </w:r>
          </w:p>
        </w:tc>
      </w:tr>
      <w:tr w:rsidR="00351D1E" w:rsidRPr="00351D1E" w14:paraId="4863B3F6" w14:textId="77777777" w:rsidTr="00351D1E">
        <w:trPr>
          <w:trHeight w:val="458"/>
        </w:trPr>
        <w:tc>
          <w:tcPr>
            <w:tcW w:w="8234" w:type="dxa"/>
            <w:gridSpan w:val="2"/>
            <w:vMerge w:val="restart"/>
            <w:tcBorders>
              <w:top w:val="nil"/>
              <w:left w:val="nil"/>
              <w:bottom w:val="nil"/>
              <w:right w:val="single" w:sz="4" w:space="0" w:color="auto"/>
            </w:tcBorders>
            <w:shd w:val="clear" w:color="auto" w:fill="142F62"/>
            <w:noWrap/>
            <w:vAlign w:val="center"/>
            <w:hideMark/>
          </w:tcPr>
          <w:p w14:paraId="5542CDBC"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color w:val="FFFFFF" w:themeColor="background1"/>
                <w:spacing w:val="0"/>
                <w:lang w:eastAsia="es-DO"/>
              </w:rPr>
              <w:t>MONTO ESTIMADOS POR OBJETO DE CONTRATACION</w:t>
            </w:r>
          </w:p>
        </w:tc>
      </w:tr>
      <w:tr w:rsidR="00351D1E" w:rsidRPr="00351D1E" w14:paraId="788107D3" w14:textId="77777777" w:rsidTr="00351D1E">
        <w:trPr>
          <w:trHeight w:val="458"/>
        </w:trPr>
        <w:tc>
          <w:tcPr>
            <w:tcW w:w="8234" w:type="dxa"/>
            <w:gridSpan w:val="2"/>
            <w:vMerge/>
            <w:tcBorders>
              <w:top w:val="nil"/>
              <w:left w:val="nil"/>
              <w:bottom w:val="nil"/>
              <w:right w:val="single" w:sz="4" w:space="0" w:color="auto"/>
            </w:tcBorders>
            <w:shd w:val="clear" w:color="auto" w:fill="142F62"/>
            <w:vAlign w:val="center"/>
            <w:hideMark/>
          </w:tcPr>
          <w:p w14:paraId="33FBB9DD" w14:textId="77777777" w:rsidR="00351D1E" w:rsidRPr="00351D1E" w:rsidRDefault="00351D1E" w:rsidP="00351D1E">
            <w:pPr>
              <w:spacing w:after="0" w:line="240" w:lineRule="auto"/>
              <w:jc w:val="center"/>
              <w:rPr>
                <w:rFonts w:eastAsia="Times New Roman"/>
                <w:spacing w:val="0"/>
                <w:lang w:eastAsia="es-DO"/>
              </w:rPr>
            </w:pPr>
          </w:p>
        </w:tc>
      </w:tr>
      <w:tr w:rsidR="00351D1E" w:rsidRPr="00351D1E" w14:paraId="5155F63E" w14:textId="77777777" w:rsidTr="00351D1E">
        <w:trPr>
          <w:trHeight w:val="329"/>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62EE1"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Bienes</w:t>
            </w:r>
          </w:p>
        </w:tc>
        <w:tc>
          <w:tcPr>
            <w:tcW w:w="3495" w:type="dxa"/>
            <w:tcBorders>
              <w:top w:val="single" w:sz="4" w:space="0" w:color="auto"/>
              <w:left w:val="nil"/>
              <w:bottom w:val="single" w:sz="4" w:space="0" w:color="auto"/>
              <w:right w:val="single" w:sz="4" w:space="0" w:color="auto"/>
            </w:tcBorders>
            <w:shd w:val="clear" w:color="auto" w:fill="auto"/>
            <w:noWrap/>
            <w:vAlign w:val="center"/>
            <w:hideMark/>
          </w:tcPr>
          <w:p w14:paraId="33111FB7"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$33,738,663.00</w:t>
            </w:r>
          </w:p>
        </w:tc>
      </w:tr>
      <w:tr w:rsidR="00351D1E" w:rsidRPr="00351D1E" w14:paraId="0B6FF388"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69D4959E"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Obras</w:t>
            </w:r>
          </w:p>
        </w:tc>
        <w:tc>
          <w:tcPr>
            <w:tcW w:w="3495" w:type="dxa"/>
            <w:tcBorders>
              <w:top w:val="nil"/>
              <w:left w:val="nil"/>
              <w:bottom w:val="single" w:sz="4" w:space="0" w:color="auto"/>
              <w:right w:val="single" w:sz="4" w:space="0" w:color="auto"/>
            </w:tcBorders>
            <w:shd w:val="clear" w:color="auto" w:fill="auto"/>
            <w:noWrap/>
            <w:vAlign w:val="center"/>
            <w:hideMark/>
          </w:tcPr>
          <w:p w14:paraId="1B7CBA39"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$6,777,386.60</w:t>
            </w:r>
          </w:p>
        </w:tc>
      </w:tr>
      <w:tr w:rsidR="00351D1E" w:rsidRPr="00351D1E" w14:paraId="0AD62B47"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60DE5D74"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Servicios</w:t>
            </w:r>
          </w:p>
        </w:tc>
        <w:tc>
          <w:tcPr>
            <w:tcW w:w="3495" w:type="dxa"/>
            <w:tcBorders>
              <w:top w:val="nil"/>
              <w:left w:val="nil"/>
              <w:bottom w:val="single" w:sz="4" w:space="0" w:color="auto"/>
              <w:right w:val="single" w:sz="4" w:space="0" w:color="auto"/>
            </w:tcBorders>
            <w:shd w:val="clear" w:color="auto" w:fill="auto"/>
            <w:noWrap/>
            <w:vAlign w:val="center"/>
            <w:hideMark/>
          </w:tcPr>
          <w:p w14:paraId="4DB41C0F"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$24,461,606.60</w:t>
            </w:r>
          </w:p>
        </w:tc>
      </w:tr>
      <w:tr w:rsidR="00351D1E" w:rsidRPr="00351D1E" w14:paraId="35D1A455" w14:textId="77777777" w:rsidTr="00351D1E">
        <w:trPr>
          <w:trHeight w:val="329"/>
        </w:trPr>
        <w:tc>
          <w:tcPr>
            <w:tcW w:w="4739" w:type="dxa"/>
            <w:tcBorders>
              <w:top w:val="nil"/>
              <w:left w:val="single" w:sz="4" w:space="0" w:color="auto"/>
              <w:bottom w:val="nil"/>
              <w:right w:val="nil"/>
            </w:tcBorders>
            <w:shd w:val="clear" w:color="auto" w:fill="auto"/>
            <w:noWrap/>
            <w:vAlign w:val="center"/>
            <w:hideMark/>
          </w:tcPr>
          <w:p w14:paraId="5546EAF4" w14:textId="77777777" w:rsidR="00351D1E" w:rsidRPr="00351D1E" w:rsidRDefault="00351D1E" w:rsidP="00351D1E">
            <w:pPr>
              <w:spacing w:after="0" w:line="240" w:lineRule="auto"/>
              <w:jc w:val="center"/>
              <w:rPr>
                <w:rFonts w:eastAsia="Times New Roman"/>
                <w:spacing w:val="0"/>
                <w:lang w:eastAsia="es-DO"/>
              </w:rPr>
            </w:pPr>
          </w:p>
        </w:tc>
        <w:tc>
          <w:tcPr>
            <w:tcW w:w="3495" w:type="dxa"/>
            <w:tcBorders>
              <w:top w:val="nil"/>
              <w:left w:val="nil"/>
              <w:bottom w:val="nil"/>
              <w:right w:val="single" w:sz="4" w:space="0" w:color="auto"/>
            </w:tcBorders>
            <w:shd w:val="clear" w:color="auto" w:fill="auto"/>
            <w:noWrap/>
            <w:vAlign w:val="center"/>
            <w:hideMark/>
          </w:tcPr>
          <w:p w14:paraId="1CB07A45" w14:textId="77777777" w:rsidR="00351D1E" w:rsidRPr="00351D1E" w:rsidRDefault="00351D1E" w:rsidP="00351D1E">
            <w:pPr>
              <w:spacing w:after="0" w:line="240" w:lineRule="auto"/>
              <w:jc w:val="center"/>
              <w:rPr>
                <w:rFonts w:eastAsia="Times New Roman"/>
                <w:spacing w:val="0"/>
                <w:lang w:eastAsia="es-DO"/>
              </w:rPr>
            </w:pPr>
          </w:p>
        </w:tc>
      </w:tr>
      <w:tr w:rsidR="00351D1E" w:rsidRPr="00351D1E" w14:paraId="7C74CDA8" w14:textId="77777777" w:rsidTr="00351D1E">
        <w:trPr>
          <w:trHeight w:val="458"/>
        </w:trPr>
        <w:tc>
          <w:tcPr>
            <w:tcW w:w="8234" w:type="dxa"/>
            <w:gridSpan w:val="2"/>
            <w:vMerge w:val="restart"/>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469A1750"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color w:val="FFFFFF" w:themeColor="background1"/>
                <w:spacing w:val="0"/>
                <w:lang w:eastAsia="es-DO"/>
              </w:rPr>
              <w:t>MONTO ESTIMADOS SEGUN CLASIFICACION MIPYME</w:t>
            </w:r>
          </w:p>
        </w:tc>
      </w:tr>
      <w:tr w:rsidR="00351D1E" w:rsidRPr="00351D1E" w14:paraId="7311D073" w14:textId="77777777" w:rsidTr="00351D1E">
        <w:trPr>
          <w:trHeight w:val="458"/>
        </w:trPr>
        <w:tc>
          <w:tcPr>
            <w:tcW w:w="8234" w:type="dxa"/>
            <w:gridSpan w:val="2"/>
            <w:vMerge/>
            <w:tcBorders>
              <w:top w:val="single" w:sz="4" w:space="0" w:color="auto"/>
              <w:left w:val="single" w:sz="4" w:space="0" w:color="auto"/>
              <w:bottom w:val="single" w:sz="4" w:space="0" w:color="auto"/>
              <w:right w:val="single" w:sz="4" w:space="0" w:color="auto"/>
            </w:tcBorders>
            <w:shd w:val="clear" w:color="auto" w:fill="142F62"/>
            <w:vAlign w:val="center"/>
            <w:hideMark/>
          </w:tcPr>
          <w:p w14:paraId="2802ACAE" w14:textId="77777777" w:rsidR="00351D1E" w:rsidRPr="00351D1E" w:rsidRDefault="00351D1E" w:rsidP="00351D1E">
            <w:pPr>
              <w:spacing w:after="0" w:line="240" w:lineRule="auto"/>
              <w:jc w:val="center"/>
              <w:rPr>
                <w:rFonts w:eastAsia="Times New Roman"/>
                <w:spacing w:val="0"/>
                <w:lang w:eastAsia="es-DO"/>
              </w:rPr>
            </w:pPr>
          </w:p>
        </w:tc>
      </w:tr>
      <w:tr w:rsidR="00351D1E" w:rsidRPr="00351D1E" w14:paraId="77F73E2F"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0D76B61B" w14:textId="5628C513"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MiPymes</w:t>
            </w:r>
          </w:p>
        </w:tc>
        <w:tc>
          <w:tcPr>
            <w:tcW w:w="3495" w:type="dxa"/>
            <w:tcBorders>
              <w:top w:val="nil"/>
              <w:left w:val="nil"/>
              <w:bottom w:val="single" w:sz="4" w:space="0" w:color="auto"/>
              <w:right w:val="single" w:sz="4" w:space="0" w:color="auto"/>
            </w:tcBorders>
            <w:shd w:val="clear" w:color="auto" w:fill="auto"/>
            <w:noWrap/>
            <w:vAlign w:val="center"/>
            <w:hideMark/>
          </w:tcPr>
          <w:p w14:paraId="1E34D3B2"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$25,678,643.00</w:t>
            </w:r>
          </w:p>
        </w:tc>
      </w:tr>
      <w:tr w:rsidR="00351D1E" w:rsidRPr="00351D1E" w14:paraId="1CE79AB3"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63197C25" w14:textId="5CA7A985"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MiPymes Mujer</w:t>
            </w:r>
          </w:p>
        </w:tc>
        <w:tc>
          <w:tcPr>
            <w:tcW w:w="3495" w:type="dxa"/>
            <w:tcBorders>
              <w:top w:val="nil"/>
              <w:left w:val="nil"/>
              <w:bottom w:val="single" w:sz="4" w:space="0" w:color="auto"/>
              <w:right w:val="single" w:sz="4" w:space="0" w:color="auto"/>
            </w:tcBorders>
            <w:shd w:val="clear" w:color="auto" w:fill="auto"/>
            <w:noWrap/>
            <w:vAlign w:val="center"/>
            <w:hideMark/>
          </w:tcPr>
          <w:p w14:paraId="63BC8702"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$8,556,771.00</w:t>
            </w:r>
          </w:p>
        </w:tc>
      </w:tr>
      <w:tr w:rsidR="00351D1E" w:rsidRPr="00351D1E" w14:paraId="2D312504"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7C268CCE" w14:textId="57188DE8"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No MiPymes</w:t>
            </w:r>
          </w:p>
        </w:tc>
        <w:tc>
          <w:tcPr>
            <w:tcW w:w="3495" w:type="dxa"/>
            <w:tcBorders>
              <w:top w:val="nil"/>
              <w:left w:val="nil"/>
              <w:bottom w:val="single" w:sz="4" w:space="0" w:color="auto"/>
              <w:right w:val="single" w:sz="4" w:space="0" w:color="auto"/>
            </w:tcBorders>
            <w:shd w:val="clear" w:color="auto" w:fill="auto"/>
            <w:noWrap/>
            <w:vAlign w:val="center"/>
            <w:hideMark/>
          </w:tcPr>
          <w:p w14:paraId="6DF4BB7C"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$22,487,590.00</w:t>
            </w:r>
          </w:p>
        </w:tc>
      </w:tr>
      <w:tr w:rsidR="00351D1E" w:rsidRPr="00351D1E" w14:paraId="1667076D" w14:textId="77777777" w:rsidTr="00351D1E">
        <w:trPr>
          <w:trHeight w:val="329"/>
        </w:trPr>
        <w:tc>
          <w:tcPr>
            <w:tcW w:w="4739" w:type="dxa"/>
            <w:tcBorders>
              <w:top w:val="nil"/>
              <w:left w:val="single" w:sz="4" w:space="0" w:color="auto"/>
              <w:bottom w:val="nil"/>
              <w:right w:val="nil"/>
            </w:tcBorders>
            <w:shd w:val="clear" w:color="auto" w:fill="auto"/>
            <w:noWrap/>
            <w:vAlign w:val="center"/>
            <w:hideMark/>
          </w:tcPr>
          <w:p w14:paraId="5165DDC6" w14:textId="77777777" w:rsidR="00351D1E" w:rsidRPr="00351D1E" w:rsidRDefault="00351D1E" w:rsidP="00351D1E">
            <w:pPr>
              <w:spacing w:after="0" w:line="240" w:lineRule="auto"/>
              <w:jc w:val="center"/>
              <w:rPr>
                <w:rFonts w:eastAsia="Times New Roman"/>
                <w:spacing w:val="0"/>
                <w:lang w:eastAsia="es-DO"/>
              </w:rPr>
            </w:pPr>
          </w:p>
        </w:tc>
        <w:tc>
          <w:tcPr>
            <w:tcW w:w="3495" w:type="dxa"/>
            <w:tcBorders>
              <w:top w:val="nil"/>
              <w:left w:val="nil"/>
              <w:bottom w:val="nil"/>
              <w:right w:val="single" w:sz="4" w:space="0" w:color="auto"/>
            </w:tcBorders>
            <w:shd w:val="clear" w:color="auto" w:fill="auto"/>
            <w:noWrap/>
            <w:vAlign w:val="center"/>
            <w:hideMark/>
          </w:tcPr>
          <w:p w14:paraId="4BF9CE2B" w14:textId="77777777" w:rsidR="00351D1E" w:rsidRPr="00351D1E" w:rsidRDefault="00351D1E" w:rsidP="00351D1E">
            <w:pPr>
              <w:spacing w:after="0" w:line="240" w:lineRule="auto"/>
              <w:jc w:val="center"/>
              <w:rPr>
                <w:rFonts w:eastAsia="Times New Roman"/>
                <w:spacing w:val="0"/>
                <w:lang w:eastAsia="es-DO"/>
              </w:rPr>
            </w:pPr>
          </w:p>
        </w:tc>
      </w:tr>
      <w:tr w:rsidR="00351D1E" w:rsidRPr="00351D1E" w14:paraId="732CF621" w14:textId="77777777" w:rsidTr="00351D1E">
        <w:trPr>
          <w:trHeight w:val="458"/>
        </w:trPr>
        <w:tc>
          <w:tcPr>
            <w:tcW w:w="8234" w:type="dxa"/>
            <w:gridSpan w:val="2"/>
            <w:vMerge w:val="restart"/>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0994ABD4" w14:textId="77777777" w:rsidR="00351D1E" w:rsidRPr="00351D1E" w:rsidRDefault="00351D1E" w:rsidP="00351D1E">
            <w:pPr>
              <w:spacing w:after="0" w:line="240" w:lineRule="auto"/>
              <w:jc w:val="center"/>
              <w:rPr>
                <w:rFonts w:eastAsia="Times New Roman"/>
                <w:color w:val="FFFFFF" w:themeColor="background1"/>
                <w:spacing w:val="0"/>
                <w:lang w:eastAsia="es-DO"/>
              </w:rPr>
            </w:pPr>
            <w:r w:rsidRPr="00351D1E">
              <w:rPr>
                <w:rFonts w:eastAsia="Times New Roman"/>
                <w:color w:val="FFFFFF" w:themeColor="background1"/>
                <w:spacing w:val="0"/>
                <w:lang w:eastAsia="es-DO"/>
              </w:rPr>
              <w:t>MONTO ESTIMADOS POR TIPO DE PROCEDICIMIENTO</w:t>
            </w:r>
          </w:p>
        </w:tc>
      </w:tr>
      <w:tr w:rsidR="00351D1E" w:rsidRPr="00351D1E" w14:paraId="7734B7CE" w14:textId="77777777" w:rsidTr="00351D1E">
        <w:trPr>
          <w:trHeight w:val="458"/>
        </w:trPr>
        <w:tc>
          <w:tcPr>
            <w:tcW w:w="8234" w:type="dxa"/>
            <w:gridSpan w:val="2"/>
            <w:vMerge/>
            <w:tcBorders>
              <w:top w:val="single" w:sz="4" w:space="0" w:color="auto"/>
              <w:left w:val="single" w:sz="4" w:space="0" w:color="auto"/>
              <w:bottom w:val="single" w:sz="4" w:space="0" w:color="auto"/>
              <w:right w:val="single" w:sz="4" w:space="0" w:color="auto"/>
            </w:tcBorders>
            <w:shd w:val="clear" w:color="auto" w:fill="142F62"/>
            <w:vAlign w:val="center"/>
            <w:hideMark/>
          </w:tcPr>
          <w:p w14:paraId="1EEB4840" w14:textId="77777777" w:rsidR="00351D1E" w:rsidRPr="00351D1E" w:rsidRDefault="00351D1E" w:rsidP="00351D1E">
            <w:pPr>
              <w:spacing w:after="0" w:line="240" w:lineRule="auto"/>
              <w:jc w:val="center"/>
              <w:rPr>
                <w:rFonts w:eastAsia="Times New Roman"/>
                <w:spacing w:val="0"/>
                <w:lang w:eastAsia="es-DO"/>
              </w:rPr>
            </w:pPr>
          </w:p>
        </w:tc>
      </w:tr>
      <w:tr w:rsidR="00351D1E" w:rsidRPr="00351D1E" w14:paraId="577FC974"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3C7C48F5"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Por Debajo de Umbral</w:t>
            </w:r>
          </w:p>
        </w:tc>
        <w:tc>
          <w:tcPr>
            <w:tcW w:w="3495" w:type="dxa"/>
            <w:tcBorders>
              <w:top w:val="nil"/>
              <w:left w:val="nil"/>
              <w:bottom w:val="single" w:sz="4" w:space="0" w:color="auto"/>
              <w:right w:val="single" w:sz="4" w:space="0" w:color="auto"/>
            </w:tcBorders>
            <w:shd w:val="clear" w:color="auto" w:fill="auto"/>
            <w:noWrap/>
            <w:vAlign w:val="center"/>
            <w:hideMark/>
          </w:tcPr>
          <w:p w14:paraId="0707A0DF"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$3,621,061.00</w:t>
            </w:r>
          </w:p>
        </w:tc>
      </w:tr>
      <w:tr w:rsidR="00351D1E" w:rsidRPr="00351D1E" w14:paraId="700B640F"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5C6056EF"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Compras Menor</w:t>
            </w:r>
          </w:p>
        </w:tc>
        <w:tc>
          <w:tcPr>
            <w:tcW w:w="3495" w:type="dxa"/>
            <w:tcBorders>
              <w:top w:val="nil"/>
              <w:left w:val="nil"/>
              <w:bottom w:val="single" w:sz="4" w:space="0" w:color="auto"/>
              <w:right w:val="single" w:sz="4" w:space="0" w:color="auto"/>
            </w:tcBorders>
            <w:shd w:val="clear" w:color="auto" w:fill="auto"/>
            <w:noWrap/>
            <w:vAlign w:val="center"/>
            <w:hideMark/>
          </w:tcPr>
          <w:p w14:paraId="76F3E8F6"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$19,675,426.00</w:t>
            </w:r>
          </w:p>
        </w:tc>
      </w:tr>
      <w:tr w:rsidR="00351D1E" w:rsidRPr="00351D1E" w14:paraId="252271A0"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000A977A" w14:textId="47C37DD6"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Comparación de Precios</w:t>
            </w:r>
          </w:p>
        </w:tc>
        <w:tc>
          <w:tcPr>
            <w:tcW w:w="3495" w:type="dxa"/>
            <w:tcBorders>
              <w:top w:val="nil"/>
              <w:left w:val="nil"/>
              <w:bottom w:val="single" w:sz="4" w:space="0" w:color="auto"/>
              <w:right w:val="single" w:sz="4" w:space="0" w:color="auto"/>
            </w:tcBorders>
            <w:shd w:val="clear" w:color="auto" w:fill="auto"/>
            <w:noWrap/>
            <w:vAlign w:val="center"/>
            <w:hideMark/>
          </w:tcPr>
          <w:p w14:paraId="3161D8E5"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$17,669,543.00</w:t>
            </w:r>
          </w:p>
        </w:tc>
      </w:tr>
      <w:tr w:rsidR="00351D1E" w:rsidRPr="00351D1E" w14:paraId="5180E3A6"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356DBBBA"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Licitación Pública Nacional</w:t>
            </w:r>
          </w:p>
        </w:tc>
        <w:tc>
          <w:tcPr>
            <w:tcW w:w="3495" w:type="dxa"/>
            <w:tcBorders>
              <w:top w:val="nil"/>
              <w:left w:val="nil"/>
              <w:bottom w:val="single" w:sz="4" w:space="0" w:color="auto"/>
              <w:right w:val="single" w:sz="4" w:space="0" w:color="auto"/>
            </w:tcBorders>
            <w:shd w:val="clear" w:color="auto" w:fill="auto"/>
            <w:noWrap/>
            <w:vAlign w:val="center"/>
            <w:hideMark/>
          </w:tcPr>
          <w:p w14:paraId="4DC795AD"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$11,200,000.00</w:t>
            </w:r>
          </w:p>
        </w:tc>
      </w:tr>
      <w:tr w:rsidR="00351D1E" w:rsidRPr="00351D1E" w14:paraId="78BD7416" w14:textId="77777777" w:rsidTr="00351D1E">
        <w:trPr>
          <w:trHeight w:val="329"/>
        </w:trPr>
        <w:tc>
          <w:tcPr>
            <w:tcW w:w="4739" w:type="dxa"/>
            <w:tcBorders>
              <w:top w:val="nil"/>
              <w:left w:val="single" w:sz="4" w:space="0" w:color="auto"/>
              <w:bottom w:val="single" w:sz="4" w:space="0" w:color="auto"/>
              <w:right w:val="single" w:sz="4" w:space="0" w:color="auto"/>
            </w:tcBorders>
            <w:shd w:val="clear" w:color="auto" w:fill="auto"/>
            <w:noWrap/>
            <w:vAlign w:val="center"/>
            <w:hideMark/>
          </w:tcPr>
          <w:p w14:paraId="58AA3B08" w14:textId="13958FE2"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Excepción (Urgencia y Publicidad)</w:t>
            </w:r>
          </w:p>
        </w:tc>
        <w:tc>
          <w:tcPr>
            <w:tcW w:w="3495" w:type="dxa"/>
            <w:tcBorders>
              <w:top w:val="nil"/>
              <w:left w:val="nil"/>
              <w:bottom w:val="single" w:sz="4" w:space="0" w:color="auto"/>
              <w:right w:val="single" w:sz="4" w:space="0" w:color="auto"/>
            </w:tcBorders>
            <w:shd w:val="clear" w:color="auto" w:fill="auto"/>
            <w:noWrap/>
            <w:vAlign w:val="center"/>
            <w:hideMark/>
          </w:tcPr>
          <w:p w14:paraId="15A7990C" w14:textId="77777777" w:rsidR="00351D1E" w:rsidRPr="00351D1E" w:rsidRDefault="00351D1E" w:rsidP="00351D1E">
            <w:pPr>
              <w:spacing w:after="0" w:line="240" w:lineRule="auto"/>
              <w:jc w:val="center"/>
              <w:rPr>
                <w:rFonts w:eastAsia="Times New Roman"/>
                <w:spacing w:val="0"/>
                <w:lang w:eastAsia="es-DO"/>
              </w:rPr>
            </w:pPr>
            <w:r w:rsidRPr="00351D1E">
              <w:rPr>
                <w:rFonts w:eastAsia="Times New Roman"/>
                <w:spacing w:val="0"/>
                <w:lang w:eastAsia="es-DO"/>
              </w:rPr>
              <w:t>$10,643,597.00</w:t>
            </w:r>
          </w:p>
        </w:tc>
      </w:tr>
    </w:tbl>
    <w:p w14:paraId="738C66DA" w14:textId="77777777" w:rsidR="00351D1E" w:rsidRPr="001736CF" w:rsidRDefault="00351D1E" w:rsidP="00654164"/>
    <w:sectPr w:rsidR="00351D1E" w:rsidRPr="001736CF" w:rsidSect="002F0D61">
      <w:type w:val="continuous"/>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FF1D" w14:textId="77777777" w:rsidR="00252F1C" w:rsidRDefault="00252F1C" w:rsidP="00E84651">
      <w:pPr>
        <w:spacing w:after="0" w:line="240" w:lineRule="auto"/>
      </w:pPr>
      <w:r>
        <w:separator/>
      </w:r>
    </w:p>
  </w:endnote>
  <w:endnote w:type="continuationSeparator" w:id="0">
    <w:p w14:paraId="4F1FF749" w14:textId="77777777" w:rsidR="00252F1C" w:rsidRDefault="00252F1C"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E1A1" w14:textId="77777777" w:rsidR="00190075" w:rsidRDefault="00190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9158" w14:textId="77777777" w:rsidR="00190075" w:rsidRDefault="00190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425CF6" w:rsidRDefault="00425C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425CF6" w:rsidRDefault="00425C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3B2E45C0" w:rsidR="0021106F" w:rsidRDefault="007C6071" w:rsidP="0021106F">
        <w:pPr>
          <w:pStyle w:val="Footer"/>
          <w:jc w:val="center"/>
        </w:pPr>
        <w:r>
          <w:rPr>
            <w:noProof/>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7C6071" w:rsidRDefault="007C6071" w:rsidP="0021106F">
        <w:pPr>
          <w:pStyle w:val="Footer"/>
          <w:jc w:val="center"/>
          <w:rPr>
            <w:color w:val="7F7F7F" w:themeColor="text1" w:themeTint="80"/>
          </w:rPr>
        </w:pPr>
      </w:p>
      <w:p w14:paraId="2B095E5E" w14:textId="53193BFC" w:rsidR="006E3F08" w:rsidRDefault="006E3F08" w:rsidP="00FB7EE3">
        <w:pPr>
          <w:pStyle w:val="Footer"/>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7A267B">
          <w:rPr>
            <w:noProof/>
            <w:color w:val="7F7F7F" w:themeColor="text1" w:themeTint="80"/>
          </w:rPr>
          <w:t>8</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B0EB" w14:textId="77777777" w:rsidR="00252F1C" w:rsidRDefault="00252F1C" w:rsidP="00E84651">
      <w:pPr>
        <w:spacing w:after="0" w:line="240" w:lineRule="auto"/>
      </w:pPr>
      <w:r>
        <w:separator/>
      </w:r>
    </w:p>
  </w:footnote>
  <w:footnote w:type="continuationSeparator" w:id="0">
    <w:p w14:paraId="35290EA1" w14:textId="77777777" w:rsidR="00252F1C" w:rsidRDefault="00252F1C"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839D" w14:textId="77777777" w:rsidR="00190075" w:rsidRDefault="00190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5616" w14:textId="77777777" w:rsidR="00190075" w:rsidRDefault="00190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AC39" w14:textId="77777777" w:rsidR="00190075" w:rsidRDefault="001900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B56CA4" w:rsidRDefault="00B56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A15"/>
    <w:multiLevelType w:val="hybridMultilevel"/>
    <w:tmpl w:val="8512AD9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20BB59A1"/>
    <w:multiLevelType w:val="hybridMultilevel"/>
    <w:tmpl w:val="A74EFB0A"/>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808819657">
    <w:abstractNumId w:val="0"/>
  </w:num>
  <w:num w:numId="2" w16cid:durableId="2136554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4E"/>
    <w:rsid w:val="000041DA"/>
    <w:rsid w:val="00032423"/>
    <w:rsid w:val="00073E51"/>
    <w:rsid w:val="0007427A"/>
    <w:rsid w:val="000810C0"/>
    <w:rsid w:val="000862E8"/>
    <w:rsid w:val="00091927"/>
    <w:rsid w:val="000960E2"/>
    <w:rsid w:val="000A5E6A"/>
    <w:rsid w:val="000C52A5"/>
    <w:rsid w:val="000D17F3"/>
    <w:rsid w:val="000D2969"/>
    <w:rsid w:val="000D2D03"/>
    <w:rsid w:val="000E337D"/>
    <w:rsid w:val="000E3FB7"/>
    <w:rsid w:val="000E597E"/>
    <w:rsid w:val="000E5F57"/>
    <w:rsid w:val="000F38E8"/>
    <w:rsid w:val="00113E3B"/>
    <w:rsid w:val="00114F2A"/>
    <w:rsid w:val="0011777B"/>
    <w:rsid w:val="00117B1D"/>
    <w:rsid w:val="001240D0"/>
    <w:rsid w:val="00125D46"/>
    <w:rsid w:val="00137917"/>
    <w:rsid w:val="00157337"/>
    <w:rsid w:val="001736CF"/>
    <w:rsid w:val="00190075"/>
    <w:rsid w:val="00192ECC"/>
    <w:rsid w:val="001A1023"/>
    <w:rsid w:val="001D3025"/>
    <w:rsid w:val="001D608D"/>
    <w:rsid w:val="001E07B9"/>
    <w:rsid w:val="00200B6E"/>
    <w:rsid w:val="00203A32"/>
    <w:rsid w:val="0021106F"/>
    <w:rsid w:val="002126B8"/>
    <w:rsid w:val="0021326B"/>
    <w:rsid w:val="0021331F"/>
    <w:rsid w:val="00213EE7"/>
    <w:rsid w:val="0022556F"/>
    <w:rsid w:val="00243FED"/>
    <w:rsid w:val="00252F1C"/>
    <w:rsid w:val="00256349"/>
    <w:rsid w:val="00265D7E"/>
    <w:rsid w:val="002832F8"/>
    <w:rsid w:val="002A435B"/>
    <w:rsid w:val="002B2F4A"/>
    <w:rsid w:val="002B4451"/>
    <w:rsid w:val="002F0D61"/>
    <w:rsid w:val="00310C49"/>
    <w:rsid w:val="003217B5"/>
    <w:rsid w:val="003302B8"/>
    <w:rsid w:val="00330BBF"/>
    <w:rsid w:val="003401CE"/>
    <w:rsid w:val="0034224F"/>
    <w:rsid w:val="00351D1E"/>
    <w:rsid w:val="0035429F"/>
    <w:rsid w:val="00355FE2"/>
    <w:rsid w:val="0036778B"/>
    <w:rsid w:val="003933E3"/>
    <w:rsid w:val="003B15A3"/>
    <w:rsid w:val="003C0D5C"/>
    <w:rsid w:val="003D6E9C"/>
    <w:rsid w:val="003E6138"/>
    <w:rsid w:val="003E71E6"/>
    <w:rsid w:val="003E7C79"/>
    <w:rsid w:val="003E7EAF"/>
    <w:rsid w:val="00404DEF"/>
    <w:rsid w:val="0041074C"/>
    <w:rsid w:val="00410972"/>
    <w:rsid w:val="00425CF6"/>
    <w:rsid w:val="00433C96"/>
    <w:rsid w:val="004376D2"/>
    <w:rsid w:val="00443BFC"/>
    <w:rsid w:val="00460CDF"/>
    <w:rsid w:val="00463A18"/>
    <w:rsid w:val="00466511"/>
    <w:rsid w:val="004671B7"/>
    <w:rsid w:val="00485B71"/>
    <w:rsid w:val="004B7FB2"/>
    <w:rsid w:val="004C6BA7"/>
    <w:rsid w:val="004E0065"/>
    <w:rsid w:val="004F2DD5"/>
    <w:rsid w:val="00504E90"/>
    <w:rsid w:val="00516339"/>
    <w:rsid w:val="00526B93"/>
    <w:rsid w:val="005273D1"/>
    <w:rsid w:val="00532C56"/>
    <w:rsid w:val="005409AB"/>
    <w:rsid w:val="005410A5"/>
    <w:rsid w:val="005421D6"/>
    <w:rsid w:val="00544419"/>
    <w:rsid w:val="00545797"/>
    <w:rsid w:val="00554049"/>
    <w:rsid w:val="005567B8"/>
    <w:rsid w:val="0057029A"/>
    <w:rsid w:val="00572D53"/>
    <w:rsid w:val="005805BA"/>
    <w:rsid w:val="005967CE"/>
    <w:rsid w:val="005A44A8"/>
    <w:rsid w:val="005B1AED"/>
    <w:rsid w:val="005C548C"/>
    <w:rsid w:val="005F72E4"/>
    <w:rsid w:val="0061095C"/>
    <w:rsid w:val="0061144A"/>
    <w:rsid w:val="006160B6"/>
    <w:rsid w:val="00631F6E"/>
    <w:rsid w:val="00642326"/>
    <w:rsid w:val="00644BF9"/>
    <w:rsid w:val="00654164"/>
    <w:rsid w:val="00654EFA"/>
    <w:rsid w:val="006B2CAF"/>
    <w:rsid w:val="006D1218"/>
    <w:rsid w:val="006E14EC"/>
    <w:rsid w:val="006E3F08"/>
    <w:rsid w:val="00710564"/>
    <w:rsid w:val="00724173"/>
    <w:rsid w:val="007260DC"/>
    <w:rsid w:val="00760479"/>
    <w:rsid w:val="00774CE3"/>
    <w:rsid w:val="0077640F"/>
    <w:rsid w:val="00786C60"/>
    <w:rsid w:val="00791B6B"/>
    <w:rsid w:val="00793C44"/>
    <w:rsid w:val="00795A16"/>
    <w:rsid w:val="00796C22"/>
    <w:rsid w:val="00797C6F"/>
    <w:rsid w:val="007A267B"/>
    <w:rsid w:val="007B1BA6"/>
    <w:rsid w:val="007C6071"/>
    <w:rsid w:val="007D435D"/>
    <w:rsid w:val="007E1ABB"/>
    <w:rsid w:val="007E42D3"/>
    <w:rsid w:val="007E7E1D"/>
    <w:rsid w:val="00822E9E"/>
    <w:rsid w:val="008277D6"/>
    <w:rsid w:val="00860389"/>
    <w:rsid w:val="0087772C"/>
    <w:rsid w:val="00880C3E"/>
    <w:rsid w:val="00881874"/>
    <w:rsid w:val="00886CE9"/>
    <w:rsid w:val="0089273D"/>
    <w:rsid w:val="008C22C6"/>
    <w:rsid w:val="008D7F4E"/>
    <w:rsid w:val="009000C6"/>
    <w:rsid w:val="00901D02"/>
    <w:rsid w:val="00912874"/>
    <w:rsid w:val="00920A80"/>
    <w:rsid w:val="009323CC"/>
    <w:rsid w:val="0094712A"/>
    <w:rsid w:val="009558E4"/>
    <w:rsid w:val="00962596"/>
    <w:rsid w:val="00967739"/>
    <w:rsid w:val="009712B5"/>
    <w:rsid w:val="0097291D"/>
    <w:rsid w:val="009870D7"/>
    <w:rsid w:val="009904DB"/>
    <w:rsid w:val="00995128"/>
    <w:rsid w:val="009B239B"/>
    <w:rsid w:val="009C655C"/>
    <w:rsid w:val="009D6E06"/>
    <w:rsid w:val="009E11F1"/>
    <w:rsid w:val="009F3D54"/>
    <w:rsid w:val="009F4456"/>
    <w:rsid w:val="00A04B5B"/>
    <w:rsid w:val="00A369DF"/>
    <w:rsid w:val="00A40E82"/>
    <w:rsid w:val="00A42F87"/>
    <w:rsid w:val="00A44089"/>
    <w:rsid w:val="00A4773D"/>
    <w:rsid w:val="00A57E3D"/>
    <w:rsid w:val="00A630BC"/>
    <w:rsid w:val="00A63A00"/>
    <w:rsid w:val="00A6534A"/>
    <w:rsid w:val="00A840E3"/>
    <w:rsid w:val="00A93BF0"/>
    <w:rsid w:val="00AB38F1"/>
    <w:rsid w:val="00AC7820"/>
    <w:rsid w:val="00AD6032"/>
    <w:rsid w:val="00AE6B70"/>
    <w:rsid w:val="00AF6CAA"/>
    <w:rsid w:val="00B00ED4"/>
    <w:rsid w:val="00B11CCD"/>
    <w:rsid w:val="00B16EF5"/>
    <w:rsid w:val="00B255FB"/>
    <w:rsid w:val="00B300B7"/>
    <w:rsid w:val="00B307D4"/>
    <w:rsid w:val="00B45B38"/>
    <w:rsid w:val="00B55AD3"/>
    <w:rsid w:val="00B56CA4"/>
    <w:rsid w:val="00B56CC3"/>
    <w:rsid w:val="00B6665E"/>
    <w:rsid w:val="00B72986"/>
    <w:rsid w:val="00B767B8"/>
    <w:rsid w:val="00B82310"/>
    <w:rsid w:val="00BA2267"/>
    <w:rsid w:val="00BA56DF"/>
    <w:rsid w:val="00BB7662"/>
    <w:rsid w:val="00BC4E74"/>
    <w:rsid w:val="00BE2AB6"/>
    <w:rsid w:val="00BE3668"/>
    <w:rsid w:val="00C02322"/>
    <w:rsid w:val="00C10543"/>
    <w:rsid w:val="00C139B2"/>
    <w:rsid w:val="00C146B7"/>
    <w:rsid w:val="00C14B67"/>
    <w:rsid w:val="00C15C6B"/>
    <w:rsid w:val="00C37700"/>
    <w:rsid w:val="00C54ACA"/>
    <w:rsid w:val="00C60845"/>
    <w:rsid w:val="00C64CEF"/>
    <w:rsid w:val="00CA3D32"/>
    <w:rsid w:val="00CC6866"/>
    <w:rsid w:val="00CD0F92"/>
    <w:rsid w:val="00CD6525"/>
    <w:rsid w:val="00CD73A3"/>
    <w:rsid w:val="00CF3C16"/>
    <w:rsid w:val="00D068A9"/>
    <w:rsid w:val="00D2018B"/>
    <w:rsid w:val="00D223FD"/>
    <w:rsid w:val="00D22567"/>
    <w:rsid w:val="00D23481"/>
    <w:rsid w:val="00D6128D"/>
    <w:rsid w:val="00D642C6"/>
    <w:rsid w:val="00D72826"/>
    <w:rsid w:val="00D75115"/>
    <w:rsid w:val="00D778CC"/>
    <w:rsid w:val="00D908E4"/>
    <w:rsid w:val="00DA0BD4"/>
    <w:rsid w:val="00DA3488"/>
    <w:rsid w:val="00DB1218"/>
    <w:rsid w:val="00DB12AA"/>
    <w:rsid w:val="00DD7048"/>
    <w:rsid w:val="00DF0B54"/>
    <w:rsid w:val="00DF0E2A"/>
    <w:rsid w:val="00DF76F9"/>
    <w:rsid w:val="00E00AC5"/>
    <w:rsid w:val="00E12DDE"/>
    <w:rsid w:val="00E14734"/>
    <w:rsid w:val="00E175AC"/>
    <w:rsid w:val="00E26A33"/>
    <w:rsid w:val="00E40D1F"/>
    <w:rsid w:val="00E739F8"/>
    <w:rsid w:val="00E80BF2"/>
    <w:rsid w:val="00E84651"/>
    <w:rsid w:val="00EA0770"/>
    <w:rsid w:val="00EA7B2F"/>
    <w:rsid w:val="00EC29E7"/>
    <w:rsid w:val="00F11132"/>
    <w:rsid w:val="00F177DE"/>
    <w:rsid w:val="00F21DBA"/>
    <w:rsid w:val="00F23DCD"/>
    <w:rsid w:val="00F34BC1"/>
    <w:rsid w:val="00F35022"/>
    <w:rsid w:val="00F36012"/>
    <w:rsid w:val="00F56299"/>
    <w:rsid w:val="00F74112"/>
    <w:rsid w:val="00F823AE"/>
    <w:rsid w:val="00F94808"/>
    <w:rsid w:val="00FB7EE3"/>
    <w:rsid w:val="00FE3CF9"/>
    <w:rsid w:val="00FF0D4D"/>
    <w:rsid w:val="00FF57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docId w15:val="{A1FB60F0-49BA-410E-A597-93A1738A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3D"/>
    <w:rPr>
      <w:lang w:val="es-DO"/>
    </w:rPr>
  </w:style>
  <w:style w:type="paragraph" w:styleId="Heading1">
    <w:name w:val="heading 1"/>
    <w:basedOn w:val="Normal"/>
    <w:next w:val="Normal"/>
    <w:link w:val="Heading1Ch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Heading2">
    <w:name w:val="heading 2"/>
    <w:basedOn w:val="Normal"/>
    <w:next w:val="Normal"/>
    <w:link w:val="Heading2Ch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51"/>
  </w:style>
  <w:style w:type="paragraph" w:styleId="Footer">
    <w:name w:val="footer"/>
    <w:basedOn w:val="Normal"/>
    <w:link w:val="FooterChar"/>
    <w:uiPriority w:val="99"/>
    <w:unhideWhenUsed/>
    <w:rsid w:val="00E84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651"/>
  </w:style>
  <w:style w:type="paragraph" w:styleId="NoSpacing">
    <w:name w:val="No Spacing"/>
    <w:uiPriority w:val="1"/>
    <w:qFormat/>
    <w:rsid w:val="005273D1"/>
    <w:pPr>
      <w:spacing w:after="0" w:line="240" w:lineRule="auto"/>
    </w:pPr>
    <w:rPr>
      <w:rFonts w:eastAsia="Calibri"/>
      <w:color w:val="595959" w:themeColor="text1" w:themeTint="A6"/>
    </w:rPr>
  </w:style>
  <w:style w:type="character" w:customStyle="1" w:styleId="Heading1Char">
    <w:name w:val="Heading 1 Char"/>
    <w:basedOn w:val="DefaultParagraphFont"/>
    <w:link w:val="Heading1"/>
    <w:uiPriority w:val="9"/>
    <w:rsid w:val="00654164"/>
    <w:rPr>
      <w:rFonts w:ascii="Times New Roman" w:eastAsiaTheme="majorEastAsia" w:hAnsi="Times New Roman" w:cstheme="majorBidi"/>
      <w:b/>
      <w:color w:val="767171" w:themeColor="background2" w:themeShade="80"/>
      <w:sz w:val="28"/>
      <w:szCs w:val="32"/>
    </w:rPr>
  </w:style>
  <w:style w:type="paragraph" w:styleId="TOCHeading">
    <w:name w:val="TOC Heading"/>
    <w:basedOn w:val="Heading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A2267"/>
    <w:pPr>
      <w:spacing w:after="100"/>
    </w:pPr>
  </w:style>
  <w:style w:type="character" w:styleId="Hyperlink">
    <w:name w:val="Hyperlink"/>
    <w:basedOn w:val="DefaultParagraphFont"/>
    <w:uiPriority w:val="99"/>
    <w:unhideWhenUsed/>
    <w:rsid w:val="00BA2267"/>
    <w:rPr>
      <w:color w:val="0563C1" w:themeColor="hyperlink"/>
      <w:u w:val="single"/>
    </w:rPr>
  </w:style>
  <w:style w:type="character" w:customStyle="1" w:styleId="Heading2Char">
    <w:name w:val="Heading 2 Char"/>
    <w:basedOn w:val="DefaultParagraphFont"/>
    <w:link w:val="Heading2"/>
    <w:uiPriority w:val="9"/>
    <w:rsid w:val="00A630BC"/>
    <w:rPr>
      <w:rFonts w:eastAsiaTheme="majorEastAsia" w:cstheme="majorBidi"/>
      <w:color w:val="595959" w:themeColor="text1" w:themeTint="A6"/>
      <w:szCs w:val="26"/>
    </w:rPr>
  </w:style>
  <w:style w:type="paragraph" w:styleId="ListParagraph">
    <w:name w:val="List Paragraph"/>
    <w:basedOn w:val="Normal"/>
    <w:uiPriority w:val="34"/>
    <w:qFormat/>
    <w:rsid w:val="00DF76F9"/>
    <w:pPr>
      <w:ind w:left="720"/>
      <w:contextualSpacing/>
    </w:pPr>
  </w:style>
  <w:style w:type="paragraph" w:styleId="TOC2">
    <w:name w:val="toc 2"/>
    <w:basedOn w:val="Normal"/>
    <w:next w:val="Normal"/>
    <w:autoRedefine/>
    <w:uiPriority w:val="39"/>
    <w:unhideWhenUsed/>
    <w:rsid w:val="00A840E3"/>
    <w:pPr>
      <w:spacing w:after="100"/>
      <w:ind w:left="240"/>
    </w:pPr>
  </w:style>
  <w:style w:type="table" w:styleId="TableGrid">
    <w:name w:val="Table Grid"/>
    <w:basedOn w:val="TableNormal"/>
    <w:uiPriority w:val="39"/>
    <w:rsid w:val="0041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37917"/>
    <w:pPr>
      <w:spacing w:after="0" w:line="240" w:lineRule="auto"/>
    </w:pPr>
    <w:rPr>
      <w:rFonts w:eastAsia="Times New Roman"/>
      <w:color w:val="auto"/>
      <w:spacing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560">
      <w:bodyDiv w:val="1"/>
      <w:marLeft w:val="0"/>
      <w:marRight w:val="0"/>
      <w:marTop w:val="0"/>
      <w:marBottom w:val="0"/>
      <w:divBdr>
        <w:top w:val="none" w:sz="0" w:space="0" w:color="auto"/>
        <w:left w:val="none" w:sz="0" w:space="0" w:color="auto"/>
        <w:bottom w:val="none" w:sz="0" w:space="0" w:color="auto"/>
        <w:right w:val="none" w:sz="0" w:space="0" w:color="auto"/>
      </w:divBdr>
    </w:div>
    <w:div w:id="198200268">
      <w:bodyDiv w:val="1"/>
      <w:marLeft w:val="0"/>
      <w:marRight w:val="0"/>
      <w:marTop w:val="0"/>
      <w:marBottom w:val="0"/>
      <w:divBdr>
        <w:top w:val="none" w:sz="0" w:space="0" w:color="auto"/>
        <w:left w:val="none" w:sz="0" w:space="0" w:color="auto"/>
        <w:bottom w:val="none" w:sz="0" w:space="0" w:color="auto"/>
        <w:right w:val="none" w:sz="0" w:space="0" w:color="auto"/>
      </w:divBdr>
    </w:div>
    <w:div w:id="379405836">
      <w:bodyDiv w:val="1"/>
      <w:marLeft w:val="0"/>
      <w:marRight w:val="0"/>
      <w:marTop w:val="0"/>
      <w:marBottom w:val="0"/>
      <w:divBdr>
        <w:top w:val="none" w:sz="0" w:space="0" w:color="auto"/>
        <w:left w:val="none" w:sz="0" w:space="0" w:color="auto"/>
        <w:bottom w:val="none" w:sz="0" w:space="0" w:color="auto"/>
        <w:right w:val="none" w:sz="0" w:space="0" w:color="auto"/>
      </w:divBdr>
    </w:div>
    <w:div w:id="392704571">
      <w:bodyDiv w:val="1"/>
      <w:marLeft w:val="0"/>
      <w:marRight w:val="0"/>
      <w:marTop w:val="0"/>
      <w:marBottom w:val="0"/>
      <w:divBdr>
        <w:top w:val="none" w:sz="0" w:space="0" w:color="auto"/>
        <w:left w:val="none" w:sz="0" w:space="0" w:color="auto"/>
        <w:bottom w:val="none" w:sz="0" w:space="0" w:color="auto"/>
        <w:right w:val="none" w:sz="0" w:space="0" w:color="auto"/>
      </w:divBdr>
    </w:div>
    <w:div w:id="458190579">
      <w:bodyDiv w:val="1"/>
      <w:marLeft w:val="0"/>
      <w:marRight w:val="0"/>
      <w:marTop w:val="0"/>
      <w:marBottom w:val="0"/>
      <w:divBdr>
        <w:top w:val="none" w:sz="0" w:space="0" w:color="auto"/>
        <w:left w:val="none" w:sz="0" w:space="0" w:color="auto"/>
        <w:bottom w:val="none" w:sz="0" w:space="0" w:color="auto"/>
        <w:right w:val="none" w:sz="0" w:space="0" w:color="auto"/>
      </w:divBdr>
    </w:div>
    <w:div w:id="466434497">
      <w:bodyDiv w:val="1"/>
      <w:marLeft w:val="0"/>
      <w:marRight w:val="0"/>
      <w:marTop w:val="0"/>
      <w:marBottom w:val="0"/>
      <w:divBdr>
        <w:top w:val="none" w:sz="0" w:space="0" w:color="auto"/>
        <w:left w:val="none" w:sz="0" w:space="0" w:color="auto"/>
        <w:bottom w:val="none" w:sz="0" w:space="0" w:color="auto"/>
        <w:right w:val="none" w:sz="0" w:space="0" w:color="auto"/>
      </w:divBdr>
    </w:div>
    <w:div w:id="937181402">
      <w:bodyDiv w:val="1"/>
      <w:marLeft w:val="0"/>
      <w:marRight w:val="0"/>
      <w:marTop w:val="0"/>
      <w:marBottom w:val="0"/>
      <w:divBdr>
        <w:top w:val="none" w:sz="0" w:space="0" w:color="auto"/>
        <w:left w:val="none" w:sz="0" w:space="0" w:color="auto"/>
        <w:bottom w:val="none" w:sz="0" w:space="0" w:color="auto"/>
        <w:right w:val="none" w:sz="0" w:space="0" w:color="auto"/>
      </w:divBdr>
    </w:div>
    <w:div w:id="939222139">
      <w:bodyDiv w:val="1"/>
      <w:marLeft w:val="0"/>
      <w:marRight w:val="0"/>
      <w:marTop w:val="0"/>
      <w:marBottom w:val="0"/>
      <w:divBdr>
        <w:top w:val="none" w:sz="0" w:space="0" w:color="auto"/>
        <w:left w:val="none" w:sz="0" w:space="0" w:color="auto"/>
        <w:bottom w:val="none" w:sz="0" w:space="0" w:color="auto"/>
        <w:right w:val="none" w:sz="0" w:space="0" w:color="auto"/>
      </w:divBdr>
    </w:div>
    <w:div w:id="994455667">
      <w:bodyDiv w:val="1"/>
      <w:marLeft w:val="0"/>
      <w:marRight w:val="0"/>
      <w:marTop w:val="0"/>
      <w:marBottom w:val="0"/>
      <w:divBdr>
        <w:top w:val="none" w:sz="0" w:space="0" w:color="auto"/>
        <w:left w:val="none" w:sz="0" w:space="0" w:color="auto"/>
        <w:bottom w:val="none" w:sz="0" w:space="0" w:color="auto"/>
        <w:right w:val="none" w:sz="0" w:space="0" w:color="auto"/>
      </w:divBdr>
    </w:div>
    <w:div w:id="1026834782">
      <w:bodyDiv w:val="1"/>
      <w:marLeft w:val="0"/>
      <w:marRight w:val="0"/>
      <w:marTop w:val="0"/>
      <w:marBottom w:val="0"/>
      <w:divBdr>
        <w:top w:val="none" w:sz="0" w:space="0" w:color="auto"/>
        <w:left w:val="none" w:sz="0" w:space="0" w:color="auto"/>
        <w:bottom w:val="none" w:sz="0" w:space="0" w:color="auto"/>
        <w:right w:val="none" w:sz="0" w:space="0" w:color="auto"/>
      </w:divBdr>
    </w:div>
    <w:div w:id="1104032094">
      <w:bodyDiv w:val="1"/>
      <w:marLeft w:val="0"/>
      <w:marRight w:val="0"/>
      <w:marTop w:val="0"/>
      <w:marBottom w:val="0"/>
      <w:divBdr>
        <w:top w:val="none" w:sz="0" w:space="0" w:color="auto"/>
        <w:left w:val="none" w:sz="0" w:space="0" w:color="auto"/>
        <w:bottom w:val="none" w:sz="0" w:space="0" w:color="auto"/>
        <w:right w:val="none" w:sz="0" w:space="0" w:color="auto"/>
      </w:divBdr>
    </w:div>
    <w:div w:id="1183206973">
      <w:bodyDiv w:val="1"/>
      <w:marLeft w:val="0"/>
      <w:marRight w:val="0"/>
      <w:marTop w:val="0"/>
      <w:marBottom w:val="0"/>
      <w:divBdr>
        <w:top w:val="none" w:sz="0" w:space="0" w:color="auto"/>
        <w:left w:val="none" w:sz="0" w:space="0" w:color="auto"/>
        <w:bottom w:val="none" w:sz="0" w:space="0" w:color="auto"/>
        <w:right w:val="none" w:sz="0" w:space="0" w:color="auto"/>
      </w:divBdr>
    </w:div>
    <w:div w:id="1186557994">
      <w:bodyDiv w:val="1"/>
      <w:marLeft w:val="0"/>
      <w:marRight w:val="0"/>
      <w:marTop w:val="0"/>
      <w:marBottom w:val="0"/>
      <w:divBdr>
        <w:top w:val="none" w:sz="0" w:space="0" w:color="auto"/>
        <w:left w:val="none" w:sz="0" w:space="0" w:color="auto"/>
        <w:bottom w:val="none" w:sz="0" w:space="0" w:color="auto"/>
        <w:right w:val="none" w:sz="0" w:space="0" w:color="auto"/>
      </w:divBdr>
    </w:div>
    <w:div w:id="1209879799">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13370659">
      <w:bodyDiv w:val="1"/>
      <w:marLeft w:val="0"/>
      <w:marRight w:val="0"/>
      <w:marTop w:val="0"/>
      <w:marBottom w:val="0"/>
      <w:divBdr>
        <w:top w:val="none" w:sz="0" w:space="0" w:color="auto"/>
        <w:left w:val="none" w:sz="0" w:space="0" w:color="auto"/>
        <w:bottom w:val="none" w:sz="0" w:space="0" w:color="auto"/>
        <w:right w:val="none" w:sz="0" w:space="0" w:color="auto"/>
      </w:divBdr>
    </w:div>
    <w:div w:id="1329404460">
      <w:bodyDiv w:val="1"/>
      <w:marLeft w:val="0"/>
      <w:marRight w:val="0"/>
      <w:marTop w:val="0"/>
      <w:marBottom w:val="0"/>
      <w:divBdr>
        <w:top w:val="none" w:sz="0" w:space="0" w:color="auto"/>
        <w:left w:val="none" w:sz="0" w:space="0" w:color="auto"/>
        <w:bottom w:val="none" w:sz="0" w:space="0" w:color="auto"/>
        <w:right w:val="none" w:sz="0" w:space="0" w:color="auto"/>
      </w:divBdr>
    </w:div>
    <w:div w:id="1368291622">
      <w:bodyDiv w:val="1"/>
      <w:marLeft w:val="0"/>
      <w:marRight w:val="0"/>
      <w:marTop w:val="0"/>
      <w:marBottom w:val="0"/>
      <w:divBdr>
        <w:top w:val="none" w:sz="0" w:space="0" w:color="auto"/>
        <w:left w:val="none" w:sz="0" w:space="0" w:color="auto"/>
        <w:bottom w:val="none" w:sz="0" w:space="0" w:color="auto"/>
        <w:right w:val="none" w:sz="0" w:space="0" w:color="auto"/>
      </w:divBdr>
    </w:div>
    <w:div w:id="1467161320">
      <w:bodyDiv w:val="1"/>
      <w:marLeft w:val="0"/>
      <w:marRight w:val="0"/>
      <w:marTop w:val="0"/>
      <w:marBottom w:val="0"/>
      <w:divBdr>
        <w:top w:val="none" w:sz="0" w:space="0" w:color="auto"/>
        <w:left w:val="none" w:sz="0" w:space="0" w:color="auto"/>
        <w:bottom w:val="none" w:sz="0" w:space="0" w:color="auto"/>
        <w:right w:val="none" w:sz="0" w:space="0" w:color="auto"/>
      </w:divBdr>
    </w:div>
    <w:div w:id="1568496916">
      <w:bodyDiv w:val="1"/>
      <w:marLeft w:val="0"/>
      <w:marRight w:val="0"/>
      <w:marTop w:val="0"/>
      <w:marBottom w:val="0"/>
      <w:divBdr>
        <w:top w:val="none" w:sz="0" w:space="0" w:color="auto"/>
        <w:left w:val="none" w:sz="0" w:space="0" w:color="auto"/>
        <w:bottom w:val="none" w:sz="0" w:space="0" w:color="auto"/>
        <w:right w:val="none" w:sz="0" w:space="0" w:color="auto"/>
      </w:divBdr>
    </w:div>
    <w:div w:id="1593734393">
      <w:bodyDiv w:val="1"/>
      <w:marLeft w:val="0"/>
      <w:marRight w:val="0"/>
      <w:marTop w:val="0"/>
      <w:marBottom w:val="0"/>
      <w:divBdr>
        <w:top w:val="none" w:sz="0" w:space="0" w:color="auto"/>
        <w:left w:val="none" w:sz="0" w:space="0" w:color="auto"/>
        <w:bottom w:val="none" w:sz="0" w:space="0" w:color="auto"/>
        <w:right w:val="none" w:sz="0" w:space="0" w:color="auto"/>
      </w:divBdr>
    </w:div>
    <w:div w:id="1658263528">
      <w:bodyDiv w:val="1"/>
      <w:marLeft w:val="0"/>
      <w:marRight w:val="0"/>
      <w:marTop w:val="0"/>
      <w:marBottom w:val="0"/>
      <w:divBdr>
        <w:top w:val="none" w:sz="0" w:space="0" w:color="auto"/>
        <w:left w:val="none" w:sz="0" w:space="0" w:color="auto"/>
        <w:bottom w:val="none" w:sz="0" w:space="0" w:color="auto"/>
        <w:right w:val="none" w:sz="0" w:space="0" w:color="auto"/>
      </w:divBdr>
    </w:div>
    <w:div w:id="1682007122">
      <w:bodyDiv w:val="1"/>
      <w:marLeft w:val="0"/>
      <w:marRight w:val="0"/>
      <w:marTop w:val="0"/>
      <w:marBottom w:val="0"/>
      <w:divBdr>
        <w:top w:val="none" w:sz="0" w:space="0" w:color="auto"/>
        <w:left w:val="none" w:sz="0" w:space="0" w:color="auto"/>
        <w:bottom w:val="none" w:sz="0" w:space="0" w:color="auto"/>
        <w:right w:val="none" w:sz="0" w:space="0" w:color="auto"/>
      </w:divBdr>
    </w:div>
    <w:div w:id="1860924009">
      <w:bodyDiv w:val="1"/>
      <w:marLeft w:val="0"/>
      <w:marRight w:val="0"/>
      <w:marTop w:val="0"/>
      <w:marBottom w:val="0"/>
      <w:divBdr>
        <w:top w:val="none" w:sz="0" w:space="0" w:color="auto"/>
        <w:left w:val="none" w:sz="0" w:space="0" w:color="auto"/>
        <w:bottom w:val="none" w:sz="0" w:space="0" w:color="auto"/>
        <w:right w:val="none" w:sz="0" w:space="0" w:color="auto"/>
      </w:divBdr>
    </w:div>
    <w:div w:id="1912302972">
      <w:bodyDiv w:val="1"/>
      <w:marLeft w:val="0"/>
      <w:marRight w:val="0"/>
      <w:marTop w:val="0"/>
      <w:marBottom w:val="0"/>
      <w:divBdr>
        <w:top w:val="none" w:sz="0" w:space="0" w:color="auto"/>
        <w:left w:val="none" w:sz="0" w:space="0" w:color="auto"/>
        <w:bottom w:val="none" w:sz="0" w:space="0" w:color="auto"/>
        <w:right w:val="none" w:sz="0" w:space="0" w:color="auto"/>
      </w:divBdr>
    </w:div>
    <w:div w:id="1950039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1FBF-9883-4A3C-8975-609F161C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8231</TotalTime>
  <Pages>65</Pages>
  <Words>12110</Words>
  <Characters>66610</Characters>
  <Application>Microsoft Office Word</Application>
  <DocSecurity>0</DocSecurity>
  <Lines>555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Felix Ramirez</cp:lastModifiedBy>
  <cp:revision>58</cp:revision>
  <cp:lastPrinted>2021-11-04T17:14:00Z</cp:lastPrinted>
  <dcterms:created xsi:type="dcterms:W3CDTF">2022-10-20T14:16:00Z</dcterms:created>
  <dcterms:modified xsi:type="dcterms:W3CDTF">2022-12-15T04:36:00Z</dcterms:modified>
</cp:coreProperties>
</file>